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EB06" w14:textId="718555C5" w:rsidR="002442DD" w:rsidRDefault="002442DD" w:rsidP="004C17AE">
      <w:pPr>
        <w:rPr>
          <w:b/>
          <w:bCs/>
        </w:rPr>
      </w:pPr>
      <w:r>
        <w:rPr>
          <w:b/>
          <w:bCs/>
        </w:rPr>
        <w:t>Batch 11</w:t>
      </w:r>
      <w:r>
        <w:rPr>
          <w:b/>
          <w:bCs/>
        </w:rPr>
        <w:br/>
      </w:r>
      <w:proofErr w:type="spellStart"/>
      <w:r>
        <w:rPr>
          <w:b/>
          <w:bCs/>
        </w:rPr>
        <w:t>S.Abhinav</w:t>
      </w:r>
      <w:proofErr w:type="spellEnd"/>
      <w:r>
        <w:rPr>
          <w:b/>
          <w:bCs/>
        </w:rPr>
        <w:t>(2420090058)</w:t>
      </w:r>
      <w:r>
        <w:rPr>
          <w:b/>
          <w:bCs/>
        </w:rPr>
        <w:br/>
      </w:r>
      <w:proofErr w:type="gramStart"/>
      <w:r>
        <w:rPr>
          <w:b/>
          <w:bCs/>
        </w:rPr>
        <w:t>Srimaan(</w:t>
      </w:r>
      <w:proofErr w:type="gramEnd"/>
      <w:r>
        <w:rPr>
          <w:b/>
          <w:bCs/>
        </w:rPr>
        <w:t>(2420030418)</w:t>
      </w:r>
      <w:r>
        <w:rPr>
          <w:b/>
          <w:bCs/>
        </w:rPr>
        <w:br/>
        <w:t xml:space="preserve">Jai </w:t>
      </w:r>
      <w:proofErr w:type="gramStart"/>
      <w:r>
        <w:rPr>
          <w:b/>
          <w:bCs/>
        </w:rPr>
        <w:t>Vardhan(</w:t>
      </w:r>
      <w:proofErr w:type="gramEnd"/>
      <w:r>
        <w:rPr>
          <w:b/>
          <w:bCs/>
        </w:rPr>
        <w:t>2420090104)</w:t>
      </w:r>
    </w:p>
    <w:p w14:paraId="444A36A5" w14:textId="77777777" w:rsidR="002442DD" w:rsidRDefault="002442DD" w:rsidP="004C17AE">
      <w:pPr>
        <w:rPr>
          <w:b/>
          <w:bCs/>
        </w:rPr>
      </w:pPr>
    </w:p>
    <w:p w14:paraId="73D27639" w14:textId="71CE5201" w:rsidR="004C17AE" w:rsidRPr="004C17AE" w:rsidRDefault="004C17AE" w:rsidP="004C17AE">
      <w:pPr>
        <w:rPr>
          <w:b/>
          <w:bCs/>
        </w:rPr>
      </w:pPr>
      <w:r w:rsidRPr="004C17AE">
        <w:rPr>
          <w:b/>
          <w:bCs/>
        </w:rPr>
        <w:t>Project Approach (Roadmap)</w:t>
      </w:r>
    </w:p>
    <w:p w14:paraId="6C0E5E44" w14:textId="77777777" w:rsidR="004C17AE" w:rsidRPr="004C17AE" w:rsidRDefault="004C17AE" w:rsidP="004C17AE">
      <w:pPr>
        <w:rPr>
          <w:b/>
          <w:bCs/>
        </w:rPr>
      </w:pPr>
      <w:r w:rsidRPr="004C17AE">
        <w:rPr>
          <w:b/>
          <w:bCs/>
        </w:rPr>
        <w:t>Title: Explainable Classification Models for Medical Diagnosis Prediction</w:t>
      </w:r>
    </w:p>
    <w:p w14:paraId="7E4356C1" w14:textId="77777777" w:rsidR="004C17AE" w:rsidRPr="004C17AE" w:rsidRDefault="004C17AE" w:rsidP="004C17AE">
      <w:pPr>
        <w:rPr>
          <w:b/>
          <w:bCs/>
        </w:rPr>
      </w:pPr>
      <w:r w:rsidRPr="004C17AE">
        <w:rPr>
          <w:b/>
          <w:bCs/>
        </w:rPr>
        <w:t>Domain Healthcare Informatics &amp; Clinical Predictive Analytics</w:t>
      </w:r>
    </w:p>
    <w:p w14:paraId="78641449" w14:textId="77777777" w:rsidR="004C17AE" w:rsidRPr="004C17AE" w:rsidRDefault="004C17AE" w:rsidP="004C17AE">
      <w:pPr>
        <w:rPr>
          <w:b/>
          <w:bCs/>
        </w:rPr>
      </w:pPr>
      <w:r w:rsidRPr="004C17AE">
        <w:rPr>
          <w:b/>
          <w:bCs/>
        </w:rPr>
        <w:t>Dataset To ensure a robust and comprehensive evaluation, I recommend utilizing three distinct benchmark datasets that cover different modalities of medical data:</w:t>
      </w:r>
    </w:p>
    <w:p w14:paraId="326B1D32" w14:textId="77777777" w:rsidR="004C17AE" w:rsidRPr="004C17AE" w:rsidRDefault="004C17AE" w:rsidP="004C17AE">
      <w:pPr>
        <w:numPr>
          <w:ilvl w:val="0"/>
          <w:numId w:val="10"/>
        </w:numPr>
        <w:rPr>
          <w:b/>
          <w:bCs/>
        </w:rPr>
      </w:pPr>
      <w:r w:rsidRPr="004C17AE">
        <w:rPr>
          <w:b/>
          <w:bCs/>
        </w:rPr>
        <w:t>MIMIC-IV (Medical Information Mart for Intensive Care): A massive, highly detailed database of electronic health records (EHR) containing vital signs, laboratory measurements, and medical histories for critical care diagnostics.</w:t>
      </w:r>
    </w:p>
    <w:p w14:paraId="524BD790" w14:textId="77777777" w:rsidR="004C17AE" w:rsidRPr="004C17AE" w:rsidRDefault="004C17AE" w:rsidP="004C17AE">
      <w:pPr>
        <w:numPr>
          <w:ilvl w:val="0"/>
          <w:numId w:val="10"/>
        </w:numPr>
        <w:rPr>
          <w:b/>
          <w:bCs/>
        </w:rPr>
      </w:pPr>
      <w:r w:rsidRPr="004C17AE">
        <w:rPr>
          <w:b/>
          <w:bCs/>
        </w:rPr>
        <w:t>RSNA Pneumonia Detection Challenge Dataset: A computer vision benchmark containing chest X-ray imaging paired with clinical metadata, ideal for testing explainability in image-based disease classification.</w:t>
      </w:r>
    </w:p>
    <w:p w14:paraId="42998555" w14:textId="77777777" w:rsidR="004C17AE" w:rsidRPr="004C17AE" w:rsidRDefault="004C17AE" w:rsidP="004C17AE">
      <w:pPr>
        <w:numPr>
          <w:ilvl w:val="0"/>
          <w:numId w:val="10"/>
        </w:numPr>
        <w:rPr>
          <w:b/>
          <w:bCs/>
        </w:rPr>
      </w:pPr>
      <w:r w:rsidRPr="004C17AE">
        <w:rPr>
          <w:b/>
          <w:bCs/>
        </w:rPr>
        <w:t xml:space="preserve">Wisconsin Breast Cancer (Diagnostic) Dataset: A structured tabular dataset containing cellular-level features extracted from digitized images of fine needle aspirates (FNA), serving as an excellent baseline for malignant vs. benign </w:t>
      </w:r>
      <w:proofErr w:type="spellStart"/>
      <w:r w:rsidRPr="004C17AE">
        <w:rPr>
          <w:b/>
          <w:bCs/>
        </w:rPr>
        <w:t>tumor</w:t>
      </w:r>
      <w:proofErr w:type="spellEnd"/>
      <w:r w:rsidRPr="004C17AE">
        <w:rPr>
          <w:b/>
          <w:bCs/>
        </w:rPr>
        <w:t xml:space="preserve"> classification.</w:t>
      </w:r>
    </w:p>
    <w:p w14:paraId="3AEE5D4D" w14:textId="77777777" w:rsidR="00C826F7" w:rsidRDefault="004C17AE" w:rsidP="004C17AE">
      <w:pPr>
        <w:rPr>
          <w:b/>
          <w:bCs/>
        </w:rPr>
      </w:pPr>
      <w:r w:rsidRPr="004C17AE">
        <w:rPr>
          <w:b/>
          <w:bCs/>
        </w:rPr>
        <w:t xml:space="preserve">Abstract </w:t>
      </w:r>
    </w:p>
    <w:p w14:paraId="169CD570" w14:textId="0ED5CB8B" w:rsidR="004C17AE" w:rsidRPr="004C17AE" w:rsidRDefault="004C17AE" w:rsidP="004C17AE">
      <w:pPr>
        <w:rPr>
          <w:b/>
          <w:bCs/>
        </w:rPr>
      </w:pPr>
      <w:r w:rsidRPr="004C17AE">
        <w:rPr>
          <w:b/>
          <w:bCs/>
        </w:rPr>
        <w:t>The integration of advanced machine learning algorithms into the healthcare sector has drastically improved the accuracy of automated disease detection and risk stratification. Despite these advancements, the clinical adoption of predictive models—such as deep neural networks and complex ensemble trees—is heavily hindered by their "black-box" nature. Medical professionals cannot safely act on algorithmic predictions without understanding the biological or clinical reasoning behind them. To resolve this critical issue, this project introduces an end-to-end Explainable Artificial Intelligence (XAI) framework specifically designed for medical diagnosis prediction.</w:t>
      </w:r>
    </w:p>
    <w:p w14:paraId="19B4EF13" w14:textId="77777777" w:rsidR="004C17AE" w:rsidRPr="004C17AE" w:rsidRDefault="004C17AE" w:rsidP="004C17AE">
      <w:pPr>
        <w:rPr>
          <w:b/>
          <w:bCs/>
        </w:rPr>
      </w:pPr>
      <w:r w:rsidRPr="004C17AE">
        <w:rPr>
          <w:b/>
          <w:bCs/>
        </w:rPr>
        <w:t xml:space="preserve">This research relies on multi-modal clinical datasets—ranging from structured electronic health records to diagnostic cellular metrics. The pipeline begins with rigorous data curation, handling medical anomalies, missing laboratory values, and standardizing physiological features. Following this, an in-depth Exploratory Data </w:t>
      </w:r>
      <w:r w:rsidRPr="004C17AE">
        <w:rPr>
          <w:b/>
          <w:bCs/>
        </w:rPr>
        <w:lastRenderedPageBreak/>
        <w:t>Analysis (EDA) will be conducted to map disease prevalence, biomarker correlations, and underlying patient demographics.</w:t>
      </w:r>
    </w:p>
    <w:p w14:paraId="4D446705" w14:textId="77777777" w:rsidR="004C17AE" w:rsidRPr="004C17AE" w:rsidRDefault="004C17AE" w:rsidP="004C17AE">
      <w:pPr>
        <w:rPr>
          <w:b/>
          <w:bCs/>
        </w:rPr>
      </w:pPr>
      <w:r w:rsidRPr="004C17AE">
        <w:rPr>
          <w:b/>
          <w:bCs/>
        </w:rPr>
        <w:t>The core of the project involves training and tuning a spectrum of classification algorithms, spanning from baseline statistical models to advanced gradient-boosting architectures. To break the black-box barrier, the framework will integrate post-hoc interpretability techniques, specifically SHAP and LIME. These tools will decode the models' decision-making processes, highlighting exactly which physiological symptoms or lab results drove a specific positive or negative diagnosis.</w:t>
      </w:r>
    </w:p>
    <w:p w14:paraId="543110B8" w14:textId="77777777" w:rsidR="004C17AE" w:rsidRPr="004C17AE" w:rsidRDefault="004C17AE" w:rsidP="004C17AE">
      <w:pPr>
        <w:rPr>
          <w:b/>
          <w:bCs/>
        </w:rPr>
      </w:pPr>
      <w:r w:rsidRPr="004C17AE">
        <w:rPr>
          <w:b/>
          <w:bCs/>
        </w:rPr>
        <w:t>Ultimately, this project will culminate in a comprehensive comparative analysis and an interactive clinical dashboard. By translating complex mathematical attributions into intuitive visual insights, this framework aims to prove that high diagnostic accuracy can be achieved alongside complete algorithmic transparency, thereby fostering trust and accountability in AI-assisted medicine.</w:t>
      </w:r>
    </w:p>
    <w:p w14:paraId="795B3DE1" w14:textId="77777777" w:rsidR="004C17AE" w:rsidRPr="004C17AE" w:rsidRDefault="004C17AE" w:rsidP="004C17AE">
      <w:pPr>
        <w:rPr>
          <w:b/>
          <w:bCs/>
        </w:rPr>
      </w:pPr>
      <w:r w:rsidRPr="004C17AE">
        <w:rPr>
          <w:b/>
          <w:bCs/>
        </w:rPr>
        <w:t>Approach:</w:t>
      </w:r>
    </w:p>
    <w:p w14:paraId="3C61D52D" w14:textId="77777777" w:rsidR="004C17AE" w:rsidRPr="004C17AE" w:rsidRDefault="004C17AE" w:rsidP="004C17AE">
      <w:pPr>
        <w:rPr>
          <w:b/>
          <w:bCs/>
        </w:rPr>
      </w:pPr>
      <w:r w:rsidRPr="004C17AE">
        <w:rPr>
          <w:b/>
          <w:bCs/>
        </w:rPr>
        <w:t>Data Analytics</w:t>
      </w:r>
    </w:p>
    <w:p w14:paraId="103C03AE" w14:textId="77777777" w:rsidR="004C17AE" w:rsidRPr="004C17AE" w:rsidRDefault="004C17AE" w:rsidP="004C17AE">
      <w:pPr>
        <w:rPr>
          <w:b/>
          <w:bCs/>
        </w:rPr>
      </w:pPr>
      <w:r w:rsidRPr="004C17AE">
        <w:rPr>
          <w:b/>
          <w:bCs/>
        </w:rPr>
        <w:t>EDA → EDA Flow Diagram:</w:t>
      </w:r>
    </w:p>
    <w:p w14:paraId="6965E600" w14:textId="77777777" w:rsidR="004C17AE" w:rsidRPr="004C17AE" w:rsidRDefault="004C17AE" w:rsidP="004C17AE">
      <w:pPr>
        <w:numPr>
          <w:ilvl w:val="0"/>
          <w:numId w:val="11"/>
        </w:numPr>
        <w:rPr>
          <w:b/>
          <w:bCs/>
        </w:rPr>
      </w:pPr>
      <w:r w:rsidRPr="004C17AE">
        <w:rPr>
          <w:b/>
          <w:bCs/>
        </w:rPr>
        <w:t>Clinical Data Ingestion</w:t>
      </w:r>
    </w:p>
    <w:p w14:paraId="05358C42" w14:textId="77777777" w:rsidR="004C17AE" w:rsidRPr="004C17AE" w:rsidRDefault="004C17AE" w:rsidP="004C17AE">
      <w:pPr>
        <w:numPr>
          <w:ilvl w:val="0"/>
          <w:numId w:val="11"/>
        </w:numPr>
        <w:rPr>
          <w:b/>
          <w:bCs/>
        </w:rPr>
      </w:pPr>
      <w:r w:rsidRPr="004C17AE">
        <w:rPr>
          <w:b/>
          <w:bCs/>
        </w:rPr>
        <w:t>Patient Cohort Demographics Overview</w:t>
      </w:r>
    </w:p>
    <w:p w14:paraId="725275EC" w14:textId="77777777" w:rsidR="004C17AE" w:rsidRPr="004C17AE" w:rsidRDefault="004C17AE" w:rsidP="004C17AE">
      <w:pPr>
        <w:numPr>
          <w:ilvl w:val="0"/>
          <w:numId w:val="11"/>
        </w:numPr>
        <w:rPr>
          <w:b/>
          <w:bCs/>
        </w:rPr>
      </w:pPr>
      <w:r w:rsidRPr="004C17AE">
        <w:rPr>
          <w:b/>
          <w:bCs/>
        </w:rPr>
        <w:t>Medical Record Integrity &amp; Data Quality Check</w:t>
      </w:r>
    </w:p>
    <w:p w14:paraId="6082D68B" w14:textId="77777777" w:rsidR="004C17AE" w:rsidRPr="004C17AE" w:rsidRDefault="004C17AE" w:rsidP="004C17AE">
      <w:pPr>
        <w:numPr>
          <w:ilvl w:val="0"/>
          <w:numId w:val="11"/>
        </w:numPr>
        <w:rPr>
          <w:b/>
          <w:bCs/>
        </w:rPr>
      </w:pPr>
      <w:r w:rsidRPr="004C17AE">
        <w:rPr>
          <w:b/>
          <w:bCs/>
        </w:rPr>
        <w:t>Descriptive Biostatistics &amp; Distribution Analysis</w:t>
      </w:r>
    </w:p>
    <w:p w14:paraId="166D7D6C" w14:textId="77777777" w:rsidR="004C17AE" w:rsidRPr="004C17AE" w:rsidRDefault="004C17AE" w:rsidP="004C17AE">
      <w:pPr>
        <w:numPr>
          <w:ilvl w:val="0"/>
          <w:numId w:val="11"/>
        </w:numPr>
        <w:rPr>
          <w:b/>
          <w:bCs/>
        </w:rPr>
      </w:pPr>
      <w:r w:rsidRPr="004C17AE">
        <w:rPr>
          <w:b/>
          <w:bCs/>
        </w:rPr>
        <w:t>Missing Laboratory Value Assessment</w:t>
      </w:r>
    </w:p>
    <w:p w14:paraId="0171536F" w14:textId="77777777" w:rsidR="004C17AE" w:rsidRPr="004C17AE" w:rsidRDefault="004C17AE" w:rsidP="004C17AE">
      <w:pPr>
        <w:numPr>
          <w:ilvl w:val="0"/>
          <w:numId w:val="11"/>
        </w:numPr>
        <w:rPr>
          <w:b/>
          <w:bCs/>
        </w:rPr>
      </w:pPr>
      <w:r w:rsidRPr="004C17AE">
        <w:rPr>
          <w:b/>
          <w:bCs/>
        </w:rPr>
        <w:t>Duplicate Patient Entry Resolution</w:t>
      </w:r>
    </w:p>
    <w:p w14:paraId="739A6977" w14:textId="77777777" w:rsidR="004C17AE" w:rsidRPr="004C17AE" w:rsidRDefault="004C17AE" w:rsidP="004C17AE">
      <w:pPr>
        <w:numPr>
          <w:ilvl w:val="0"/>
          <w:numId w:val="11"/>
        </w:numPr>
        <w:rPr>
          <w:b/>
          <w:bCs/>
        </w:rPr>
      </w:pPr>
      <w:r w:rsidRPr="004C17AE">
        <w:rPr>
          <w:b/>
          <w:bCs/>
        </w:rPr>
        <w:t>Physiological Outlier &amp; Anomaly Detection</w:t>
      </w:r>
    </w:p>
    <w:p w14:paraId="05CCF784" w14:textId="77777777" w:rsidR="004C17AE" w:rsidRPr="004C17AE" w:rsidRDefault="004C17AE" w:rsidP="004C17AE">
      <w:pPr>
        <w:numPr>
          <w:ilvl w:val="0"/>
          <w:numId w:val="11"/>
        </w:numPr>
        <w:rPr>
          <w:b/>
          <w:bCs/>
        </w:rPr>
      </w:pPr>
      <w:r w:rsidRPr="004C17AE">
        <w:rPr>
          <w:b/>
          <w:bCs/>
        </w:rPr>
        <w:t>Univariate Analysis of Key Biomarkers</w:t>
      </w:r>
    </w:p>
    <w:p w14:paraId="23403695" w14:textId="77777777" w:rsidR="004C17AE" w:rsidRPr="004C17AE" w:rsidRDefault="004C17AE" w:rsidP="004C17AE">
      <w:pPr>
        <w:numPr>
          <w:ilvl w:val="0"/>
          <w:numId w:val="11"/>
        </w:numPr>
        <w:rPr>
          <w:b/>
          <w:bCs/>
        </w:rPr>
      </w:pPr>
      <w:r w:rsidRPr="004C17AE">
        <w:rPr>
          <w:b/>
          <w:bCs/>
        </w:rPr>
        <w:t>Bivariate Analysis (Clinical Features vs. Disease Target)</w:t>
      </w:r>
    </w:p>
    <w:p w14:paraId="717AAB5F" w14:textId="77777777" w:rsidR="004C17AE" w:rsidRPr="004C17AE" w:rsidRDefault="004C17AE" w:rsidP="004C17AE">
      <w:pPr>
        <w:numPr>
          <w:ilvl w:val="0"/>
          <w:numId w:val="11"/>
        </w:numPr>
        <w:rPr>
          <w:b/>
          <w:bCs/>
        </w:rPr>
      </w:pPr>
      <w:r w:rsidRPr="004C17AE">
        <w:rPr>
          <w:b/>
          <w:bCs/>
        </w:rPr>
        <w:t>Multivariate Health Risk Profiling</w:t>
      </w:r>
    </w:p>
    <w:p w14:paraId="0A0D5307" w14:textId="77777777" w:rsidR="004C17AE" w:rsidRPr="004C17AE" w:rsidRDefault="004C17AE" w:rsidP="004C17AE">
      <w:pPr>
        <w:numPr>
          <w:ilvl w:val="0"/>
          <w:numId w:val="11"/>
        </w:numPr>
        <w:rPr>
          <w:b/>
          <w:bCs/>
        </w:rPr>
      </w:pPr>
      <w:r w:rsidRPr="004C17AE">
        <w:rPr>
          <w:b/>
          <w:bCs/>
        </w:rPr>
        <w:t>Symptom &amp; Feature Cross-Correlation</w:t>
      </w:r>
    </w:p>
    <w:p w14:paraId="3C36DC3B" w14:textId="77777777" w:rsidR="004C17AE" w:rsidRPr="004C17AE" w:rsidRDefault="004C17AE" w:rsidP="004C17AE">
      <w:pPr>
        <w:numPr>
          <w:ilvl w:val="0"/>
          <w:numId w:val="11"/>
        </w:numPr>
        <w:rPr>
          <w:b/>
          <w:bCs/>
        </w:rPr>
      </w:pPr>
      <w:r w:rsidRPr="004C17AE">
        <w:rPr>
          <w:b/>
          <w:bCs/>
        </w:rPr>
        <w:t>Clinical Feature Engineering (e.g., BMI calculation, Risk Scores)</w:t>
      </w:r>
    </w:p>
    <w:p w14:paraId="1FAB8F1D" w14:textId="77777777" w:rsidR="004C17AE" w:rsidRPr="004C17AE" w:rsidRDefault="004C17AE" w:rsidP="004C17AE">
      <w:pPr>
        <w:numPr>
          <w:ilvl w:val="0"/>
          <w:numId w:val="11"/>
        </w:numPr>
        <w:rPr>
          <w:b/>
          <w:bCs/>
        </w:rPr>
      </w:pPr>
      <w:r w:rsidRPr="004C17AE">
        <w:rPr>
          <w:b/>
          <w:bCs/>
        </w:rPr>
        <w:t>Diagnostic Predictor Selection</w:t>
      </w:r>
    </w:p>
    <w:p w14:paraId="139E108C" w14:textId="77777777" w:rsidR="004C17AE" w:rsidRPr="004C17AE" w:rsidRDefault="004C17AE" w:rsidP="004C17AE">
      <w:pPr>
        <w:rPr>
          <w:b/>
          <w:bCs/>
        </w:rPr>
      </w:pPr>
      <w:r w:rsidRPr="004C17AE">
        <w:rPr>
          <w:b/>
          <w:bCs/>
        </w:rPr>
        <w:t xml:space="preserve">Machine Learning Models The exploratory phase will utilize a minimum of 10 to 12 advanced multi-dimensional analytical methods to uncover hidden clinical </w:t>
      </w:r>
      <w:r w:rsidRPr="004C17AE">
        <w:rPr>
          <w:b/>
          <w:bCs/>
        </w:rPr>
        <w:lastRenderedPageBreak/>
        <w:t>patterns. This ensures a rigorous, mathematically sound foundation before any diagnostic model training begins, which is critical in a healthcare context.</w:t>
      </w:r>
    </w:p>
    <w:p w14:paraId="31ED8980" w14:textId="77777777" w:rsidR="004C17AE" w:rsidRPr="004C17AE" w:rsidRDefault="004C17AE" w:rsidP="004C17AE">
      <w:pPr>
        <w:rPr>
          <w:b/>
          <w:bCs/>
        </w:rPr>
      </w:pPr>
      <w:r w:rsidRPr="004C17AE">
        <w:rPr>
          <w:b/>
          <w:bCs/>
        </w:rPr>
        <w:t>Preprocessing</w:t>
      </w:r>
    </w:p>
    <w:p w14:paraId="00C0C7A6" w14:textId="77777777" w:rsidR="004C17AE" w:rsidRPr="004C17AE" w:rsidRDefault="004C17AE" w:rsidP="004C17AE">
      <w:pPr>
        <w:numPr>
          <w:ilvl w:val="0"/>
          <w:numId w:val="12"/>
        </w:numPr>
        <w:rPr>
          <w:b/>
          <w:bCs/>
        </w:rPr>
      </w:pPr>
      <w:r w:rsidRPr="004C17AE">
        <w:rPr>
          <w:b/>
          <w:bCs/>
        </w:rPr>
        <w:t>Imputation of Missing Clinical Records</w:t>
      </w:r>
    </w:p>
    <w:p w14:paraId="7EB7DE1A" w14:textId="77777777" w:rsidR="004C17AE" w:rsidRPr="004C17AE" w:rsidRDefault="004C17AE" w:rsidP="004C17AE">
      <w:pPr>
        <w:numPr>
          <w:ilvl w:val="0"/>
          <w:numId w:val="12"/>
        </w:numPr>
        <w:rPr>
          <w:b/>
          <w:bCs/>
        </w:rPr>
      </w:pPr>
      <w:r w:rsidRPr="004C17AE">
        <w:rPr>
          <w:b/>
          <w:bCs/>
        </w:rPr>
        <w:t>Encoding of Categorical Medical Terminology</w:t>
      </w:r>
    </w:p>
    <w:p w14:paraId="6ED0917E" w14:textId="77777777" w:rsidR="004C17AE" w:rsidRPr="004C17AE" w:rsidRDefault="004C17AE" w:rsidP="004C17AE">
      <w:pPr>
        <w:numPr>
          <w:ilvl w:val="0"/>
          <w:numId w:val="12"/>
        </w:numPr>
        <w:rPr>
          <w:b/>
          <w:bCs/>
        </w:rPr>
      </w:pPr>
      <w:r w:rsidRPr="004C17AE">
        <w:rPr>
          <w:b/>
          <w:bCs/>
        </w:rPr>
        <w:t>Standardization of Vital Signs &amp; Lab Values</w:t>
      </w:r>
    </w:p>
    <w:p w14:paraId="526A7281" w14:textId="77777777" w:rsidR="004C17AE" w:rsidRPr="004C17AE" w:rsidRDefault="004C17AE" w:rsidP="004C17AE">
      <w:pPr>
        <w:rPr>
          <w:b/>
          <w:bCs/>
        </w:rPr>
      </w:pPr>
      <w:r w:rsidRPr="004C17AE">
        <w:rPr>
          <w:b/>
          <w:bCs/>
        </w:rPr>
        <w:t>ML Models</w:t>
      </w:r>
    </w:p>
    <w:p w14:paraId="58B78FB6" w14:textId="77777777" w:rsidR="004C17AE" w:rsidRPr="004C17AE" w:rsidRDefault="004C17AE" w:rsidP="004C17AE">
      <w:pPr>
        <w:numPr>
          <w:ilvl w:val="0"/>
          <w:numId w:val="13"/>
        </w:numPr>
        <w:rPr>
          <w:b/>
          <w:bCs/>
        </w:rPr>
      </w:pPr>
      <w:r w:rsidRPr="004C17AE">
        <w:rPr>
          <w:b/>
          <w:bCs/>
        </w:rPr>
        <w:t>Decision Tree (Transparent Baseline)</w:t>
      </w:r>
    </w:p>
    <w:p w14:paraId="15111296" w14:textId="77777777" w:rsidR="004C17AE" w:rsidRPr="004C17AE" w:rsidRDefault="004C17AE" w:rsidP="004C17AE">
      <w:pPr>
        <w:numPr>
          <w:ilvl w:val="0"/>
          <w:numId w:val="13"/>
        </w:numPr>
        <w:rPr>
          <w:b/>
          <w:bCs/>
        </w:rPr>
      </w:pPr>
      <w:r w:rsidRPr="004C17AE">
        <w:rPr>
          <w:b/>
          <w:bCs/>
        </w:rPr>
        <w:t>Random Forest (Ensemble Approach)</w:t>
      </w:r>
    </w:p>
    <w:p w14:paraId="4B02B352" w14:textId="77777777" w:rsidR="004C17AE" w:rsidRPr="004C17AE" w:rsidRDefault="004C17AE" w:rsidP="004C17AE">
      <w:pPr>
        <w:numPr>
          <w:ilvl w:val="0"/>
          <w:numId w:val="13"/>
        </w:numPr>
        <w:rPr>
          <w:b/>
          <w:bCs/>
        </w:rPr>
      </w:pPr>
      <w:proofErr w:type="spellStart"/>
      <w:r w:rsidRPr="004C17AE">
        <w:rPr>
          <w:b/>
          <w:bCs/>
        </w:rPr>
        <w:t>XGBoost</w:t>
      </w:r>
      <w:proofErr w:type="spellEnd"/>
      <w:r w:rsidRPr="004C17AE">
        <w:rPr>
          <w:b/>
          <w:bCs/>
        </w:rPr>
        <w:t xml:space="preserve"> (High-Performance Gradient Boosting)</w:t>
      </w:r>
    </w:p>
    <w:p w14:paraId="41A63EC9" w14:textId="77777777" w:rsidR="004C17AE" w:rsidRPr="004C17AE" w:rsidRDefault="004C17AE" w:rsidP="004C17AE">
      <w:pPr>
        <w:numPr>
          <w:ilvl w:val="0"/>
          <w:numId w:val="13"/>
        </w:numPr>
        <w:rPr>
          <w:b/>
          <w:bCs/>
        </w:rPr>
      </w:pPr>
      <w:r w:rsidRPr="004C17AE">
        <w:rPr>
          <w:b/>
          <w:bCs/>
        </w:rPr>
        <w:t>Logistic Regression (Traditional Clinical Benchmark)</w:t>
      </w:r>
    </w:p>
    <w:p w14:paraId="21C37160" w14:textId="77777777" w:rsidR="004C17AE" w:rsidRPr="004C17AE" w:rsidRDefault="004C17AE" w:rsidP="004C17AE">
      <w:pPr>
        <w:rPr>
          <w:b/>
          <w:bCs/>
        </w:rPr>
      </w:pPr>
      <w:r w:rsidRPr="004C17AE">
        <w:rPr>
          <w:b/>
          <w:bCs/>
        </w:rPr>
        <w:t>Explainability</w:t>
      </w:r>
    </w:p>
    <w:p w14:paraId="61E126DF" w14:textId="77777777" w:rsidR="004C17AE" w:rsidRPr="004C17AE" w:rsidRDefault="004C17AE" w:rsidP="004C17AE">
      <w:pPr>
        <w:numPr>
          <w:ilvl w:val="0"/>
          <w:numId w:val="14"/>
        </w:numPr>
        <w:rPr>
          <w:b/>
          <w:bCs/>
        </w:rPr>
      </w:pPr>
      <w:r w:rsidRPr="004C17AE">
        <w:rPr>
          <w:b/>
          <w:bCs/>
        </w:rPr>
        <w:t>SHAP (Global population-level feature importance)</w:t>
      </w:r>
    </w:p>
    <w:p w14:paraId="159D1F4B" w14:textId="77777777" w:rsidR="004C17AE" w:rsidRPr="004C17AE" w:rsidRDefault="004C17AE" w:rsidP="004C17AE">
      <w:pPr>
        <w:numPr>
          <w:ilvl w:val="0"/>
          <w:numId w:val="14"/>
        </w:numPr>
        <w:rPr>
          <w:b/>
          <w:bCs/>
        </w:rPr>
      </w:pPr>
      <w:r w:rsidRPr="004C17AE">
        <w:rPr>
          <w:b/>
          <w:bCs/>
        </w:rPr>
        <w:t>LIME (Local, patient-specific diagnostic reasoning)</w:t>
      </w:r>
    </w:p>
    <w:p w14:paraId="47C63166" w14:textId="77777777" w:rsidR="004C17AE" w:rsidRPr="004C17AE" w:rsidRDefault="004C17AE" w:rsidP="004C17AE">
      <w:pPr>
        <w:rPr>
          <w:b/>
          <w:bCs/>
        </w:rPr>
      </w:pPr>
      <w:r w:rsidRPr="004C17AE">
        <w:rPr>
          <w:b/>
          <w:bCs/>
        </w:rPr>
        <w:t>Visualization</w:t>
      </w:r>
    </w:p>
    <w:p w14:paraId="1961F5E4" w14:textId="77777777" w:rsidR="004C17AE" w:rsidRPr="004C17AE" w:rsidRDefault="004C17AE" w:rsidP="004C17AE">
      <w:pPr>
        <w:numPr>
          <w:ilvl w:val="0"/>
          <w:numId w:val="15"/>
        </w:numPr>
        <w:rPr>
          <w:b/>
          <w:bCs/>
        </w:rPr>
      </w:pPr>
      <w:r w:rsidRPr="004C17AE">
        <w:rPr>
          <w:b/>
          <w:bCs/>
        </w:rPr>
        <w:t>Clinical Correlation Heatmaps</w:t>
      </w:r>
    </w:p>
    <w:p w14:paraId="5E22EB84" w14:textId="77777777" w:rsidR="004C17AE" w:rsidRPr="004C17AE" w:rsidRDefault="004C17AE" w:rsidP="004C17AE">
      <w:pPr>
        <w:numPr>
          <w:ilvl w:val="0"/>
          <w:numId w:val="15"/>
        </w:numPr>
        <w:rPr>
          <w:b/>
          <w:bCs/>
        </w:rPr>
      </w:pPr>
      <w:r w:rsidRPr="004C17AE">
        <w:rPr>
          <w:b/>
          <w:bCs/>
        </w:rPr>
        <w:t>Risk Factor Distribution Boxplots</w:t>
      </w:r>
    </w:p>
    <w:p w14:paraId="7CB20FED" w14:textId="77777777" w:rsidR="004C17AE" w:rsidRPr="004C17AE" w:rsidRDefault="004C17AE" w:rsidP="004C17AE">
      <w:pPr>
        <w:numPr>
          <w:ilvl w:val="0"/>
          <w:numId w:val="15"/>
        </w:numPr>
        <w:rPr>
          <w:b/>
          <w:bCs/>
        </w:rPr>
      </w:pPr>
      <w:r w:rsidRPr="004C17AE">
        <w:rPr>
          <w:b/>
          <w:bCs/>
        </w:rPr>
        <w:t>XAI Summary Plots (</w:t>
      </w:r>
      <w:proofErr w:type="spellStart"/>
      <w:r w:rsidRPr="004C17AE">
        <w:rPr>
          <w:b/>
          <w:bCs/>
        </w:rPr>
        <w:t>Beeswarm</w:t>
      </w:r>
      <w:proofErr w:type="spellEnd"/>
      <w:r w:rsidRPr="004C17AE">
        <w:rPr>
          <w:b/>
          <w:bCs/>
        </w:rPr>
        <w:t>, Waterfall)</w:t>
      </w:r>
    </w:p>
    <w:p w14:paraId="5619E34B" w14:textId="77777777" w:rsidR="004C17AE" w:rsidRPr="004C17AE" w:rsidRDefault="004C17AE" w:rsidP="004C17AE">
      <w:pPr>
        <w:numPr>
          <w:ilvl w:val="0"/>
          <w:numId w:val="15"/>
        </w:numPr>
        <w:rPr>
          <w:b/>
          <w:bCs/>
        </w:rPr>
      </w:pPr>
      <w:r w:rsidRPr="004C17AE">
        <w:rPr>
          <w:b/>
          <w:bCs/>
        </w:rPr>
        <w:t>Interactive Clinical Decision Support Dashboard</w:t>
      </w:r>
    </w:p>
    <w:p w14:paraId="3A31992D" w14:textId="77777777" w:rsidR="004C17AE" w:rsidRPr="004C17AE" w:rsidRDefault="004C17AE" w:rsidP="004C17AE">
      <w:pPr>
        <w:rPr>
          <w:b/>
          <w:bCs/>
        </w:rPr>
      </w:pPr>
      <w:r w:rsidRPr="004C17AE">
        <w:rPr>
          <w:b/>
          <w:bCs/>
        </w:rPr>
        <w:t xml:space="preserve">Comparative Analysis </w:t>
      </w:r>
      <w:r w:rsidRPr="004C17AE">
        <w:rPr>
          <w:b/>
          <w:bCs/>
          <w:i/>
          <w:iCs/>
        </w:rPr>
        <w:t>Compare</w:t>
      </w:r>
    </w:p>
    <w:p w14:paraId="1BCE2087" w14:textId="77777777" w:rsidR="004C17AE" w:rsidRPr="004C17AE" w:rsidRDefault="004C17AE" w:rsidP="004C17AE">
      <w:pPr>
        <w:numPr>
          <w:ilvl w:val="0"/>
          <w:numId w:val="16"/>
        </w:numPr>
        <w:rPr>
          <w:b/>
          <w:bCs/>
        </w:rPr>
      </w:pPr>
      <w:r w:rsidRPr="004C17AE">
        <w:rPr>
          <w:b/>
          <w:bCs/>
        </w:rPr>
        <w:t>Decision Tree</w:t>
      </w:r>
    </w:p>
    <w:p w14:paraId="4DC291F7" w14:textId="77777777" w:rsidR="004C17AE" w:rsidRPr="004C17AE" w:rsidRDefault="004C17AE" w:rsidP="004C17AE">
      <w:pPr>
        <w:numPr>
          <w:ilvl w:val="0"/>
          <w:numId w:val="16"/>
        </w:numPr>
        <w:rPr>
          <w:b/>
          <w:bCs/>
        </w:rPr>
      </w:pPr>
      <w:r w:rsidRPr="004C17AE">
        <w:rPr>
          <w:b/>
          <w:bCs/>
        </w:rPr>
        <w:t>Random Forest</w:t>
      </w:r>
    </w:p>
    <w:p w14:paraId="3C66900A" w14:textId="77777777" w:rsidR="004C17AE" w:rsidRPr="004C17AE" w:rsidRDefault="004C17AE" w:rsidP="004C17AE">
      <w:pPr>
        <w:numPr>
          <w:ilvl w:val="0"/>
          <w:numId w:val="16"/>
        </w:numPr>
        <w:rPr>
          <w:b/>
          <w:bCs/>
        </w:rPr>
      </w:pPr>
      <w:proofErr w:type="spellStart"/>
      <w:r w:rsidRPr="004C17AE">
        <w:rPr>
          <w:b/>
          <w:bCs/>
        </w:rPr>
        <w:t>XGBoost</w:t>
      </w:r>
      <w:proofErr w:type="spellEnd"/>
    </w:p>
    <w:p w14:paraId="45B0AB45" w14:textId="77777777" w:rsidR="004C17AE" w:rsidRPr="004C17AE" w:rsidRDefault="004C17AE" w:rsidP="004C17AE">
      <w:pPr>
        <w:numPr>
          <w:ilvl w:val="0"/>
          <w:numId w:val="16"/>
        </w:numPr>
        <w:rPr>
          <w:b/>
          <w:bCs/>
        </w:rPr>
      </w:pPr>
      <w:proofErr w:type="spellStart"/>
      <w:r w:rsidRPr="004C17AE">
        <w:rPr>
          <w:b/>
          <w:bCs/>
        </w:rPr>
        <w:t>CatBoost</w:t>
      </w:r>
      <w:proofErr w:type="spellEnd"/>
    </w:p>
    <w:p w14:paraId="25A75587" w14:textId="77777777" w:rsidR="004C17AE" w:rsidRPr="004C17AE" w:rsidRDefault="004C17AE" w:rsidP="004C17AE">
      <w:pPr>
        <w:rPr>
          <w:b/>
          <w:bCs/>
        </w:rPr>
      </w:pPr>
      <w:r w:rsidRPr="004C17AE">
        <w:rPr>
          <w:b/>
          <w:bCs/>
          <w:i/>
          <w:iCs/>
        </w:rPr>
        <w:t>Metrics</w:t>
      </w:r>
    </w:p>
    <w:p w14:paraId="1F88DF42" w14:textId="77777777" w:rsidR="004C17AE" w:rsidRPr="004C17AE" w:rsidRDefault="004C17AE" w:rsidP="004C17AE">
      <w:pPr>
        <w:numPr>
          <w:ilvl w:val="0"/>
          <w:numId w:val="17"/>
        </w:numPr>
        <w:rPr>
          <w:b/>
          <w:bCs/>
        </w:rPr>
      </w:pPr>
      <w:r w:rsidRPr="004C17AE">
        <w:rPr>
          <w:b/>
          <w:bCs/>
        </w:rPr>
        <w:t>Accuracy</w:t>
      </w:r>
    </w:p>
    <w:p w14:paraId="60E997D4" w14:textId="77777777" w:rsidR="004C17AE" w:rsidRPr="004C17AE" w:rsidRDefault="004C17AE" w:rsidP="004C17AE">
      <w:pPr>
        <w:numPr>
          <w:ilvl w:val="0"/>
          <w:numId w:val="17"/>
        </w:numPr>
        <w:rPr>
          <w:b/>
          <w:bCs/>
        </w:rPr>
      </w:pPr>
      <w:r w:rsidRPr="004C17AE">
        <w:rPr>
          <w:b/>
          <w:bCs/>
        </w:rPr>
        <w:t>Precision (Positive Predictive Value)</w:t>
      </w:r>
    </w:p>
    <w:p w14:paraId="7C728A56" w14:textId="77777777" w:rsidR="004C17AE" w:rsidRPr="004C17AE" w:rsidRDefault="004C17AE" w:rsidP="004C17AE">
      <w:pPr>
        <w:numPr>
          <w:ilvl w:val="0"/>
          <w:numId w:val="17"/>
        </w:numPr>
        <w:rPr>
          <w:b/>
          <w:bCs/>
        </w:rPr>
      </w:pPr>
      <w:r w:rsidRPr="004C17AE">
        <w:rPr>
          <w:b/>
          <w:bCs/>
        </w:rPr>
        <w:t>Recall (Sensitivity/True Positive Rate)</w:t>
      </w:r>
    </w:p>
    <w:p w14:paraId="5131FBC7" w14:textId="77777777" w:rsidR="004C17AE" w:rsidRPr="004C17AE" w:rsidRDefault="004C17AE" w:rsidP="004C17AE">
      <w:pPr>
        <w:numPr>
          <w:ilvl w:val="0"/>
          <w:numId w:val="17"/>
        </w:numPr>
        <w:rPr>
          <w:b/>
          <w:bCs/>
        </w:rPr>
      </w:pPr>
      <w:r w:rsidRPr="004C17AE">
        <w:rPr>
          <w:b/>
          <w:bCs/>
        </w:rPr>
        <w:lastRenderedPageBreak/>
        <w:t>F1-Score</w:t>
      </w:r>
    </w:p>
    <w:p w14:paraId="0594E8EC" w14:textId="77777777" w:rsidR="004C17AE" w:rsidRPr="004C17AE" w:rsidRDefault="004C17AE" w:rsidP="004C17AE">
      <w:pPr>
        <w:numPr>
          <w:ilvl w:val="0"/>
          <w:numId w:val="17"/>
        </w:numPr>
        <w:rPr>
          <w:b/>
          <w:bCs/>
        </w:rPr>
      </w:pPr>
      <w:r w:rsidRPr="004C17AE">
        <w:rPr>
          <w:b/>
          <w:bCs/>
        </w:rPr>
        <w:t>ROC-AUC (Area Under the Receiver Operating Characteristic Curve)</w:t>
      </w:r>
    </w:p>
    <w:p w14:paraId="3CB8613A" w14:textId="77777777" w:rsidR="004C17AE" w:rsidRPr="004C17AE" w:rsidRDefault="004C17AE" w:rsidP="004C17AE">
      <w:pPr>
        <w:rPr>
          <w:b/>
          <w:bCs/>
        </w:rPr>
      </w:pPr>
      <w:r w:rsidRPr="004C17AE">
        <w:rPr>
          <w:b/>
          <w:bCs/>
        </w:rPr>
        <w:t>Recommended Research Pipeline:</w:t>
      </w:r>
    </w:p>
    <w:p w14:paraId="0876D074" w14:textId="77777777" w:rsidR="004C17AE" w:rsidRPr="004C17AE" w:rsidRDefault="004C17AE" w:rsidP="004C17AE">
      <w:pPr>
        <w:numPr>
          <w:ilvl w:val="0"/>
          <w:numId w:val="18"/>
        </w:numPr>
        <w:rPr>
          <w:b/>
          <w:bCs/>
        </w:rPr>
      </w:pPr>
      <w:r w:rsidRPr="004C17AE">
        <w:rPr>
          <w:b/>
          <w:bCs/>
        </w:rPr>
        <w:t>Sourcing Clinical Benchmark Datasets</w:t>
      </w:r>
    </w:p>
    <w:p w14:paraId="5127B893" w14:textId="77777777" w:rsidR="004C17AE" w:rsidRPr="004C17AE" w:rsidRDefault="004C17AE" w:rsidP="004C17AE">
      <w:pPr>
        <w:numPr>
          <w:ilvl w:val="0"/>
          <w:numId w:val="18"/>
        </w:numPr>
        <w:rPr>
          <w:b/>
          <w:bCs/>
        </w:rPr>
      </w:pPr>
      <w:r w:rsidRPr="004C17AE">
        <w:rPr>
          <w:b/>
          <w:bCs/>
        </w:rPr>
        <w:t>Medical Data Scrubbing &amp; Handling Missingness</w:t>
      </w:r>
    </w:p>
    <w:p w14:paraId="7BE0AF59" w14:textId="77777777" w:rsidR="004C17AE" w:rsidRPr="004C17AE" w:rsidRDefault="004C17AE" w:rsidP="004C17AE">
      <w:pPr>
        <w:numPr>
          <w:ilvl w:val="0"/>
          <w:numId w:val="18"/>
        </w:numPr>
        <w:rPr>
          <w:b/>
          <w:bCs/>
        </w:rPr>
      </w:pPr>
      <w:r w:rsidRPr="004C17AE">
        <w:rPr>
          <w:b/>
          <w:bCs/>
        </w:rPr>
        <w:t>Exploratory Clinical Data Analysis</w:t>
      </w:r>
    </w:p>
    <w:p w14:paraId="75B3E243" w14:textId="77777777" w:rsidR="004C17AE" w:rsidRPr="004C17AE" w:rsidRDefault="004C17AE" w:rsidP="004C17AE">
      <w:pPr>
        <w:numPr>
          <w:ilvl w:val="0"/>
          <w:numId w:val="18"/>
        </w:numPr>
        <w:rPr>
          <w:b/>
          <w:bCs/>
        </w:rPr>
      </w:pPr>
      <w:r w:rsidRPr="004C17AE">
        <w:rPr>
          <w:b/>
          <w:bCs/>
        </w:rPr>
        <w:t>Biomarker Feature Engineering</w:t>
      </w:r>
    </w:p>
    <w:p w14:paraId="10FC2B24" w14:textId="77777777" w:rsidR="004C17AE" w:rsidRPr="004C17AE" w:rsidRDefault="004C17AE" w:rsidP="004C17AE">
      <w:pPr>
        <w:numPr>
          <w:ilvl w:val="0"/>
          <w:numId w:val="18"/>
        </w:numPr>
        <w:rPr>
          <w:b/>
          <w:bCs/>
        </w:rPr>
      </w:pPr>
      <w:r w:rsidRPr="004C17AE">
        <w:rPr>
          <w:b/>
          <w:bCs/>
        </w:rPr>
        <w:t>Dimensionality Reduction &amp; Predictor Selection</w:t>
      </w:r>
    </w:p>
    <w:p w14:paraId="350FAEDD" w14:textId="77777777" w:rsidR="004C17AE" w:rsidRPr="004C17AE" w:rsidRDefault="004C17AE" w:rsidP="004C17AE">
      <w:pPr>
        <w:numPr>
          <w:ilvl w:val="0"/>
          <w:numId w:val="18"/>
        </w:numPr>
        <w:rPr>
          <w:b/>
          <w:bCs/>
        </w:rPr>
      </w:pPr>
      <w:r w:rsidRPr="004C17AE">
        <w:rPr>
          <w:b/>
          <w:bCs/>
        </w:rPr>
        <w:t>Stratified Train-Test Splitting (Preserving Class Balances)</w:t>
      </w:r>
    </w:p>
    <w:p w14:paraId="35B42343" w14:textId="77777777" w:rsidR="004C17AE" w:rsidRPr="004C17AE" w:rsidRDefault="004C17AE" w:rsidP="004C17AE">
      <w:pPr>
        <w:numPr>
          <w:ilvl w:val="0"/>
          <w:numId w:val="18"/>
        </w:numPr>
        <w:rPr>
          <w:b/>
          <w:bCs/>
        </w:rPr>
      </w:pPr>
      <w:r w:rsidRPr="004C17AE">
        <w:rPr>
          <w:b/>
          <w:bCs/>
        </w:rPr>
        <w:t xml:space="preserve">Model Training (Logistic Regression, Decision Tree, Random Forest, </w:t>
      </w:r>
      <w:proofErr w:type="spellStart"/>
      <w:r w:rsidRPr="004C17AE">
        <w:rPr>
          <w:b/>
          <w:bCs/>
        </w:rPr>
        <w:t>XGBoost</w:t>
      </w:r>
      <w:proofErr w:type="spellEnd"/>
      <w:r w:rsidRPr="004C17AE">
        <w:rPr>
          <w:b/>
          <w:bCs/>
        </w:rPr>
        <w:t xml:space="preserve">, </w:t>
      </w:r>
      <w:proofErr w:type="spellStart"/>
      <w:r w:rsidRPr="004C17AE">
        <w:rPr>
          <w:b/>
          <w:bCs/>
        </w:rPr>
        <w:t>CatBoost</w:t>
      </w:r>
      <w:proofErr w:type="spellEnd"/>
      <w:r w:rsidRPr="004C17AE">
        <w:rPr>
          <w:b/>
          <w:bCs/>
        </w:rPr>
        <w:t>)</w:t>
      </w:r>
    </w:p>
    <w:p w14:paraId="5AB9860C" w14:textId="77777777" w:rsidR="004C17AE" w:rsidRPr="004C17AE" w:rsidRDefault="004C17AE" w:rsidP="004C17AE">
      <w:pPr>
        <w:numPr>
          <w:ilvl w:val="0"/>
          <w:numId w:val="18"/>
        </w:numPr>
        <w:rPr>
          <w:b/>
          <w:bCs/>
        </w:rPr>
      </w:pPr>
      <w:r w:rsidRPr="004C17AE">
        <w:rPr>
          <w:b/>
          <w:bCs/>
        </w:rPr>
        <w:t>Diagnostic Performance Evaluation</w:t>
      </w:r>
    </w:p>
    <w:p w14:paraId="1A5869DB" w14:textId="77777777" w:rsidR="004C17AE" w:rsidRPr="004C17AE" w:rsidRDefault="004C17AE" w:rsidP="004C17AE">
      <w:pPr>
        <w:numPr>
          <w:ilvl w:val="0"/>
          <w:numId w:val="18"/>
        </w:numPr>
        <w:rPr>
          <w:b/>
          <w:bCs/>
        </w:rPr>
      </w:pPr>
      <w:r w:rsidRPr="004C17AE">
        <w:rPr>
          <w:b/>
          <w:bCs/>
        </w:rPr>
        <w:t>Integration of Explainable AI (SHAP + LIME)</w:t>
      </w:r>
    </w:p>
    <w:p w14:paraId="4CE1B4D3" w14:textId="77777777" w:rsidR="004C17AE" w:rsidRPr="004C17AE" w:rsidRDefault="004C17AE" w:rsidP="004C17AE">
      <w:pPr>
        <w:numPr>
          <w:ilvl w:val="0"/>
          <w:numId w:val="18"/>
        </w:numPr>
        <w:rPr>
          <w:b/>
          <w:bCs/>
        </w:rPr>
      </w:pPr>
      <w:r w:rsidRPr="004C17AE">
        <w:rPr>
          <w:b/>
          <w:bCs/>
        </w:rPr>
        <w:t>Development of Clinical UI/Dashboard for Physicians</w:t>
      </w:r>
    </w:p>
    <w:p w14:paraId="09E2DA52" w14:textId="77777777" w:rsidR="004C17AE" w:rsidRPr="004C17AE" w:rsidRDefault="004C17AE" w:rsidP="004C17AE">
      <w:pPr>
        <w:numPr>
          <w:ilvl w:val="0"/>
          <w:numId w:val="18"/>
        </w:numPr>
        <w:rPr>
          <w:b/>
          <w:bCs/>
        </w:rPr>
      </w:pPr>
      <w:r w:rsidRPr="004C17AE">
        <w:rPr>
          <w:b/>
          <w:bCs/>
        </w:rPr>
        <w:t>Model Interpretability &amp; Accuracy Comparison</w:t>
      </w:r>
    </w:p>
    <w:p w14:paraId="1CDE23EE" w14:textId="4D18B062" w:rsidR="00D26173" w:rsidRPr="004C17AE" w:rsidRDefault="002442DD" w:rsidP="004C17AE">
      <w:r>
        <w:t>-</w:t>
      </w:r>
    </w:p>
    <w:sectPr w:rsidR="00D26173" w:rsidRPr="004C1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B12"/>
    <w:multiLevelType w:val="multilevel"/>
    <w:tmpl w:val="8D5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1CDF"/>
    <w:multiLevelType w:val="multilevel"/>
    <w:tmpl w:val="76B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B3FE3"/>
    <w:multiLevelType w:val="multilevel"/>
    <w:tmpl w:val="2BE4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34C48"/>
    <w:multiLevelType w:val="multilevel"/>
    <w:tmpl w:val="50F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926C1"/>
    <w:multiLevelType w:val="multilevel"/>
    <w:tmpl w:val="F66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6301B"/>
    <w:multiLevelType w:val="multilevel"/>
    <w:tmpl w:val="4E4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42B83"/>
    <w:multiLevelType w:val="multilevel"/>
    <w:tmpl w:val="FAB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C51B6"/>
    <w:multiLevelType w:val="multilevel"/>
    <w:tmpl w:val="0FB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3094E"/>
    <w:multiLevelType w:val="multilevel"/>
    <w:tmpl w:val="62D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60859"/>
    <w:multiLevelType w:val="multilevel"/>
    <w:tmpl w:val="F6F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20D58"/>
    <w:multiLevelType w:val="multilevel"/>
    <w:tmpl w:val="2DAA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515B3A"/>
    <w:multiLevelType w:val="multilevel"/>
    <w:tmpl w:val="1B7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1393B"/>
    <w:multiLevelType w:val="multilevel"/>
    <w:tmpl w:val="AAB2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F3004F"/>
    <w:multiLevelType w:val="multilevel"/>
    <w:tmpl w:val="1CE0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82258E"/>
    <w:multiLevelType w:val="multilevel"/>
    <w:tmpl w:val="0168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07622"/>
    <w:multiLevelType w:val="multilevel"/>
    <w:tmpl w:val="A39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8F3BE0"/>
    <w:multiLevelType w:val="multilevel"/>
    <w:tmpl w:val="96A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B2C60"/>
    <w:multiLevelType w:val="multilevel"/>
    <w:tmpl w:val="506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72075">
    <w:abstractNumId w:val="13"/>
  </w:num>
  <w:num w:numId="2" w16cid:durableId="2048025774">
    <w:abstractNumId w:val="14"/>
  </w:num>
  <w:num w:numId="3" w16cid:durableId="690687029">
    <w:abstractNumId w:val="6"/>
  </w:num>
  <w:num w:numId="4" w16cid:durableId="1086150158">
    <w:abstractNumId w:val="0"/>
  </w:num>
  <w:num w:numId="5" w16cid:durableId="523786333">
    <w:abstractNumId w:val="4"/>
  </w:num>
  <w:num w:numId="6" w16cid:durableId="913198362">
    <w:abstractNumId w:val="3"/>
  </w:num>
  <w:num w:numId="7" w16cid:durableId="738211134">
    <w:abstractNumId w:val="7"/>
  </w:num>
  <w:num w:numId="8" w16cid:durableId="285157130">
    <w:abstractNumId w:val="8"/>
  </w:num>
  <w:num w:numId="9" w16cid:durableId="148325543">
    <w:abstractNumId w:val="12"/>
  </w:num>
  <w:num w:numId="10" w16cid:durableId="1535193537">
    <w:abstractNumId w:val="10"/>
  </w:num>
  <w:num w:numId="11" w16cid:durableId="1317104860">
    <w:abstractNumId w:val="11"/>
  </w:num>
  <w:num w:numId="12" w16cid:durableId="1319462334">
    <w:abstractNumId w:val="16"/>
  </w:num>
  <w:num w:numId="13" w16cid:durableId="1498157116">
    <w:abstractNumId w:val="15"/>
  </w:num>
  <w:num w:numId="14" w16cid:durableId="1480685554">
    <w:abstractNumId w:val="1"/>
  </w:num>
  <w:num w:numId="15" w16cid:durableId="1032264598">
    <w:abstractNumId w:val="9"/>
  </w:num>
  <w:num w:numId="16" w16cid:durableId="687562235">
    <w:abstractNumId w:val="17"/>
  </w:num>
  <w:num w:numId="17" w16cid:durableId="944733212">
    <w:abstractNumId w:val="5"/>
  </w:num>
  <w:num w:numId="18" w16cid:durableId="1126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7AE"/>
    <w:rsid w:val="00091E75"/>
    <w:rsid w:val="002442DD"/>
    <w:rsid w:val="004C17AE"/>
    <w:rsid w:val="0066492A"/>
    <w:rsid w:val="00C826F7"/>
    <w:rsid w:val="00D26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46F8"/>
  <w15:chartTrackingRefBased/>
  <w15:docId w15:val="{0AE44CF7-EB80-484A-BF52-BE0424F2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7AE"/>
    <w:rPr>
      <w:rFonts w:eastAsiaTheme="majorEastAsia" w:cstheme="majorBidi"/>
      <w:color w:val="272727" w:themeColor="text1" w:themeTint="D8"/>
    </w:rPr>
  </w:style>
  <w:style w:type="paragraph" w:styleId="Title">
    <w:name w:val="Title"/>
    <w:basedOn w:val="Normal"/>
    <w:next w:val="Normal"/>
    <w:link w:val="TitleChar"/>
    <w:uiPriority w:val="10"/>
    <w:qFormat/>
    <w:rsid w:val="004C1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7AE"/>
    <w:pPr>
      <w:spacing w:before="160"/>
      <w:jc w:val="center"/>
    </w:pPr>
    <w:rPr>
      <w:i/>
      <w:iCs/>
      <w:color w:val="404040" w:themeColor="text1" w:themeTint="BF"/>
    </w:rPr>
  </w:style>
  <w:style w:type="character" w:customStyle="1" w:styleId="QuoteChar">
    <w:name w:val="Quote Char"/>
    <w:basedOn w:val="DefaultParagraphFont"/>
    <w:link w:val="Quote"/>
    <w:uiPriority w:val="29"/>
    <w:rsid w:val="004C17AE"/>
    <w:rPr>
      <w:i/>
      <w:iCs/>
      <w:color w:val="404040" w:themeColor="text1" w:themeTint="BF"/>
    </w:rPr>
  </w:style>
  <w:style w:type="paragraph" w:styleId="ListParagraph">
    <w:name w:val="List Paragraph"/>
    <w:basedOn w:val="Normal"/>
    <w:uiPriority w:val="34"/>
    <w:qFormat/>
    <w:rsid w:val="004C17AE"/>
    <w:pPr>
      <w:ind w:left="720"/>
      <w:contextualSpacing/>
    </w:pPr>
  </w:style>
  <w:style w:type="character" w:styleId="IntenseEmphasis">
    <w:name w:val="Intense Emphasis"/>
    <w:basedOn w:val="DefaultParagraphFont"/>
    <w:uiPriority w:val="21"/>
    <w:qFormat/>
    <w:rsid w:val="004C17AE"/>
    <w:rPr>
      <w:i/>
      <w:iCs/>
      <w:color w:val="0F4761" w:themeColor="accent1" w:themeShade="BF"/>
    </w:rPr>
  </w:style>
  <w:style w:type="paragraph" w:styleId="IntenseQuote">
    <w:name w:val="Intense Quote"/>
    <w:basedOn w:val="Normal"/>
    <w:next w:val="Normal"/>
    <w:link w:val="IntenseQuoteChar"/>
    <w:uiPriority w:val="30"/>
    <w:qFormat/>
    <w:rsid w:val="004C1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7AE"/>
    <w:rPr>
      <w:i/>
      <w:iCs/>
      <w:color w:val="0F4761" w:themeColor="accent1" w:themeShade="BF"/>
    </w:rPr>
  </w:style>
  <w:style w:type="character" w:styleId="IntenseReference">
    <w:name w:val="Intense Reference"/>
    <w:basedOn w:val="DefaultParagraphFont"/>
    <w:uiPriority w:val="32"/>
    <w:qFormat/>
    <w:rsid w:val="004C1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 abhinav</dc:creator>
  <cp:keywords/>
  <dc:description/>
  <cp:lastModifiedBy>saraf abhinav</cp:lastModifiedBy>
  <cp:revision>1</cp:revision>
  <dcterms:created xsi:type="dcterms:W3CDTF">2026-08-05T03:33:00Z</dcterms:created>
  <dcterms:modified xsi:type="dcterms:W3CDTF">2026-08-05T04:20:00Z</dcterms:modified>
</cp:coreProperties>
</file>