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Graphical Abstract Information</w:t>
      </w:r>
    </w:p>
    <w:p>
      <w:r>
        <w:rPr>
          <w:b/>
        </w:rPr>
        <w:t xml:space="preserve">Manuscript Title: </w:t>
      </w:r>
      <w:r>
        <w:t>An Interpretable Deterministic Framework for Cross-Language Educational Code Similarity Using Code Property Graphs</w:t>
      </w:r>
    </w:p>
    <w:p>
      <w:r>
        <w:rPr>
          <w:b/>
        </w:rPr>
        <w:t xml:space="preserve">Authors: </w:t>
      </w:r>
      <w:r>
        <w:t>Hareesh T, Abhinav C Das, M.G. Thushara</w:t>
      </w:r>
    </w:p>
    <w:p>
      <w:r>
        <w:rPr>
          <w:b/>
        </w:rPr>
        <w:t xml:space="preserve">Graphical Abstract Caption (51 words): </w:t>
      </w:r>
      <w:r>
        <w:t>This paper presents a deterministic, gradient-free multi-view framework utilizing Code Property Graphs, Context Normalization, and Computation Evolution Signatures to evaluate cross-language algorithmic code similarity across C, C++, and Java. Achieving 87.25% aggregate top-1 accuracy on 400 student programs, it provides interpretable, submission-level feedback without requiring labeled training data or GPU acceleration.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