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939" w:rsidRDefault="0035245E">
      <w:pPr>
        <w:pStyle w:val="Title"/>
      </w:pPr>
      <w:r>
        <w:t>ABES</w:t>
      </w:r>
      <w:r>
        <w:rPr>
          <w:spacing w:val="-3"/>
        </w:rPr>
        <w:t xml:space="preserve"> </w:t>
      </w:r>
      <w:r>
        <w:t>ENGINEERING</w:t>
      </w:r>
      <w:r>
        <w:rPr>
          <w:spacing w:val="-7"/>
        </w:rPr>
        <w:t xml:space="preserve"> </w:t>
      </w:r>
      <w:r>
        <w:t>COLLEGE,</w:t>
      </w:r>
      <w:r>
        <w:rPr>
          <w:spacing w:val="-5"/>
        </w:rPr>
        <w:t xml:space="preserve"> </w:t>
      </w:r>
      <w:r>
        <w:t>GHAZIABAD</w:t>
      </w:r>
    </w:p>
    <w:p w:rsidR="00A72939" w:rsidRDefault="0035245E">
      <w:pPr>
        <w:pStyle w:val="BodyText"/>
        <w:spacing w:line="298" w:lineRule="exact"/>
        <w:ind w:left="723" w:right="1397"/>
        <w:jc w:val="center"/>
      </w:pPr>
      <w:r>
        <w:t>Department</w:t>
      </w:r>
      <w:r>
        <w:rPr>
          <w:spacing w:val="10"/>
        </w:rPr>
        <w:t xml:space="preserve"> </w:t>
      </w:r>
      <w:r>
        <w:t>of</w:t>
      </w:r>
      <w:r>
        <w:rPr>
          <w:spacing w:val="10"/>
        </w:rPr>
        <w:t xml:space="preserve"> </w:t>
      </w:r>
      <w:r>
        <w:t>Mechanical</w:t>
      </w:r>
      <w:r>
        <w:rPr>
          <w:spacing w:val="11"/>
        </w:rPr>
        <w:t xml:space="preserve"> </w:t>
      </w:r>
      <w:r>
        <w:t>Engineering</w:t>
      </w:r>
    </w:p>
    <w:p w:rsidR="00A72939" w:rsidRDefault="00A72939">
      <w:pPr>
        <w:spacing w:before="4"/>
        <w:rPr>
          <w:b/>
          <w:sz w:val="26"/>
        </w:rPr>
      </w:pPr>
    </w:p>
    <w:p w:rsidR="00A72939" w:rsidRDefault="00E2736E">
      <w:pPr>
        <w:pStyle w:val="BodyText"/>
        <w:ind w:left="817" w:right="691"/>
        <w:jc w:val="center"/>
      </w:pPr>
      <w:r>
        <w:t>Soft Skills</w:t>
      </w:r>
      <w:r w:rsidR="0035245E">
        <w:rPr>
          <w:spacing w:val="11"/>
        </w:rPr>
        <w:t xml:space="preserve"> </w:t>
      </w:r>
      <w:r>
        <w:t>(BAS 205</w:t>
      </w:r>
      <w:r w:rsidR="0035245E">
        <w:t>)</w:t>
      </w:r>
    </w:p>
    <w:p w:rsidR="00A72939" w:rsidRDefault="00A72939">
      <w:pPr>
        <w:spacing w:before="4"/>
        <w:rPr>
          <w:b/>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6279"/>
      </w:tblGrid>
      <w:tr w:rsidR="00A72939">
        <w:trPr>
          <w:trHeight w:val="256"/>
        </w:trPr>
        <w:tc>
          <w:tcPr>
            <w:tcW w:w="8690" w:type="dxa"/>
            <w:gridSpan w:val="2"/>
          </w:tcPr>
          <w:p w:rsidR="00A72939" w:rsidRDefault="0035245E">
            <w:pPr>
              <w:pStyle w:val="TableParagraph"/>
              <w:tabs>
                <w:tab w:val="left" w:pos="7523"/>
              </w:tabs>
              <w:spacing w:line="236" w:lineRule="exact"/>
              <w:ind w:left="165"/>
              <w:rPr>
                <w:b/>
              </w:rPr>
            </w:pPr>
            <w:r>
              <w:rPr>
                <w:b/>
              </w:rPr>
              <w:t>QUESTION</w:t>
            </w:r>
            <w:r>
              <w:rPr>
                <w:b/>
                <w:spacing w:val="12"/>
              </w:rPr>
              <w:t xml:space="preserve"> </w:t>
            </w:r>
            <w:r>
              <w:rPr>
                <w:b/>
              </w:rPr>
              <w:t>BANK</w:t>
            </w:r>
            <w:r>
              <w:rPr>
                <w:b/>
                <w:spacing w:val="11"/>
              </w:rPr>
              <w:t xml:space="preserve"> </w:t>
            </w:r>
            <w:r w:rsidR="00737F82">
              <w:rPr>
                <w:b/>
              </w:rPr>
              <w:t>(UNIT-2</w:t>
            </w:r>
            <w:r w:rsidR="00E2736E">
              <w:rPr>
                <w:b/>
              </w:rPr>
              <w:t>)</w:t>
            </w:r>
            <w:r>
              <w:rPr>
                <w:b/>
              </w:rPr>
              <w:tab/>
              <w:t>Unit</w:t>
            </w:r>
            <w:r>
              <w:rPr>
                <w:b/>
                <w:spacing w:val="8"/>
              </w:rPr>
              <w:t xml:space="preserve"> </w:t>
            </w:r>
            <w:r w:rsidR="00737F82">
              <w:rPr>
                <w:b/>
              </w:rPr>
              <w:t>2</w:t>
            </w:r>
          </w:p>
        </w:tc>
      </w:tr>
      <w:tr w:rsidR="00A72939">
        <w:trPr>
          <w:trHeight w:val="258"/>
        </w:trPr>
        <w:tc>
          <w:tcPr>
            <w:tcW w:w="2411" w:type="dxa"/>
          </w:tcPr>
          <w:p w:rsidR="00A72939" w:rsidRDefault="0035245E">
            <w:pPr>
              <w:pStyle w:val="TableParagraph"/>
              <w:spacing w:line="239" w:lineRule="exact"/>
              <w:ind w:left="760" w:right="739"/>
              <w:jc w:val="center"/>
              <w:rPr>
                <w:b/>
              </w:rPr>
            </w:pPr>
            <w:r>
              <w:rPr>
                <w:b/>
              </w:rPr>
              <w:t>Topic</w:t>
            </w:r>
          </w:p>
        </w:tc>
        <w:tc>
          <w:tcPr>
            <w:tcW w:w="6279" w:type="dxa"/>
          </w:tcPr>
          <w:p w:rsidR="00A72939" w:rsidRDefault="00E2736E">
            <w:pPr>
              <w:pStyle w:val="TableParagraph"/>
              <w:spacing w:line="239" w:lineRule="exact"/>
              <w:ind w:left="111"/>
              <w:rPr>
                <w:b/>
              </w:rPr>
            </w:pPr>
            <w:r>
              <w:rPr>
                <w:b/>
                <w:bCs/>
              </w:rPr>
              <w:t>Applied Grammar and Usage</w:t>
            </w:r>
          </w:p>
        </w:tc>
      </w:tr>
      <w:tr w:rsidR="00A72939">
        <w:trPr>
          <w:trHeight w:val="258"/>
        </w:trPr>
        <w:tc>
          <w:tcPr>
            <w:tcW w:w="2411" w:type="dxa"/>
          </w:tcPr>
          <w:p w:rsidR="00A72939" w:rsidRDefault="0035245E">
            <w:pPr>
              <w:pStyle w:val="TableParagraph"/>
              <w:spacing w:line="239" w:lineRule="exact"/>
              <w:ind w:left="760" w:right="742"/>
              <w:jc w:val="center"/>
              <w:rPr>
                <w:b/>
              </w:rPr>
            </w:pPr>
            <w:r>
              <w:rPr>
                <w:b/>
              </w:rPr>
              <w:t>Course</w:t>
            </w:r>
          </w:p>
        </w:tc>
        <w:tc>
          <w:tcPr>
            <w:tcW w:w="6279" w:type="dxa"/>
          </w:tcPr>
          <w:p w:rsidR="00A72939" w:rsidRDefault="0035245E">
            <w:pPr>
              <w:pStyle w:val="TableParagraph"/>
              <w:spacing w:line="239" w:lineRule="exact"/>
              <w:ind w:left="111"/>
              <w:rPr>
                <w:b/>
              </w:rPr>
            </w:pPr>
            <w:r>
              <w:rPr>
                <w:b/>
              </w:rPr>
              <w:t>B.</w:t>
            </w:r>
            <w:r>
              <w:rPr>
                <w:b/>
                <w:spacing w:val="8"/>
              </w:rPr>
              <w:t xml:space="preserve"> </w:t>
            </w:r>
            <w:r>
              <w:rPr>
                <w:b/>
              </w:rPr>
              <w:t>Tech</w:t>
            </w:r>
          </w:p>
        </w:tc>
      </w:tr>
      <w:tr w:rsidR="00A72939">
        <w:trPr>
          <w:trHeight w:val="258"/>
        </w:trPr>
        <w:tc>
          <w:tcPr>
            <w:tcW w:w="2411" w:type="dxa"/>
          </w:tcPr>
          <w:p w:rsidR="00A72939" w:rsidRDefault="0035245E">
            <w:pPr>
              <w:pStyle w:val="TableParagraph"/>
              <w:spacing w:line="239" w:lineRule="exact"/>
              <w:ind w:left="760" w:right="744"/>
              <w:jc w:val="center"/>
              <w:rPr>
                <w:b/>
              </w:rPr>
            </w:pPr>
            <w:r>
              <w:rPr>
                <w:b/>
              </w:rPr>
              <w:t>Semester</w:t>
            </w:r>
          </w:p>
        </w:tc>
        <w:tc>
          <w:tcPr>
            <w:tcW w:w="6279" w:type="dxa"/>
          </w:tcPr>
          <w:p w:rsidR="00A72939" w:rsidRDefault="00E2736E">
            <w:pPr>
              <w:pStyle w:val="TableParagraph"/>
              <w:spacing w:line="239" w:lineRule="exact"/>
              <w:ind w:left="111"/>
              <w:rPr>
                <w:b/>
              </w:rPr>
            </w:pPr>
            <w:r>
              <w:rPr>
                <w:b/>
                <w:w w:val="98"/>
              </w:rPr>
              <w:t>2</w:t>
            </w:r>
          </w:p>
        </w:tc>
      </w:tr>
    </w:tbl>
    <w:p w:rsidR="00A72939" w:rsidRDefault="00A72939">
      <w:pPr>
        <w:rPr>
          <w:b/>
          <w:sz w:val="20"/>
        </w:rPr>
      </w:pPr>
    </w:p>
    <w:p w:rsidR="00A72939" w:rsidRDefault="00A72939">
      <w:pPr>
        <w:spacing w:after="1"/>
        <w:rPr>
          <w:b/>
          <w:sz w:val="25"/>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7576"/>
      </w:tblGrid>
      <w:tr w:rsidR="00A72939">
        <w:trPr>
          <w:trHeight w:val="259"/>
        </w:trPr>
        <w:tc>
          <w:tcPr>
            <w:tcW w:w="1116" w:type="dxa"/>
          </w:tcPr>
          <w:p w:rsidR="00A72939" w:rsidRDefault="0035245E">
            <w:pPr>
              <w:pStyle w:val="TableParagraph"/>
              <w:spacing w:before="7"/>
              <w:ind w:left="249"/>
              <w:rPr>
                <w:b/>
                <w:sz w:val="20"/>
              </w:rPr>
            </w:pPr>
            <w:r>
              <w:rPr>
                <w:b/>
                <w:w w:val="105"/>
                <w:sz w:val="20"/>
              </w:rPr>
              <w:t>Q.</w:t>
            </w:r>
            <w:r>
              <w:rPr>
                <w:b/>
                <w:spacing w:val="-7"/>
                <w:w w:val="105"/>
                <w:sz w:val="20"/>
              </w:rPr>
              <w:t xml:space="preserve"> </w:t>
            </w:r>
            <w:r>
              <w:rPr>
                <w:b/>
                <w:w w:val="105"/>
                <w:sz w:val="20"/>
              </w:rPr>
              <w:t>NO.</w:t>
            </w:r>
          </w:p>
        </w:tc>
        <w:tc>
          <w:tcPr>
            <w:tcW w:w="7576" w:type="dxa"/>
          </w:tcPr>
          <w:p w:rsidR="00A72939" w:rsidRDefault="0035245E" w:rsidP="00452134">
            <w:pPr>
              <w:pStyle w:val="TableParagraph"/>
              <w:spacing w:before="7"/>
              <w:ind w:right="2792"/>
              <w:rPr>
                <w:b/>
                <w:sz w:val="20"/>
              </w:rPr>
            </w:pPr>
            <w:r>
              <w:rPr>
                <w:b/>
                <w:spacing w:val="-1"/>
                <w:w w:val="105"/>
                <w:sz w:val="20"/>
              </w:rPr>
              <w:t>Short</w:t>
            </w:r>
            <w:r>
              <w:rPr>
                <w:b/>
                <w:spacing w:val="-9"/>
                <w:w w:val="105"/>
                <w:sz w:val="20"/>
              </w:rPr>
              <w:t xml:space="preserve"> </w:t>
            </w:r>
            <w:r w:rsidR="00452134">
              <w:rPr>
                <w:b/>
                <w:spacing w:val="-9"/>
                <w:w w:val="105"/>
                <w:sz w:val="20"/>
              </w:rPr>
              <w:t xml:space="preserve">Answer </w:t>
            </w:r>
            <w:r w:rsidR="00452134">
              <w:rPr>
                <w:b/>
                <w:w w:val="105"/>
                <w:sz w:val="20"/>
              </w:rPr>
              <w:t>Type</w:t>
            </w:r>
            <w:r>
              <w:rPr>
                <w:b/>
                <w:spacing w:val="-12"/>
                <w:w w:val="105"/>
                <w:sz w:val="20"/>
              </w:rPr>
              <w:t xml:space="preserve"> </w:t>
            </w:r>
            <w:r>
              <w:rPr>
                <w:b/>
                <w:w w:val="105"/>
                <w:sz w:val="20"/>
              </w:rPr>
              <w:t>Question</w:t>
            </w:r>
            <w:r w:rsidR="00452134">
              <w:rPr>
                <w:b/>
                <w:w w:val="105"/>
                <w:sz w:val="20"/>
              </w:rPr>
              <w:t>s:-</w:t>
            </w:r>
          </w:p>
        </w:tc>
      </w:tr>
      <w:tr w:rsidR="00A72939">
        <w:trPr>
          <w:trHeight w:val="290"/>
        </w:trPr>
        <w:tc>
          <w:tcPr>
            <w:tcW w:w="1116" w:type="dxa"/>
          </w:tcPr>
          <w:p w:rsidR="00A72939" w:rsidRDefault="0035245E">
            <w:pPr>
              <w:pStyle w:val="TableParagraph"/>
              <w:spacing w:before="8"/>
              <w:ind w:right="392"/>
              <w:jc w:val="center"/>
              <w:rPr>
                <w:sz w:val="20"/>
              </w:rPr>
            </w:pPr>
            <w:r>
              <w:rPr>
                <w:w w:val="105"/>
                <w:sz w:val="20"/>
              </w:rPr>
              <w:t>1.</w:t>
            </w:r>
          </w:p>
        </w:tc>
        <w:tc>
          <w:tcPr>
            <w:tcW w:w="7576" w:type="dxa"/>
          </w:tcPr>
          <w:p w:rsidR="00A72939" w:rsidRDefault="000D66B1" w:rsidP="000D66B1">
            <w:pPr>
              <w:pStyle w:val="TableParagraph"/>
              <w:spacing w:before="3"/>
              <w:ind w:left="9"/>
              <w:rPr>
                <w:rFonts w:ascii="Calibri"/>
                <w:sz w:val="20"/>
              </w:rPr>
            </w:pPr>
            <w:r w:rsidRPr="000D66B1">
              <w:rPr>
                <w:rFonts w:ascii="Calibri"/>
                <w:sz w:val="20"/>
              </w:rPr>
              <w:t>Describe Appreciative Listening.</w:t>
            </w:r>
            <w:r w:rsidRPr="000D66B1">
              <w:rPr>
                <w:rFonts w:ascii="Calibri"/>
                <w:sz w:val="20"/>
              </w:rPr>
              <w:t> </w:t>
            </w:r>
          </w:p>
        </w:tc>
      </w:tr>
      <w:tr w:rsidR="00A72939">
        <w:trPr>
          <w:trHeight w:val="286"/>
        </w:trPr>
        <w:tc>
          <w:tcPr>
            <w:tcW w:w="1116" w:type="dxa"/>
          </w:tcPr>
          <w:p w:rsidR="00A72939" w:rsidRDefault="0035245E">
            <w:pPr>
              <w:pStyle w:val="TableParagraph"/>
              <w:spacing w:before="6"/>
              <w:ind w:right="392"/>
              <w:jc w:val="center"/>
              <w:rPr>
                <w:sz w:val="20"/>
              </w:rPr>
            </w:pPr>
            <w:r>
              <w:rPr>
                <w:w w:val="105"/>
                <w:sz w:val="20"/>
              </w:rPr>
              <w:t>2.</w:t>
            </w:r>
          </w:p>
        </w:tc>
        <w:tc>
          <w:tcPr>
            <w:tcW w:w="7576" w:type="dxa"/>
          </w:tcPr>
          <w:p w:rsidR="00A72939" w:rsidRDefault="000D66B1" w:rsidP="000D66B1">
            <w:pPr>
              <w:pStyle w:val="TableParagraph"/>
              <w:spacing w:before="3"/>
              <w:ind w:left="9"/>
              <w:rPr>
                <w:rFonts w:ascii="Calibri"/>
                <w:sz w:val="20"/>
              </w:rPr>
            </w:pPr>
            <w:r w:rsidRPr="000D66B1">
              <w:rPr>
                <w:rFonts w:ascii="Calibri"/>
                <w:sz w:val="20"/>
              </w:rPr>
              <w:t>State three levels of stress and give examples</w:t>
            </w:r>
          </w:p>
        </w:tc>
      </w:tr>
      <w:tr w:rsidR="00A72939">
        <w:trPr>
          <w:trHeight w:val="290"/>
        </w:trPr>
        <w:tc>
          <w:tcPr>
            <w:tcW w:w="1116" w:type="dxa"/>
          </w:tcPr>
          <w:p w:rsidR="00A72939" w:rsidRDefault="0035245E">
            <w:pPr>
              <w:pStyle w:val="TableParagraph"/>
              <w:spacing w:before="7"/>
              <w:ind w:right="392"/>
              <w:jc w:val="center"/>
              <w:rPr>
                <w:sz w:val="20"/>
              </w:rPr>
            </w:pPr>
            <w:r>
              <w:rPr>
                <w:w w:val="105"/>
                <w:sz w:val="20"/>
              </w:rPr>
              <w:t>3.</w:t>
            </w:r>
          </w:p>
        </w:tc>
        <w:tc>
          <w:tcPr>
            <w:tcW w:w="7576" w:type="dxa"/>
          </w:tcPr>
          <w:p w:rsidR="00A72939" w:rsidRDefault="00C72ECA" w:rsidP="000D66B1">
            <w:pPr>
              <w:pStyle w:val="TableParagraph"/>
              <w:spacing w:before="3"/>
              <w:ind w:left="0"/>
              <w:rPr>
                <w:rFonts w:ascii="Calibri"/>
                <w:sz w:val="20"/>
              </w:rPr>
            </w:pPr>
            <w:r>
              <w:t>State two traits of a good speaker.</w:t>
            </w:r>
          </w:p>
        </w:tc>
      </w:tr>
      <w:tr w:rsidR="00A72939">
        <w:trPr>
          <w:trHeight w:val="290"/>
        </w:trPr>
        <w:tc>
          <w:tcPr>
            <w:tcW w:w="1116" w:type="dxa"/>
          </w:tcPr>
          <w:p w:rsidR="00A72939" w:rsidRDefault="0035245E">
            <w:pPr>
              <w:pStyle w:val="TableParagraph"/>
              <w:spacing w:before="7"/>
              <w:ind w:right="392"/>
              <w:jc w:val="center"/>
              <w:rPr>
                <w:sz w:val="20"/>
              </w:rPr>
            </w:pPr>
            <w:r>
              <w:rPr>
                <w:w w:val="105"/>
                <w:sz w:val="20"/>
              </w:rPr>
              <w:t>4.</w:t>
            </w:r>
          </w:p>
        </w:tc>
        <w:tc>
          <w:tcPr>
            <w:tcW w:w="7576" w:type="dxa"/>
          </w:tcPr>
          <w:p w:rsidR="00A72939" w:rsidRDefault="00C72ECA" w:rsidP="00C72ECA">
            <w:pPr>
              <w:pStyle w:val="TableParagraph"/>
              <w:spacing w:before="8"/>
              <w:ind w:left="0"/>
              <w:rPr>
                <w:rFonts w:ascii="Calibri"/>
                <w:sz w:val="20"/>
              </w:rPr>
            </w:pPr>
            <w:r>
              <w:t>‘Listening involves sensing and filtering of heard sounds.’ Comment.</w:t>
            </w:r>
          </w:p>
        </w:tc>
      </w:tr>
      <w:tr w:rsidR="00A72939">
        <w:trPr>
          <w:trHeight w:val="273"/>
        </w:trPr>
        <w:tc>
          <w:tcPr>
            <w:tcW w:w="1116" w:type="dxa"/>
          </w:tcPr>
          <w:p w:rsidR="00A72939" w:rsidRDefault="0035245E">
            <w:pPr>
              <w:pStyle w:val="TableParagraph"/>
              <w:ind w:right="392"/>
              <w:jc w:val="center"/>
              <w:rPr>
                <w:sz w:val="20"/>
              </w:rPr>
            </w:pPr>
            <w:r>
              <w:rPr>
                <w:w w:val="105"/>
                <w:sz w:val="20"/>
              </w:rPr>
              <w:t>5.</w:t>
            </w:r>
          </w:p>
        </w:tc>
        <w:tc>
          <w:tcPr>
            <w:tcW w:w="7576" w:type="dxa"/>
          </w:tcPr>
          <w:p w:rsidR="00A72939" w:rsidRDefault="005723C0" w:rsidP="00C72ECA">
            <w:pPr>
              <w:pStyle w:val="TableParagraph"/>
              <w:ind w:left="0"/>
              <w:rPr>
                <w:sz w:val="20"/>
              </w:rPr>
            </w:pPr>
            <w:r>
              <w:rPr>
                <w:sz w:val="20"/>
              </w:rPr>
              <w:t>What are the components of Communication?</w:t>
            </w:r>
          </w:p>
        </w:tc>
      </w:tr>
      <w:tr w:rsidR="00A72939" w:rsidTr="00E2736E">
        <w:trPr>
          <w:trHeight w:val="263"/>
        </w:trPr>
        <w:tc>
          <w:tcPr>
            <w:tcW w:w="1116" w:type="dxa"/>
          </w:tcPr>
          <w:p w:rsidR="00A72939" w:rsidRPr="00E2736E" w:rsidRDefault="00E2736E" w:rsidP="00E2736E">
            <w:pPr>
              <w:pStyle w:val="TableParagraph"/>
              <w:ind w:left="0" w:right="392"/>
              <w:rPr>
                <w:sz w:val="20"/>
              </w:rPr>
            </w:pPr>
            <w:r>
              <w:rPr>
                <w:b/>
                <w:sz w:val="25"/>
              </w:rPr>
              <w:t xml:space="preserve">      </w:t>
            </w:r>
            <w:r w:rsidR="00DB727F">
              <w:rPr>
                <w:b/>
                <w:sz w:val="25"/>
              </w:rPr>
              <w:t xml:space="preserve"> </w:t>
            </w:r>
            <w:r w:rsidR="0035245E">
              <w:rPr>
                <w:w w:val="105"/>
                <w:sz w:val="20"/>
              </w:rPr>
              <w:t>6.</w:t>
            </w:r>
          </w:p>
        </w:tc>
        <w:tc>
          <w:tcPr>
            <w:tcW w:w="7576" w:type="dxa"/>
          </w:tcPr>
          <w:p w:rsidR="00A72939" w:rsidRPr="00E2736E" w:rsidRDefault="005723C0" w:rsidP="00E2736E">
            <w:pPr>
              <w:pStyle w:val="TableParagraph"/>
              <w:ind w:left="0"/>
              <w:rPr>
                <w:sz w:val="21"/>
              </w:rPr>
            </w:pPr>
            <w:r>
              <w:rPr>
                <w:sz w:val="21"/>
              </w:rPr>
              <w:t>What are Passive skills and active skills?</w:t>
            </w:r>
          </w:p>
        </w:tc>
      </w:tr>
      <w:tr w:rsidR="00A72939">
        <w:trPr>
          <w:trHeight w:val="297"/>
        </w:trPr>
        <w:tc>
          <w:tcPr>
            <w:tcW w:w="1116" w:type="dxa"/>
          </w:tcPr>
          <w:p w:rsidR="00A72939" w:rsidRDefault="0035245E">
            <w:pPr>
              <w:pStyle w:val="TableParagraph"/>
              <w:spacing w:before="14"/>
              <w:ind w:right="392"/>
              <w:jc w:val="center"/>
              <w:rPr>
                <w:sz w:val="20"/>
              </w:rPr>
            </w:pPr>
            <w:r>
              <w:rPr>
                <w:w w:val="105"/>
                <w:sz w:val="20"/>
              </w:rPr>
              <w:t>7.</w:t>
            </w:r>
          </w:p>
        </w:tc>
        <w:tc>
          <w:tcPr>
            <w:tcW w:w="7576" w:type="dxa"/>
          </w:tcPr>
          <w:p w:rsidR="00A72939" w:rsidRDefault="005723C0" w:rsidP="000842E7">
            <w:pPr>
              <w:pStyle w:val="TableParagraph"/>
              <w:spacing w:before="14"/>
              <w:ind w:left="0"/>
              <w:rPr>
                <w:sz w:val="20"/>
              </w:rPr>
            </w:pPr>
            <w:r>
              <w:rPr>
                <w:sz w:val="20"/>
              </w:rPr>
              <w:t>What is the importance of listening?</w:t>
            </w:r>
          </w:p>
        </w:tc>
      </w:tr>
      <w:tr w:rsidR="00A72939">
        <w:trPr>
          <w:trHeight w:val="271"/>
        </w:trPr>
        <w:tc>
          <w:tcPr>
            <w:tcW w:w="1116" w:type="dxa"/>
          </w:tcPr>
          <w:p w:rsidR="00A72939" w:rsidRDefault="0035245E">
            <w:pPr>
              <w:pStyle w:val="TableParagraph"/>
              <w:ind w:right="392"/>
              <w:jc w:val="center"/>
              <w:rPr>
                <w:sz w:val="20"/>
              </w:rPr>
            </w:pPr>
            <w:r>
              <w:rPr>
                <w:w w:val="105"/>
                <w:sz w:val="20"/>
              </w:rPr>
              <w:t>8.</w:t>
            </w:r>
          </w:p>
        </w:tc>
        <w:tc>
          <w:tcPr>
            <w:tcW w:w="7576" w:type="dxa"/>
          </w:tcPr>
          <w:p w:rsidR="002E5EDF" w:rsidRPr="00DB727F" w:rsidRDefault="005723C0" w:rsidP="00380E9D">
            <w:pPr>
              <w:pStyle w:val="TableParagraph"/>
              <w:ind w:left="0"/>
              <w:rPr>
                <w:rFonts w:ascii="Calibri"/>
                <w:sz w:val="20"/>
              </w:rPr>
            </w:pPr>
            <w:r>
              <w:rPr>
                <w:rFonts w:ascii="Calibri"/>
                <w:sz w:val="20"/>
              </w:rPr>
              <w:t>Define empathetic listening.</w:t>
            </w:r>
          </w:p>
        </w:tc>
      </w:tr>
      <w:tr w:rsidR="00A72939">
        <w:trPr>
          <w:trHeight w:val="272"/>
        </w:trPr>
        <w:tc>
          <w:tcPr>
            <w:tcW w:w="1116" w:type="dxa"/>
          </w:tcPr>
          <w:p w:rsidR="00A72939" w:rsidRDefault="0035245E">
            <w:pPr>
              <w:pStyle w:val="TableParagraph"/>
              <w:spacing w:line="229" w:lineRule="exact"/>
              <w:ind w:right="392"/>
              <w:jc w:val="center"/>
              <w:rPr>
                <w:sz w:val="20"/>
              </w:rPr>
            </w:pPr>
            <w:r>
              <w:rPr>
                <w:w w:val="105"/>
                <w:sz w:val="20"/>
              </w:rPr>
              <w:t>9.</w:t>
            </w:r>
          </w:p>
        </w:tc>
        <w:tc>
          <w:tcPr>
            <w:tcW w:w="7576" w:type="dxa"/>
          </w:tcPr>
          <w:p w:rsidR="00A72939" w:rsidRDefault="005723C0" w:rsidP="00452134">
            <w:pPr>
              <w:pStyle w:val="TableParagraph"/>
              <w:spacing w:line="229" w:lineRule="exact"/>
              <w:ind w:left="0"/>
              <w:rPr>
                <w:sz w:val="20"/>
              </w:rPr>
            </w:pPr>
            <w:r>
              <w:rPr>
                <w:rFonts w:ascii="Calibri"/>
                <w:sz w:val="20"/>
              </w:rPr>
              <w:t>Define critical</w:t>
            </w:r>
            <w:r>
              <w:rPr>
                <w:rFonts w:ascii="Calibri"/>
                <w:sz w:val="20"/>
              </w:rPr>
              <w:t xml:space="preserve"> listening.</w:t>
            </w:r>
          </w:p>
        </w:tc>
        <w:bookmarkStart w:id="0" w:name="_GoBack"/>
        <w:bookmarkEnd w:id="0"/>
      </w:tr>
      <w:tr w:rsidR="00A72939">
        <w:trPr>
          <w:trHeight w:val="274"/>
        </w:trPr>
        <w:tc>
          <w:tcPr>
            <w:tcW w:w="1116" w:type="dxa"/>
          </w:tcPr>
          <w:p w:rsidR="00A72939" w:rsidRDefault="0035245E">
            <w:pPr>
              <w:pStyle w:val="TableParagraph"/>
              <w:ind w:right="392"/>
              <w:jc w:val="center"/>
              <w:rPr>
                <w:sz w:val="20"/>
              </w:rPr>
            </w:pPr>
            <w:r>
              <w:rPr>
                <w:w w:val="105"/>
                <w:sz w:val="20"/>
              </w:rPr>
              <w:t>10.</w:t>
            </w:r>
          </w:p>
        </w:tc>
        <w:tc>
          <w:tcPr>
            <w:tcW w:w="7576" w:type="dxa"/>
          </w:tcPr>
          <w:p w:rsidR="00A72939" w:rsidRDefault="005723C0" w:rsidP="00452134">
            <w:pPr>
              <w:pStyle w:val="TableParagraph"/>
              <w:ind w:left="0"/>
              <w:rPr>
                <w:sz w:val="20"/>
              </w:rPr>
            </w:pPr>
            <w:r>
              <w:rPr>
                <w:sz w:val="20"/>
              </w:rPr>
              <w:t>Define Comprehensive listening.</w:t>
            </w:r>
          </w:p>
        </w:tc>
      </w:tr>
      <w:tr w:rsidR="00A72939">
        <w:trPr>
          <w:trHeight w:val="255"/>
        </w:trPr>
        <w:tc>
          <w:tcPr>
            <w:tcW w:w="1116" w:type="dxa"/>
          </w:tcPr>
          <w:p w:rsidR="00A72939" w:rsidRDefault="0035245E">
            <w:pPr>
              <w:pStyle w:val="TableParagraph"/>
              <w:spacing w:before="4"/>
              <w:ind w:left="249"/>
              <w:rPr>
                <w:b/>
                <w:sz w:val="20"/>
              </w:rPr>
            </w:pPr>
            <w:r>
              <w:rPr>
                <w:b/>
                <w:w w:val="105"/>
                <w:sz w:val="20"/>
              </w:rPr>
              <w:t>Q.</w:t>
            </w:r>
            <w:r>
              <w:rPr>
                <w:b/>
                <w:spacing w:val="-7"/>
                <w:w w:val="105"/>
                <w:sz w:val="20"/>
              </w:rPr>
              <w:t xml:space="preserve"> </w:t>
            </w:r>
            <w:r>
              <w:rPr>
                <w:b/>
                <w:w w:val="105"/>
                <w:sz w:val="20"/>
              </w:rPr>
              <w:t>NO.</w:t>
            </w:r>
          </w:p>
        </w:tc>
        <w:tc>
          <w:tcPr>
            <w:tcW w:w="7576" w:type="dxa"/>
          </w:tcPr>
          <w:p w:rsidR="00A72939" w:rsidRDefault="0035245E" w:rsidP="00131F9B">
            <w:pPr>
              <w:pStyle w:val="TableParagraph"/>
              <w:spacing w:before="4"/>
              <w:ind w:right="2792"/>
              <w:rPr>
                <w:b/>
                <w:sz w:val="20"/>
              </w:rPr>
            </w:pPr>
            <w:r>
              <w:rPr>
                <w:b/>
                <w:spacing w:val="-1"/>
                <w:w w:val="105"/>
                <w:sz w:val="20"/>
              </w:rPr>
              <w:t>Long</w:t>
            </w:r>
            <w:r>
              <w:rPr>
                <w:b/>
                <w:spacing w:val="-12"/>
                <w:w w:val="105"/>
                <w:sz w:val="20"/>
              </w:rPr>
              <w:t xml:space="preserve"> </w:t>
            </w:r>
            <w:r w:rsidR="00131F9B">
              <w:rPr>
                <w:b/>
                <w:spacing w:val="-12"/>
                <w:w w:val="105"/>
                <w:sz w:val="20"/>
              </w:rPr>
              <w:t xml:space="preserve">Answer </w:t>
            </w:r>
            <w:r w:rsidR="00131F9B">
              <w:rPr>
                <w:b/>
                <w:spacing w:val="-1"/>
                <w:w w:val="105"/>
                <w:sz w:val="20"/>
              </w:rPr>
              <w:t xml:space="preserve">Type </w:t>
            </w:r>
            <w:r>
              <w:rPr>
                <w:b/>
                <w:w w:val="105"/>
                <w:sz w:val="20"/>
              </w:rPr>
              <w:t>Question</w:t>
            </w:r>
            <w:r w:rsidR="00131F9B">
              <w:rPr>
                <w:b/>
                <w:w w:val="105"/>
                <w:sz w:val="20"/>
              </w:rPr>
              <w:t>s</w:t>
            </w:r>
          </w:p>
        </w:tc>
      </w:tr>
      <w:tr w:rsidR="00A72939">
        <w:trPr>
          <w:trHeight w:val="275"/>
        </w:trPr>
        <w:tc>
          <w:tcPr>
            <w:tcW w:w="1116" w:type="dxa"/>
          </w:tcPr>
          <w:p w:rsidR="00A72939" w:rsidRDefault="0035245E">
            <w:pPr>
              <w:pStyle w:val="TableParagraph"/>
              <w:spacing w:before="2"/>
              <w:ind w:right="392"/>
              <w:jc w:val="center"/>
              <w:rPr>
                <w:sz w:val="20"/>
              </w:rPr>
            </w:pPr>
            <w:r>
              <w:rPr>
                <w:w w:val="105"/>
                <w:sz w:val="20"/>
              </w:rPr>
              <w:t>11.</w:t>
            </w:r>
          </w:p>
        </w:tc>
        <w:tc>
          <w:tcPr>
            <w:tcW w:w="7576" w:type="dxa"/>
          </w:tcPr>
          <w:p w:rsidR="00A72939" w:rsidRDefault="000D66B1" w:rsidP="000D66B1">
            <w:pPr>
              <w:pStyle w:val="TableParagraph"/>
              <w:ind w:left="0"/>
              <w:rPr>
                <w:sz w:val="20"/>
              </w:rPr>
            </w:pPr>
            <w:r w:rsidRPr="000D66B1">
              <w:rPr>
                <w:sz w:val="20"/>
              </w:rPr>
              <w:t>With the help of suitable flow chart explain the process of Listening. </w:t>
            </w:r>
          </w:p>
        </w:tc>
      </w:tr>
      <w:tr w:rsidR="00A72939">
        <w:trPr>
          <w:trHeight w:val="270"/>
        </w:trPr>
        <w:tc>
          <w:tcPr>
            <w:tcW w:w="1116" w:type="dxa"/>
          </w:tcPr>
          <w:p w:rsidR="00A72939" w:rsidRDefault="0035245E">
            <w:pPr>
              <w:pStyle w:val="TableParagraph"/>
              <w:ind w:right="392"/>
              <w:jc w:val="center"/>
              <w:rPr>
                <w:sz w:val="20"/>
              </w:rPr>
            </w:pPr>
            <w:r>
              <w:rPr>
                <w:w w:val="105"/>
                <w:sz w:val="20"/>
              </w:rPr>
              <w:t>12.</w:t>
            </w:r>
          </w:p>
        </w:tc>
        <w:tc>
          <w:tcPr>
            <w:tcW w:w="7576" w:type="dxa"/>
          </w:tcPr>
          <w:p w:rsidR="00A72939" w:rsidRDefault="000D66B1" w:rsidP="000D66B1">
            <w:pPr>
              <w:pStyle w:val="TableParagraph"/>
              <w:ind w:left="0"/>
              <w:rPr>
                <w:sz w:val="20"/>
              </w:rPr>
            </w:pPr>
            <w:r w:rsidRPr="000D66B1">
              <w:rPr>
                <w:sz w:val="20"/>
              </w:rPr>
              <w:t>Differentiate between Active and Passive Listening. </w:t>
            </w:r>
          </w:p>
        </w:tc>
      </w:tr>
      <w:tr w:rsidR="00A72939">
        <w:trPr>
          <w:trHeight w:val="309"/>
        </w:trPr>
        <w:tc>
          <w:tcPr>
            <w:tcW w:w="1116" w:type="dxa"/>
          </w:tcPr>
          <w:p w:rsidR="00A72939" w:rsidRDefault="0035245E">
            <w:pPr>
              <w:pStyle w:val="TableParagraph"/>
              <w:spacing w:before="19"/>
              <w:ind w:right="392"/>
              <w:jc w:val="center"/>
              <w:rPr>
                <w:sz w:val="20"/>
              </w:rPr>
            </w:pPr>
            <w:r>
              <w:rPr>
                <w:w w:val="105"/>
                <w:sz w:val="20"/>
              </w:rPr>
              <w:t>13.</w:t>
            </w:r>
          </w:p>
        </w:tc>
        <w:tc>
          <w:tcPr>
            <w:tcW w:w="7576" w:type="dxa"/>
          </w:tcPr>
          <w:p w:rsidR="001D5434" w:rsidRDefault="000D66B1" w:rsidP="000D66B1">
            <w:pPr>
              <w:pStyle w:val="TableParagraph"/>
              <w:ind w:left="0"/>
              <w:rPr>
                <w:sz w:val="20"/>
              </w:rPr>
            </w:pPr>
            <w:r w:rsidRPr="000D66B1">
              <w:rPr>
                <w:sz w:val="20"/>
              </w:rPr>
              <w:t>The most basic of all human needs is the need to understand and be understood. The best way to understand people is to listen to them.” In the light of the given statement explain the ten principles of listening.</w:t>
            </w:r>
          </w:p>
        </w:tc>
      </w:tr>
      <w:tr w:rsidR="00A72939">
        <w:trPr>
          <w:trHeight w:val="270"/>
        </w:trPr>
        <w:tc>
          <w:tcPr>
            <w:tcW w:w="1116" w:type="dxa"/>
          </w:tcPr>
          <w:p w:rsidR="00A72939" w:rsidRDefault="0035245E">
            <w:pPr>
              <w:pStyle w:val="TableParagraph"/>
              <w:ind w:right="392"/>
              <w:jc w:val="center"/>
              <w:rPr>
                <w:sz w:val="20"/>
              </w:rPr>
            </w:pPr>
            <w:r>
              <w:rPr>
                <w:w w:val="105"/>
                <w:sz w:val="20"/>
              </w:rPr>
              <w:t>14.</w:t>
            </w:r>
          </w:p>
        </w:tc>
        <w:tc>
          <w:tcPr>
            <w:tcW w:w="7576" w:type="dxa"/>
          </w:tcPr>
          <w:p w:rsidR="00A72939" w:rsidRDefault="000D66B1" w:rsidP="00BF657E">
            <w:pPr>
              <w:pStyle w:val="TableParagraph"/>
              <w:ind w:left="0"/>
              <w:rPr>
                <w:sz w:val="20"/>
              </w:rPr>
            </w:pPr>
            <w:r>
              <w:rPr>
                <w:rStyle w:val="normaltextrun"/>
                <w:color w:val="000000"/>
                <w:shd w:val="clear" w:color="auto" w:fill="FFFFFF"/>
              </w:rPr>
              <w:t>“</w:t>
            </w:r>
            <w:r w:rsidRPr="000D66B1">
              <w:rPr>
                <w:w w:val="105"/>
                <w:sz w:val="20"/>
              </w:rPr>
              <w:t>Speech is power. Speech is to persuade, to convert, to compel.” In the light of the given statement explain the nuances of delivery.</w:t>
            </w:r>
          </w:p>
        </w:tc>
      </w:tr>
      <w:tr w:rsidR="00A72939">
        <w:trPr>
          <w:trHeight w:val="275"/>
        </w:trPr>
        <w:tc>
          <w:tcPr>
            <w:tcW w:w="1116" w:type="dxa"/>
          </w:tcPr>
          <w:p w:rsidR="00A72939" w:rsidRDefault="0035245E">
            <w:pPr>
              <w:pStyle w:val="TableParagraph"/>
              <w:spacing w:before="2"/>
              <w:ind w:right="392"/>
              <w:jc w:val="center"/>
              <w:rPr>
                <w:sz w:val="20"/>
              </w:rPr>
            </w:pPr>
            <w:r>
              <w:rPr>
                <w:w w:val="105"/>
                <w:sz w:val="20"/>
              </w:rPr>
              <w:t>15.</w:t>
            </w:r>
          </w:p>
        </w:tc>
        <w:tc>
          <w:tcPr>
            <w:tcW w:w="7576" w:type="dxa"/>
          </w:tcPr>
          <w:p w:rsidR="00A72939" w:rsidRDefault="000D66B1" w:rsidP="003103CA">
            <w:pPr>
              <w:pStyle w:val="TableParagraph"/>
              <w:spacing w:before="2"/>
              <w:ind w:left="0"/>
              <w:rPr>
                <w:sz w:val="20"/>
              </w:rPr>
            </w:pPr>
            <w:r>
              <w:rPr>
                <w:rStyle w:val="normaltextrun"/>
                <w:color w:val="000000"/>
                <w:shd w:val="clear" w:color="auto" w:fill="FFFFFF"/>
              </w:rPr>
              <w:t>Enumerate the elements of good speaking with suitable examples</w:t>
            </w:r>
          </w:p>
        </w:tc>
      </w:tr>
      <w:tr w:rsidR="00A72939" w:rsidTr="00E5386E">
        <w:trPr>
          <w:trHeight w:val="272"/>
        </w:trPr>
        <w:tc>
          <w:tcPr>
            <w:tcW w:w="1116" w:type="dxa"/>
          </w:tcPr>
          <w:p w:rsidR="00A72939" w:rsidRDefault="0035245E">
            <w:pPr>
              <w:pStyle w:val="TableParagraph"/>
              <w:spacing w:before="139"/>
              <w:ind w:right="392"/>
              <w:jc w:val="center"/>
              <w:rPr>
                <w:sz w:val="20"/>
              </w:rPr>
            </w:pPr>
            <w:r>
              <w:rPr>
                <w:w w:val="105"/>
                <w:sz w:val="20"/>
              </w:rPr>
              <w:t>16.</w:t>
            </w:r>
          </w:p>
        </w:tc>
        <w:tc>
          <w:tcPr>
            <w:tcW w:w="7576" w:type="dxa"/>
          </w:tcPr>
          <w:p w:rsidR="003103CA" w:rsidRPr="00E5386E" w:rsidRDefault="000D66B1" w:rsidP="00E5386E">
            <w:r>
              <w:rPr>
                <w:rStyle w:val="normaltextrun"/>
                <w:color w:val="000000"/>
                <w:shd w:val="clear" w:color="auto" w:fill="FFFFFF"/>
              </w:rPr>
              <w:t>What is a Word Stress? Explain different types of Word Stress with suitable examples.</w:t>
            </w:r>
            <w:r>
              <w:rPr>
                <w:rStyle w:val="eop"/>
                <w:color w:val="000000"/>
                <w:shd w:val="clear" w:color="auto" w:fill="FFFFFF"/>
              </w:rPr>
              <w:t> </w:t>
            </w:r>
          </w:p>
        </w:tc>
      </w:tr>
      <w:tr w:rsidR="00A72939" w:rsidTr="0044264A">
        <w:trPr>
          <w:trHeight w:val="436"/>
        </w:trPr>
        <w:tc>
          <w:tcPr>
            <w:tcW w:w="1116" w:type="dxa"/>
          </w:tcPr>
          <w:p w:rsidR="00A72939" w:rsidRDefault="0044264A" w:rsidP="0044264A">
            <w:pPr>
              <w:pStyle w:val="TableParagraph"/>
              <w:spacing w:before="139"/>
              <w:ind w:left="0" w:right="392"/>
              <w:rPr>
                <w:sz w:val="20"/>
              </w:rPr>
            </w:pPr>
            <w:r>
              <w:rPr>
                <w:w w:val="105"/>
                <w:sz w:val="20"/>
              </w:rPr>
              <w:t xml:space="preserve">        </w:t>
            </w:r>
            <w:r w:rsidR="0035245E">
              <w:rPr>
                <w:w w:val="105"/>
                <w:sz w:val="20"/>
              </w:rPr>
              <w:t>17.</w:t>
            </w:r>
          </w:p>
        </w:tc>
        <w:tc>
          <w:tcPr>
            <w:tcW w:w="7576" w:type="dxa"/>
          </w:tcPr>
          <w:p w:rsidR="00A72939" w:rsidRPr="0044264A" w:rsidRDefault="00C72ECA" w:rsidP="0044264A">
            <w:pPr>
              <w:pStyle w:val="TableParagraph"/>
              <w:spacing w:before="5"/>
              <w:ind w:left="0"/>
              <w:rPr>
                <w:sz w:val="20"/>
              </w:rPr>
            </w:pPr>
            <w:r>
              <w:t>Differentiate between Hearing and Listening.</w:t>
            </w:r>
          </w:p>
        </w:tc>
      </w:tr>
      <w:tr w:rsidR="00A72939">
        <w:trPr>
          <w:trHeight w:val="271"/>
        </w:trPr>
        <w:tc>
          <w:tcPr>
            <w:tcW w:w="1116" w:type="dxa"/>
          </w:tcPr>
          <w:p w:rsidR="00A72939" w:rsidRDefault="0035245E">
            <w:pPr>
              <w:pStyle w:val="TableParagraph"/>
              <w:ind w:right="392"/>
              <w:jc w:val="center"/>
              <w:rPr>
                <w:sz w:val="20"/>
              </w:rPr>
            </w:pPr>
            <w:r>
              <w:rPr>
                <w:w w:val="105"/>
                <w:sz w:val="20"/>
              </w:rPr>
              <w:t>18.</w:t>
            </w:r>
          </w:p>
        </w:tc>
        <w:tc>
          <w:tcPr>
            <w:tcW w:w="7576" w:type="dxa"/>
          </w:tcPr>
          <w:p w:rsidR="00A72939" w:rsidRDefault="00C72ECA" w:rsidP="001D5434">
            <w:pPr>
              <w:pStyle w:val="TableParagraph"/>
              <w:ind w:left="0"/>
              <w:rPr>
                <w:sz w:val="20"/>
              </w:rPr>
            </w:pPr>
            <w:r>
              <w:t>Explain how the art of Effective Note-taking relies on Effective Listening.</w:t>
            </w:r>
          </w:p>
        </w:tc>
      </w:tr>
      <w:tr w:rsidR="00A72939">
        <w:trPr>
          <w:trHeight w:val="274"/>
        </w:trPr>
        <w:tc>
          <w:tcPr>
            <w:tcW w:w="1116" w:type="dxa"/>
          </w:tcPr>
          <w:p w:rsidR="00A72939" w:rsidRDefault="0035245E">
            <w:pPr>
              <w:pStyle w:val="TableParagraph"/>
              <w:spacing w:line="229" w:lineRule="exact"/>
              <w:ind w:right="392"/>
              <w:jc w:val="center"/>
              <w:rPr>
                <w:sz w:val="20"/>
              </w:rPr>
            </w:pPr>
            <w:r>
              <w:rPr>
                <w:w w:val="105"/>
                <w:sz w:val="20"/>
              </w:rPr>
              <w:t>19.</w:t>
            </w:r>
          </w:p>
        </w:tc>
        <w:tc>
          <w:tcPr>
            <w:tcW w:w="7576" w:type="dxa"/>
          </w:tcPr>
          <w:p w:rsidR="00A72939" w:rsidRDefault="00C72ECA" w:rsidP="00DB727F">
            <w:pPr>
              <w:pStyle w:val="TableParagraph"/>
              <w:spacing w:line="229" w:lineRule="exact"/>
              <w:ind w:left="0"/>
              <w:rPr>
                <w:sz w:val="20"/>
              </w:rPr>
            </w:pPr>
            <w:r>
              <w:t xml:space="preserve"> All speaking is public speaking, whether it’s to one person or a thousand. In the light of the above statement, Enumerate the methods of public speaking and discuss its advantages and disadvantages.</w:t>
            </w:r>
          </w:p>
        </w:tc>
      </w:tr>
      <w:tr w:rsidR="00A72939">
        <w:trPr>
          <w:trHeight w:val="271"/>
        </w:trPr>
        <w:tc>
          <w:tcPr>
            <w:tcW w:w="1116" w:type="dxa"/>
          </w:tcPr>
          <w:p w:rsidR="00A72939" w:rsidRDefault="0035245E">
            <w:pPr>
              <w:pStyle w:val="TableParagraph"/>
              <w:ind w:right="392"/>
              <w:jc w:val="center"/>
              <w:rPr>
                <w:sz w:val="20"/>
              </w:rPr>
            </w:pPr>
            <w:r>
              <w:rPr>
                <w:w w:val="105"/>
                <w:sz w:val="20"/>
              </w:rPr>
              <w:t>20.</w:t>
            </w:r>
          </w:p>
        </w:tc>
        <w:tc>
          <w:tcPr>
            <w:tcW w:w="7576" w:type="dxa"/>
          </w:tcPr>
          <w:p w:rsidR="002E5EDF" w:rsidRDefault="00DD5E27" w:rsidP="001D5434">
            <w:pPr>
              <w:pStyle w:val="TableParagraph"/>
              <w:ind w:left="0"/>
              <w:rPr>
                <w:sz w:val="20"/>
              </w:rPr>
            </w:pPr>
            <w:r>
              <w:t>State the guidelines of Effective Speaking. Explain with examples.</w:t>
            </w:r>
          </w:p>
        </w:tc>
      </w:tr>
    </w:tbl>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rPr>
          <w:b/>
          <w:sz w:val="20"/>
        </w:rPr>
      </w:pPr>
    </w:p>
    <w:p w:rsidR="00A72939" w:rsidRDefault="00A72939">
      <w:pPr>
        <w:spacing w:before="2"/>
        <w:rPr>
          <w:b/>
          <w:sz w:val="16"/>
        </w:rPr>
      </w:pPr>
    </w:p>
    <w:p w:rsidR="00A72939" w:rsidRDefault="0035245E">
      <w:pPr>
        <w:spacing w:before="65"/>
        <w:ind w:right="205"/>
        <w:jc w:val="right"/>
        <w:rPr>
          <w:rFonts w:ascii="Calibri"/>
          <w:sz w:val="20"/>
        </w:rPr>
      </w:pPr>
      <w:r>
        <w:rPr>
          <w:rFonts w:ascii="Calibri"/>
          <w:w w:val="103"/>
          <w:sz w:val="20"/>
        </w:rPr>
        <w:t>1</w:t>
      </w:r>
    </w:p>
    <w:sectPr w:rsidR="00A72939">
      <w:type w:val="continuous"/>
      <w:pgSz w:w="12240" w:h="15840"/>
      <w:pgMar w:top="122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177A"/>
    <w:multiLevelType w:val="hybridMultilevel"/>
    <w:tmpl w:val="E4F2C0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FE46D8"/>
    <w:multiLevelType w:val="hybridMultilevel"/>
    <w:tmpl w:val="F3D49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72939"/>
    <w:rsid w:val="000842E7"/>
    <w:rsid w:val="000D66B1"/>
    <w:rsid w:val="00131F9B"/>
    <w:rsid w:val="001D5434"/>
    <w:rsid w:val="002E5EDF"/>
    <w:rsid w:val="003103CA"/>
    <w:rsid w:val="0034650B"/>
    <w:rsid w:val="0035245E"/>
    <w:rsid w:val="00373B3E"/>
    <w:rsid w:val="00380E9D"/>
    <w:rsid w:val="00420876"/>
    <w:rsid w:val="0044264A"/>
    <w:rsid w:val="00452134"/>
    <w:rsid w:val="004B53B2"/>
    <w:rsid w:val="00513324"/>
    <w:rsid w:val="005723C0"/>
    <w:rsid w:val="00607449"/>
    <w:rsid w:val="00737F82"/>
    <w:rsid w:val="007E0DA0"/>
    <w:rsid w:val="00A25130"/>
    <w:rsid w:val="00A36299"/>
    <w:rsid w:val="00A55D43"/>
    <w:rsid w:val="00A72939"/>
    <w:rsid w:val="00B576CF"/>
    <w:rsid w:val="00BE1D4B"/>
    <w:rsid w:val="00BF657E"/>
    <w:rsid w:val="00C72ECA"/>
    <w:rsid w:val="00D82D81"/>
    <w:rsid w:val="00DB727F"/>
    <w:rsid w:val="00DD5E27"/>
    <w:rsid w:val="00E2736E"/>
    <w:rsid w:val="00E5386E"/>
    <w:rsid w:val="00E565A2"/>
    <w:rsid w:val="00F3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74" w:line="344" w:lineRule="exact"/>
      <w:ind w:left="721" w:right="1397"/>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10"/>
    </w:pPr>
  </w:style>
  <w:style w:type="character" w:customStyle="1" w:styleId="normaltextrun">
    <w:name w:val="normaltextrun"/>
    <w:basedOn w:val="DefaultParagraphFont"/>
    <w:rsid w:val="000D66B1"/>
  </w:style>
  <w:style w:type="character" w:customStyle="1" w:styleId="eop">
    <w:name w:val="eop"/>
    <w:basedOn w:val="DefaultParagraphFont"/>
    <w:rsid w:val="000D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74" w:line="344" w:lineRule="exact"/>
      <w:ind w:left="721" w:right="1397"/>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10"/>
    </w:pPr>
  </w:style>
  <w:style w:type="character" w:customStyle="1" w:styleId="normaltextrun">
    <w:name w:val="normaltextrun"/>
    <w:basedOn w:val="DefaultParagraphFont"/>
    <w:rsid w:val="000D66B1"/>
  </w:style>
  <w:style w:type="character" w:customStyle="1" w:styleId="eop">
    <w:name w:val="eop"/>
    <w:basedOn w:val="DefaultParagraphFont"/>
    <w:rsid w:val="000D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65611">
      <w:bodyDiv w:val="1"/>
      <w:marLeft w:val="0"/>
      <w:marRight w:val="0"/>
      <w:marTop w:val="0"/>
      <w:marBottom w:val="0"/>
      <w:divBdr>
        <w:top w:val="none" w:sz="0" w:space="0" w:color="auto"/>
        <w:left w:val="none" w:sz="0" w:space="0" w:color="auto"/>
        <w:bottom w:val="none" w:sz="0" w:space="0" w:color="auto"/>
        <w:right w:val="none" w:sz="0" w:space="0" w:color="auto"/>
      </w:divBdr>
    </w:div>
    <w:div w:id="406417924">
      <w:bodyDiv w:val="1"/>
      <w:marLeft w:val="0"/>
      <w:marRight w:val="0"/>
      <w:marTop w:val="0"/>
      <w:marBottom w:val="0"/>
      <w:divBdr>
        <w:top w:val="none" w:sz="0" w:space="0" w:color="auto"/>
        <w:left w:val="none" w:sz="0" w:space="0" w:color="auto"/>
        <w:bottom w:val="none" w:sz="0" w:space="0" w:color="auto"/>
        <w:right w:val="none" w:sz="0" w:space="0" w:color="auto"/>
      </w:divBdr>
    </w:div>
    <w:div w:id="507140377">
      <w:bodyDiv w:val="1"/>
      <w:marLeft w:val="0"/>
      <w:marRight w:val="0"/>
      <w:marTop w:val="0"/>
      <w:marBottom w:val="0"/>
      <w:divBdr>
        <w:top w:val="none" w:sz="0" w:space="0" w:color="auto"/>
        <w:left w:val="none" w:sz="0" w:space="0" w:color="auto"/>
        <w:bottom w:val="none" w:sz="0" w:space="0" w:color="auto"/>
        <w:right w:val="none" w:sz="0" w:space="0" w:color="auto"/>
      </w:divBdr>
    </w:div>
    <w:div w:id="517620579">
      <w:bodyDiv w:val="1"/>
      <w:marLeft w:val="0"/>
      <w:marRight w:val="0"/>
      <w:marTop w:val="0"/>
      <w:marBottom w:val="0"/>
      <w:divBdr>
        <w:top w:val="none" w:sz="0" w:space="0" w:color="auto"/>
        <w:left w:val="none" w:sz="0" w:space="0" w:color="auto"/>
        <w:bottom w:val="none" w:sz="0" w:space="0" w:color="auto"/>
        <w:right w:val="none" w:sz="0" w:space="0" w:color="auto"/>
      </w:divBdr>
    </w:div>
    <w:div w:id="536116832">
      <w:bodyDiv w:val="1"/>
      <w:marLeft w:val="0"/>
      <w:marRight w:val="0"/>
      <w:marTop w:val="0"/>
      <w:marBottom w:val="0"/>
      <w:divBdr>
        <w:top w:val="none" w:sz="0" w:space="0" w:color="auto"/>
        <w:left w:val="none" w:sz="0" w:space="0" w:color="auto"/>
        <w:bottom w:val="none" w:sz="0" w:space="0" w:color="auto"/>
        <w:right w:val="none" w:sz="0" w:space="0" w:color="auto"/>
      </w:divBdr>
    </w:div>
    <w:div w:id="690032273">
      <w:bodyDiv w:val="1"/>
      <w:marLeft w:val="0"/>
      <w:marRight w:val="0"/>
      <w:marTop w:val="0"/>
      <w:marBottom w:val="0"/>
      <w:divBdr>
        <w:top w:val="none" w:sz="0" w:space="0" w:color="auto"/>
        <w:left w:val="none" w:sz="0" w:space="0" w:color="auto"/>
        <w:bottom w:val="none" w:sz="0" w:space="0" w:color="auto"/>
        <w:right w:val="none" w:sz="0" w:space="0" w:color="auto"/>
      </w:divBdr>
    </w:div>
    <w:div w:id="725450242">
      <w:bodyDiv w:val="1"/>
      <w:marLeft w:val="0"/>
      <w:marRight w:val="0"/>
      <w:marTop w:val="0"/>
      <w:marBottom w:val="0"/>
      <w:divBdr>
        <w:top w:val="none" w:sz="0" w:space="0" w:color="auto"/>
        <w:left w:val="none" w:sz="0" w:space="0" w:color="auto"/>
        <w:bottom w:val="none" w:sz="0" w:space="0" w:color="auto"/>
        <w:right w:val="none" w:sz="0" w:space="0" w:color="auto"/>
      </w:divBdr>
    </w:div>
    <w:div w:id="766581531">
      <w:bodyDiv w:val="1"/>
      <w:marLeft w:val="0"/>
      <w:marRight w:val="0"/>
      <w:marTop w:val="0"/>
      <w:marBottom w:val="0"/>
      <w:divBdr>
        <w:top w:val="none" w:sz="0" w:space="0" w:color="auto"/>
        <w:left w:val="none" w:sz="0" w:space="0" w:color="auto"/>
        <w:bottom w:val="none" w:sz="0" w:space="0" w:color="auto"/>
        <w:right w:val="none" w:sz="0" w:space="0" w:color="auto"/>
      </w:divBdr>
    </w:div>
    <w:div w:id="830021907">
      <w:bodyDiv w:val="1"/>
      <w:marLeft w:val="0"/>
      <w:marRight w:val="0"/>
      <w:marTop w:val="0"/>
      <w:marBottom w:val="0"/>
      <w:divBdr>
        <w:top w:val="none" w:sz="0" w:space="0" w:color="auto"/>
        <w:left w:val="none" w:sz="0" w:space="0" w:color="auto"/>
        <w:bottom w:val="none" w:sz="0" w:space="0" w:color="auto"/>
        <w:right w:val="none" w:sz="0" w:space="0" w:color="auto"/>
      </w:divBdr>
    </w:div>
    <w:div w:id="936866542">
      <w:bodyDiv w:val="1"/>
      <w:marLeft w:val="0"/>
      <w:marRight w:val="0"/>
      <w:marTop w:val="0"/>
      <w:marBottom w:val="0"/>
      <w:divBdr>
        <w:top w:val="none" w:sz="0" w:space="0" w:color="auto"/>
        <w:left w:val="none" w:sz="0" w:space="0" w:color="auto"/>
        <w:bottom w:val="none" w:sz="0" w:space="0" w:color="auto"/>
        <w:right w:val="none" w:sz="0" w:space="0" w:color="auto"/>
      </w:divBdr>
    </w:div>
    <w:div w:id="939023123">
      <w:bodyDiv w:val="1"/>
      <w:marLeft w:val="0"/>
      <w:marRight w:val="0"/>
      <w:marTop w:val="0"/>
      <w:marBottom w:val="0"/>
      <w:divBdr>
        <w:top w:val="none" w:sz="0" w:space="0" w:color="auto"/>
        <w:left w:val="none" w:sz="0" w:space="0" w:color="auto"/>
        <w:bottom w:val="none" w:sz="0" w:space="0" w:color="auto"/>
        <w:right w:val="none" w:sz="0" w:space="0" w:color="auto"/>
      </w:divBdr>
    </w:div>
    <w:div w:id="982807938">
      <w:bodyDiv w:val="1"/>
      <w:marLeft w:val="0"/>
      <w:marRight w:val="0"/>
      <w:marTop w:val="0"/>
      <w:marBottom w:val="0"/>
      <w:divBdr>
        <w:top w:val="none" w:sz="0" w:space="0" w:color="auto"/>
        <w:left w:val="none" w:sz="0" w:space="0" w:color="auto"/>
        <w:bottom w:val="none" w:sz="0" w:space="0" w:color="auto"/>
        <w:right w:val="none" w:sz="0" w:space="0" w:color="auto"/>
      </w:divBdr>
    </w:div>
    <w:div w:id="1379628930">
      <w:bodyDiv w:val="1"/>
      <w:marLeft w:val="0"/>
      <w:marRight w:val="0"/>
      <w:marTop w:val="0"/>
      <w:marBottom w:val="0"/>
      <w:divBdr>
        <w:top w:val="none" w:sz="0" w:space="0" w:color="auto"/>
        <w:left w:val="none" w:sz="0" w:space="0" w:color="auto"/>
        <w:bottom w:val="none" w:sz="0" w:space="0" w:color="auto"/>
        <w:right w:val="none" w:sz="0" w:space="0" w:color="auto"/>
      </w:divBdr>
    </w:div>
    <w:div w:id="1497914419">
      <w:bodyDiv w:val="1"/>
      <w:marLeft w:val="0"/>
      <w:marRight w:val="0"/>
      <w:marTop w:val="0"/>
      <w:marBottom w:val="0"/>
      <w:divBdr>
        <w:top w:val="none" w:sz="0" w:space="0" w:color="auto"/>
        <w:left w:val="none" w:sz="0" w:space="0" w:color="auto"/>
        <w:bottom w:val="none" w:sz="0" w:space="0" w:color="auto"/>
        <w:right w:val="none" w:sz="0" w:space="0" w:color="auto"/>
      </w:divBdr>
      <w:divsChild>
        <w:div w:id="708067574">
          <w:marLeft w:val="0"/>
          <w:marRight w:val="0"/>
          <w:marTop w:val="0"/>
          <w:marBottom w:val="0"/>
          <w:divBdr>
            <w:top w:val="none" w:sz="0" w:space="0" w:color="auto"/>
            <w:left w:val="none" w:sz="0" w:space="0" w:color="auto"/>
            <w:bottom w:val="none" w:sz="0" w:space="0" w:color="auto"/>
            <w:right w:val="none" w:sz="0" w:space="0" w:color="auto"/>
          </w:divBdr>
        </w:div>
        <w:div w:id="904951965">
          <w:marLeft w:val="0"/>
          <w:marRight w:val="0"/>
          <w:marTop w:val="0"/>
          <w:marBottom w:val="0"/>
          <w:divBdr>
            <w:top w:val="none" w:sz="0" w:space="0" w:color="auto"/>
            <w:left w:val="none" w:sz="0" w:space="0" w:color="auto"/>
            <w:bottom w:val="none" w:sz="0" w:space="0" w:color="auto"/>
            <w:right w:val="none" w:sz="0" w:space="0" w:color="auto"/>
          </w:divBdr>
        </w:div>
      </w:divsChild>
    </w:div>
    <w:div w:id="1704209887">
      <w:bodyDiv w:val="1"/>
      <w:marLeft w:val="0"/>
      <w:marRight w:val="0"/>
      <w:marTop w:val="0"/>
      <w:marBottom w:val="0"/>
      <w:divBdr>
        <w:top w:val="none" w:sz="0" w:space="0" w:color="auto"/>
        <w:left w:val="none" w:sz="0" w:space="0" w:color="auto"/>
        <w:bottom w:val="none" w:sz="0" w:space="0" w:color="auto"/>
        <w:right w:val="none" w:sz="0" w:space="0" w:color="auto"/>
      </w:divBdr>
    </w:div>
    <w:div w:id="1735199411">
      <w:bodyDiv w:val="1"/>
      <w:marLeft w:val="0"/>
      <w:marRight w:val="0"/>
      <w:marTop w:val="0"/>
      <w:marBottom w:val="0"/>
      <w:divBdr>
        <w:top w:val="none" w:sz="0" w:space="0" w:color="auto"/>
        <w:left w:val="none" w:sz="0" w:space="0" w:color="auto"/>
        <w:bottom w:val="none" w:sz="0" w:space="0" w:color="auto"/>
        <w:right w:val="none" w:sz="0" w:space="0" w:color="auto"/>
      </w:divBdr>
    </w:div>
    <w:div w:id="1735739517">
      <w:bodyDiv w:val="1"/>
      <w:marLeft w:val="0"/>
      <w:marRight w:val="0"/>
      <w:marTop w:val="0"/>
      <w:marBottom w:val="0"/>
      <w:divBdr>
        <w:top w:val="none" w:sz="0" w:space="0" w:color="auto"/>
        <w:left w:val="none" w:sz="0" w:space="0" w:color="auto"/>
        <w:bottom w:val="none" w:sz="0" w:space="0" w:color="auto"/>
        <w:right w:val="none" w:sz="0" w:space="0" w:color="auto"/>
      </w:divBdr>
    </w:div>
    <w:div w:id="1831479640">
      <w:bodyDiv w:val="1"/>
      <w:marLeft w:val="0"/>
      <w:marRight w:val="0"/>
      <w:marTop w:val="0"/>
      <w:marBottom w:val="0"/>
      <w:divBdr>
        <w:top w:val="none" w:sz="0" w:space="0" w:color="auto"/>
        <w:left w:val="none" w:sz="0" w:space="0" w:color="auto"/>
        <w:bottom w:val="none" w:sz="0" w:space="0" w:color="auto"/>
        <w:right w:val="none" w:sz="0" w:space="0" w:color="auto"/>
      </w:divBdr>
    </w:div>
    <w:div w:id="1880705832">
      <w:bodyDiv w:val="1"/>
      <w:marLeft w:val="0"/>
      <w:marRight w:val="0"/>
      <w:marTop w:val="0"/>
      <w:marBottom w:val="0"/>
      <w:divBdr>
        <w:top w:val="none" w:sz="0" w:space="0" w:color="auto"/>
        <w:left w:val="none" w:sz="0" w:space="0" w:color="auto"/>
        <w:bottom w:val="none" w:sz="0" w:space="0" w:color="auto"/>
        <w:right w:val="none" w:sz="0" w:space="0" w:color="auto"/>
      </w:divBdr>
    </w:div>
    <w:div w:id="2022782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Question Bank (Unit II) Examination point of view (Fundamentals of Mechanical Engineering  BME-101)220123</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Question Bank (Unit II) Examination point of view (Fundamentals of Mechanical Engineering  BME-101)220123</dc:title>
  <dc:creator>dell</dc:creator>
  <cp:lastModifiedBy>Saidul Hasan</cp:lastModifiedBy>
  <cp:revision>3</cp:revision>
  <dcterms:created xsi:type="dcterms:W3CDTF">2023-07-06T10:26:00Z</dcterms:created>
  <dcterms:modified xsi:type="dcterms:W3CDTF">2023-07-06T11:36:00Z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LastSaved">
    <vt:filetime>2023-06-25T00:00:00Z</vt:filetime>
  </property>
</Properties>
</file>