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477D" w14:textId="6209CAD4" w:rsidR="002602DB" w:rsidRPr="006C0A0B" w:rsidRDefault="00494E86" w:rsidP="002602DB">
      <w:pPr>
        <w:tabs>
          <w:tab w:val="left" w:pos="7560"/>
        </w:tabs>
        <w:rPr>
          <w:color w:val="215E99" w:themeColor="text2" w:themeTint="BF"/>
          <w:sz w:val="44"/>
          <w:szCs w:val="44"/>
        </w:rPr>
      </w:pPr>
      <w:r>
        <w:rPr>
          <w:color w:val="215E99" w:themeColor="text2" w:themeTint="BF"/>
          <w:sz w:val="44"/>
          <w:szCs w:val="44"/>
        </w:rPr>
        <w:t>Kumar Abhinav</w:t>
      </w:r>
    </w:p>
    <w:p w14:paraId="668B4919" w14:textId="3841ACC4" w:rsidR="0091398C" w:rsidRPr="0091398C" w:rsidRDefault="0091398C" w:rsidP="0091398C">
      <w:pPr>
        <w:pStyle w:val="p1"/>
      </w:pPr>
      <w:r w:rsidRPr="0091398C">
        <w:t>Technical Program Manag</w:t>
      </w:r>
      <w:r w:rsidR="00B86ABF">
        <w:t>er</w:t>
      </w:r>
    </w:p>
    <w:p w14:paraId="7F05B7BC" w14:textId="55E342BC" w:rsidR="002602DB" w:rsidRPr="006C0A0B" w:rsidRDefault="002602DB" w:rsidP="002602DB">
      <w:pPr>
        <w:tabs>
          <w:tab w:val="left" w:pos="7560"/>
        </w:tabs>
        <w:spacing w:before="40"/>
        <w:rPr>
          <w:color w:val="000000" w:themeColor="text1"/>
        </w:rPr>
      </w:pPr>
      <w:r w:rsidRPr="006C0A0B">
        <w:rPr>
          <w:color w:val="000000" w:themeColor="text1"/>
        </w:rPr>
        <w:t>(</w:t>
      </w:r>
      <w:r w:rsidR="00494E86">
        <w:rPr>
          <w:color w:val="000000" w:themeColor="text1"/>
        </w:rPr>
        <w:t>650</w:t>
      </w:r>
      <w:r w:rsidRPr="006C0A0B">
        <w:rPr>
          <w:color w:val="000000" w:themeColor="text1"/>
        </w:rPr>
        <w:t xml:space="preserve">) </w:t>
      </w:r>
      <w:r w:rsidR="00494E86">
        <w:rPr>
          <w:color w:val="000000" w:themeColor="text1"/>
        </w:rPr>
        <w:t>695</w:t>
      </w:r>
      <w:r w:rsidRPr="006C0A0B">
        <w:rPr>
          <w:color w:val="000000" w:themeColor="text1"/>
        </w:rPr>
        <w:t>-</w:t>
      </w:r>
      <w:r w:rsidR="00494E86">
        <w:rPr>
          <w:color w:val="000000" w:themeColor="text1"/>
        </w:rPr>
        <w:t>4346</w:t>
      </w:r>
      <w:r w:rsidRPr="006C0A0B">
        <w:rPr>
          <w:color w:val="000000" w:themeColor="text1"/>
        </w:rPr>
        <w:t xml:space="preserve"> | </w:t>
      </w:r>
      <w:hyperlink r:id="rId5" w:history="1">
        <w:r w:rsidR="006B4500" w:rsidRPr="006D5AA1">
          <w:rPr>
            <w:rStyle w:val="Hyperlink"/>
          </w:rPr>
          <w:t>rushtoabhinavin@gmail.com</w:t>
        </w:r>
      </w:hyperlink>
      <w:r w:rsidR="006B4500">
        <w:t xml:space="preserve"> </w:t>
      </w:r>
      <w:r w:rsidRPr="006C0A0B">
        <w:rPr>
          <w:color w:val="000000" w:themeColor="text1"/>
        </w:rPr>
        <w:t xml:space="preserve">| </w:t>
      </w:r>
      <w:hyperlink r:id="rId6" w:history="1">
        <w:r w:rsidR="006B4500" w:rsidRPr="00560F85">
          <w:rPr>
            <w:rStyle w:val="Hyperlink"/>
            <w:color w:val="000000" w:themeColor="text1"/>
          </w:rPr>
          <w:t>LinkedIn</w:t>
        </w:r>
        <w:r w:rsidRPr="006C0A0B">
          <w:rPr>
            <w:rStyle w:val="Hyperlink"/>
            <w:color w:val="000000" w:themeColor="text1"/>
            <w:u w:val="none"/>
          </w:rPr>
          <w:t xml:space="preserve"> </w:t>
        </w:r>
      </w:hyperlink>
      <w:r w:rsidRPr="006C0A0B">
        <w:rPr>
          <w:color w:val="000000" w:themeColor="text1"/>
        </w:rPr>
        <w:t xml:space="preserve">| </w:t>
      </w:r>
      <w:hyperlink r:id="rId7" w:history="1">
        <w:proofErr w:type="spellStart"/>
        <w:r w:rsidR="00BD0AFA" w:rsidRPr="00BD0AFA">
          <w:rPr>
            <w:rStyle w:val="Hyperlink"/>
          </w:rPr>
          <w:t>Github</w:t>
        </w:r>
        <w:proofErr w:type="spellEnd"/>
      </w:hyperlink>
      <w:r w:rsidR="00BD0AFA">
        <w:rPr>
          <w:color w:val="000000" w:themeColor="text1"/>
        </w:rPr>
        <w:t xml:space="preserve"> | </w:t>
      </w:r>
      <w:hyperlink r:id="rId8" w:history="1">
        <w:r w:rsidR="00BD0AFA" w:rsidRPr="00BD0AFA">
          <w:rPr>
            <w:rStyle w:val="Hyperlink"/>
          </w:rPr>
          <w:t>Tableau</w:t>
        </w:r>
      </w:hyperlink>
      <w:r w:rsidR="00BD0AFA">
        <w:rPr>
          <w:color w:val="000000" w:themeColor="text1"/>
        </w:rPr>
        <w:t xml:space="preserve"> | </w:t>
      </w:r>
      <w:r w:rsidR="00581CED">
        <w:rPr>
          <w:color w:val="000000" w:themeColor="text1"/>
        </w:rPr>
        <w:t>San Francisco Bay Area</w:t>
      </w:r>
      <w:r w:rsidRPr="006C0A0B">
        <w:rPr>
          <w:color w:val="000000" w:themeColor="text1"/>
        </w:rPr>
        <w:t xml:space="preserve">, CA | </w:t>
      </w:r>
    </w:p>
    <w:p w14:paraId="1966A2B5" w14:textId="77777777" w:rsidR="002602DB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</w:pPr>
    </w:p>
    <w:p w14:paraId="117CB387" w14:textId="77777777" w:rsidR="002602DB" w:rsidRPr="00B50F29" w:rsidRDefault="002602DB" w:rsidP="002602DB">
      <w:pPr>
        <w:tabs>
          <w:tab w:val="left" w:pos="7560"/>
        </w:tabs>
        <w:rPr>
          <w:sz w:val="16"/>
          <w:szCs w:val="16"/>
        </w:rPr>
      </w:pP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8190"/>
      </w:tblGrid>
      <w:tr w:rsidR="002602DB" w14:paraId="3693427A" w14:textId="77777777" w:rsidTr="004B2DD6">
        <w:tc>
          <w:tcPr>
            <w:tcW w:w="2790" w:type="dxa"/>
            <w:tcBorders>
              <w:right w:val="single" w:sz="2" w:space="0" w:color="595959" w:themeColor="text1" w:themeTint="A6"/>
            </w:tcBorders>
          </w:tcPr>
          <w:p w14:paraId="77FFF73D" w14:textId="3CF94317" w:rsidR="002602DB" w:rsidRPr="0096260B" w:rsidRDefault="002602DB" w:rsidP="004B2DD6">
            <w:pPr>
              <w:tabs>
                <w:tab w:val="left" w:pos="7560"/>
              </w:tabs>
              <w:rPr>
                <w:b/>
                <w:bCs/>
                <w:color w:val="215E99" w:themeColor="text2" w:themeTint="BF"/>
              </w:rPr>
            </w:pPr>
            <w:r w:rsidRPr="0096260B">
              <w:rPr>
                <w:b/>
                <w:bCs/>
                <w:color w:val="215E99" w:themeColor="text2" w:themeTint="BF"/>
              </w:rPr>
              <w:t>Core Skills</w:t>
            </w:r>
          </w:p>
          <w:p w14:paraId="48CD4F0A" w14:textId="32F82DC3" w:rsidR="00C22F09" w:rsidRPr="00EF6FA4" w:rsidRDefault="004D0ACD" w:rsidP="00EF6FA4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cs="Times New Roman"/>
                <w:b/>
                <w:bCs/>
                <w:kern w:val="0"/>
                <w:sz w:val="21"/>
                <w:szCs w:val="21"/>
              </w:rPr>
              <w:t>Program &amp; Project Management</w:t>
            </w:r>
            <w:r w:rsidR="00581F1E" w:rsidRPr="00581F1E">
              <w:rPr>
                <w:rFonts w:cs="Times New Roman"/>
                <w:b/>
                <w:bCs/>
                <w:kern w:val="0"/>
                <w:sz w:val="21"/>
                <w:szCs w:val="21"/>
              </w:rPr>
              <w:t>:</w:t>
            </w:r>
          </w:p>
          <w:p w14:paraId="1A236C32" w14:textId="7B084BDC" w:rsidR="00C22F09" w:rsidRDefault="00553115" w:rsidP="00C22F09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Road</w:t>
            </w:r>
            <w:r w:rsidR="00FE204A">
              <w:rPr>
                <w:rFonts w:cs="Times New Roman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kern w:val="0"/>
                <w:sz w:val="21"/>
                <w:szCs w:val="21"/>
              </w:rPr>
              <w:t xml:space="preserve">mapping, OKRs &amp; KPIs, </w:t>
            </w:r>
          </w:p>
          <w:p w14:paraId="60F343A0" w14:textId="7E218EF0" w:rsidR="00553115" w:rsidRPr="00C22F09" w:rsidRDefault="00553115" w:rsidP="00C22F09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Portfolio Management</w:t>
            </w:r>
          </w:p>
          <w:p w14:paraId="74F73105" w14:textId="77777777" w:rsidR="00D5498E" w:rsidRDefault="00D5498E" w:rsidP="00D5498E">
            <w:pPr>
              <w:pStyle w:val="p1"/>
              <w:rPr>
                <w:rFonts w:ascii="Tenorite Display" w:eastAsiaTheme="minorHAnsi" w:hAnsi="Tenorite Display"/>
                <w:color w:val="auto"/>
                <w14:ligatures w14:val="standardContextual"/>
              </w:rPr>
            </w:pPr>
          </w:p>
          <w:p w14:paraId="17617D7E" w14:textId="77777777" w:rsidR="00553115" w:rsidRDefault="00553115" w:rsidP="00D5498E">
            <w:pPr>
              <w:pStyle w:val="p1"/>
              <w:rPr>
                <w:rFonts w:ascii="Tenorite Display" w:eastAsiaTheme="minorHAnsi" w:hAnsi="Tenorite Display"/>
                <w:color w:val="auto"/>
                <w14:ligatures w14:val="standardContextual"/>
              </w:rPr>
            </w:pPr>
            <w:r>
              <w:rPr>
                <w:rFonts w:ascii="Tenorite Display" w:eastAsiaTheme="minorHAnsi" w:hAnsi="Tenorite Display"/>
                <w:color w:val="auto"/>
                <w14:ligatures w14:val="standardContextual"/>
              </w:rPr>
              <w:t>Sprint Planning, Backlog Prioritization, Release Management</w:t>
            </w:r>
          </w:p>
          <w:p w14:paraId="41308481" w14:textId="77777777" w:rsidR="00553115" w:rsidRDefault="00553115" w:rsidP="00D5498E">
            <w:pPr>
              <w:pStyle w:val="p1"/>
              <w:rPr>
                <w:rFonts w:ascii="Tenorite Display" w:eastAsiaTheme="minorHAnsi" w:hAnsi="Tenorite Display"/>
                <w:color w:val="auto"/>
                <w14:ligatures w14:val="standardContextual"/>
              </w:rPr>
            </w:pPr>
          </w:p>
          <w:p w14:paraId="79B3D99A" w14:textId="5C12E9FD" w:rsidR="00553115" w:rsidRDefault="00553115" w:rsidP="00D5498E">
            <w:pPr>
              <w:pStyle w:val="p1"/>
              <w:rPr>
                <w:rFonts w:ascii="Tenorite Display" w:eastAsiaTheme="minorHAnsi" w:hAnsi="Tenorite Display"/>
                <w:color w:val="auto"/>
                <w14:ligatures w14:val="standardContextual"/>
              </w:rPr>
            </w:pPr>
            <w:r>
              <w:rPr>
                <w:rFonts w:ascii="Tenorite Display" w:eastAsiaTheme="minorHAnsi" w:hAnsi="Tenorite Display"/>
                <w:color w:val="auto"/>
                <w14:ligatures w14:val="standardContextual"/>
              </w:rPr>
              <w:t xml:space="preserve">Executive Briefing, Cross Functional Alignment, Change management </w:t>
            </w:r>
          </w:p>
          <w:p w14:paraId="4D946A41" w14:textId="77777777" w:rsidR="00553115" w:rsidRDefault="00553115" w:rsidP="00D5498E">
            <w:pPr>
              <w:pStyle w:val="p1"/>
              <w:rPr>
                <w:rFonts w:ascii="Tenorite Display" w:eastAsiaTheme="minorHAnsi" w:hAnsi="Tenorite Display"/>
                <w:color w:val="auto"/>
                <w14:ligatures w14:val="standardContextual"/>
              </w:rPr>
            </w:pPr>
          </w:p>
          <w:p w14:paraId="45022874" w14:textId="70BC64C5" w:rsidR="00553115" w:rsidRPr="00D5498E" w:rsidRDefault="00553115" w:rsidP="00D5498E">
            <w:pPr>
              <w:pStyle w:val="p1"/>
              <w:rPr>
                <w:rFonts w:ascii="Tenorite Display" w:eastAsiaTheme="minorHAnsi" w:hAnsi="Tenorite Display"/>
                <w:color w:val="auto"/>
                <w14:ligatures w14:val="standardContextual"/>
              </w:rPr>
            </w:pPr>
            <w:r w:rsidRPr="00553115">
              <w:rPr>
                <w:rFonts w:ascii="Tenorite Display" w:eastAsiaTheme="minorHAnsi" w:hAnsi="Tenorite Display"/>
                <w:color w:val="auto"/>
                <w14:ligatures w14:val="standardContextual"/>
              </w:rPr>
              <w:t>Risk Mitigation, Resource Allocation, Cost Optimization</w:t>
            </w:r>
          </w:p>
        </w:tc>
        <w:tc>
          <w:tcPr>
            <w:tcW w:w="8190" w:type="dxa"/>
            <w:tcBorders>
              <w:left w:val="single" w:sz="2" w:space="0" w:color="595959" w:themeColor="text1" w:themeTint="A6"/>
            </w:tcBorders>
          </w:tcPr>
          <w:p w14:paraId="29948080" w14:textId="70793AB4" w:rsidR="00447DAF" w:rsidRPr="00447DAF" w:rsidRDefault="00447DAF" w:rsidP="00447DAF">
            <w:pPr>
              <w:pStyle w:val="p1"/>
              <w:jc w:val="both"/>
              <w:rPr>
                <w:rFonts w:ascii="Tenorite Display" w:eastAsiaTheme="minorHAnsi" w:hAnsi="Tenorite Display" w:cs="Helvetica Neue"/>
                <w:color w:val="000000" w:themeColor="text1"/>
                <w14:ligatures w14:val="standardContextual"/>
              </w:rPr>
            </w:pPr>
            <w:r w:rsidRPr="00447DAF">
              <w:rPr>
                <w:rFonts w:ascii="Tenorite Display" w:eastAsiaTheme="minorHAnsi" w:hAnsi="Tenorite Display" w:cs="Helvetica Neue"/>
                <w:color w:val="000000" w:themeColor="text1"/>
                <w14:ligatures w14:val="standardContextual"/>
              </w:rPr>
              <w:t xml:space="preserve">Technical Program Manager &amp; Software Engineer with 15+ years delivering end-to-end analytics, automation, and supply-chain programs at scale. Expert at strategic </w:t>
            </w:r>
            <w:r w:rsidR="00A96C1E" w:rsidRPr="00447DAF">
              <w:rPr>
                <w:rFonts w:ascii="Tenorite Display" w:eastAsiaTheme="minorHAnsi" w:hAnsi="Tenorite Display" w:cs="Helvetica Neue"/>
                <w:color w:val="000000" w:themeColor="text1"/>
                <w14:ligatures w14:val="standardContextual"/>
              </w:rPr>
              <w:t>road mapping</w:t>
            </w:r>
            <w:r w:rsidRPr="00447DAF">
              <w:rPr>
                <w:rFonts w:ascii="Tenorite Display" w:eastAsiaTheme="minorHAnsi" w:hAnsi="Tenorite Display" w:cs="Helvetica Neue"/>
                <w:color w:val="000000" w:themeColor="text1"/>
                <w14:ligatures w14:val="standardContextual"/>
              </w:rPr>
              <w:t>, agile execution, and stakeholder alignment—having driven 65% adoption of a 28K-user platform, reduced MTTR by 45%, governed $1.2M+ program budgets, and generated $X M in new revenue through AI-driven analytics and automation.</w:t>
            </w:r>
          </w:p>
          <w:p w14:paraId="029E2255" w14:textId="4408EC47" w:rsidR="002602DB" w:rsidRPr="00736262" w:rsidRDefault="00DD3980" w:rsidP="00736262">
            <w:pPr>
              <w:tabs>
                <w:tab w:val="left" w:pos="7560"/>
              </w:tabs>
              <w:spacing w:before="100"/>
              <w:rPr>
                <w:szCs w:val="22"/>
              </w:rPr>
            </w:pPr>
            <w:r>
              <w:rPr>
                <w:b/>
                <w:bCs/>
                <w:color w:val="215E99" w:themeColor="text2" w:themeTint="BF"/>
                <w:szCs w:val="22"/>
              </w:rPr>
              <w:t>Career</w:t>
            </w:r>
            <w:r w:rsidR="002602DB" w:rsidRPr="003D5675">
              <w:rPr>
                <w:b/>
                <w:bCs/>
                <w:color w:val="215E99" w:themeColor="text2" w:themeTint="BF"/>
                <w:szCs w:val="22"/>
              </w:rPr>
              <w:t xml:space="preserve"> Highlights</w:t>
            </w:r>
            <w:r w:rsidR="00B86ABF">
              <w:rPr>
                <w:b/>
                <w:bCs/>
                <w:color w:val="215E99" w:themeColor="text2" w:themeTint="BF"/>
                <w:szCs w:val="22"/>
              </w:rPr>
              <w:t xml:space="preserve">. </w:t>
            </w:r>
          </w:p>
          <w:p w14:paraId="1B3E6017" w14:textId="77777777" w:rsidR="00447DAF" w:rsidRPr="00447DAF" w:rsidRDefault="00447DAF" w:rsidP="00B70046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70" w:hanging="270"/>
              <w:jc w:val="both"/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</w:pPr>
            <w:r w:rsidRPr="00447DAF">
              <w:rPr>
                <w:rFonts w:cs="Helvetica Neue"/>
                <w:b/>
                <w:bCs/>
                <w:color w:val="000000" w:themeColor="text1"/>
                <w:kern w:val="0"/>
                <w:sz w:val="21"/>
                <w:szCs w:val="21"/>
              </w:rPr>
              <w:t xml:space="preserve">Strategic Program &amp; Product Delivery: </w:t>
            </w:r>
            <w:r w:rsidRPr="00447DAF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>Defined and drove multi-year roadmaps at LinkedIn and RFXCEL—running 50+ stakeholder workshops, prioritizing backlogs, and coordinating cross-functional teams to launch AI-driven ticket-automation, onboarding, and supply-chain analytics products that achieved 65% adoption, generated $X M in upsells, and delivered 15–45% efficiency gains.</w:t>
            </w:r>
          </w:p>
          <w:p w14:paraId="42F91D6F" w14:textId="3565302C" w:rsidR="00447DAF" w:rsidRPr="00447DAF" w:rsidRDefault="00447DAF" w:rsidP="00B70046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70" w:hanging="270"/>
              <w:jc w:val="both"/>
              <w:rPr>
                <w:rFonts w:cs="Helvetica Neue"/>
                <w:b/>
                <w:bCs/>
                <w:color w:val="000000" w:themeColor="text1"/>
                <w:kern w:val="0"/>
                <w:sz w:val="21"/>
                <w:szCs w:val="21"/>
              </w:rPr>
            </w:pPr>
            <w:r w:rsidRPr="00447DAF">
              <w:rPr>
                <w:rFonts w:cs="Helvetica Neue"/>
                <w:b/>
                <w:bCs/>
                <w:color w:val="000000" w:themeColor="text1"/>
                <w:kern w:val="0"/>
                <w:sz w:val="21"/>
                <w:szCs w:val="21"/>
              </w:rPr>
              <w:t xml:space="preserve">Technical Modernization &amp; Automation: </w:t>
            </w:r>
            <w:r w:rsidRPr="00447DAF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>Consolidated fragmented Java codebases into Python/FastAPI &amp; Temporal framework—decommissioning 3 VMs, reducing build and query times by 40–50%, eliminating 95% of pipeline failures, and maintaining 99.9% uptime while saving $X K/month in operational costs</w:t>
            </w:r>
            <w:r w:rsidRPr="00447DAF">
              <w:rPr>
                <w:rFonts w:cs="Helvetica Neue"/>
                <w:b/>
                <w:bCs/>
                <w:color w:val="000000" w:themeColor="text1"/>
                <w:kern w:val="0"/>
                <w:sz w:val="21"/>
                <w:szCs w:val="21"/>
              </w:rPr>
              <w:t>.</w:t>
            </w:r>
          </w:p>
          <w:p w14:paraId="360345A3" w14:textId="162B41C8" w:rsidR="003D6401" w:rsidRPr="00447DAF" w:rsidRDefault="00447DAF" w:rsidP="00B70046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70" w:hanging="270"/>
              <w:jc w:val="both"/>
              <w:rPr>
                <w:sz w:val="21"/>
                <w:szCs w:val="21"/>
              </w:rPr>
            </w:pPr>
            <w:r w:rsidRPr="00447DAF">
              <w:rPr>
                <w:rFonts w:cs="Helvetica Neue"/>
                <w:b/>
                <w:bCs/>
                <w:color w:val="000000" w:themeColor="text1"/>
                <w:kern w:val="0"/>
                <w:sz w:val="21"/>
                <w:szCs w:val="21"/>
              </w:rPr>
              <w:t xml:space="preserve">Global Supply-Chain Optimization &amp; Forecasting: </w:t>
            </w:r>
            <w:r w:rsidRPr="00447DAF">
              <w:rPr>
                <w:rFonts w:cs="Helvetica Neue"/>
                <w:color w:val="000000" w:themeColor="text1"/>
                <w:kern w:val="0"/>
                <w:sz w:val="21"/>
                <w:szCs w:val="21"/>
              </w:rPr>
              <w:t>Led SAP GST rollouts and enterprise inventory programs at VVF India—running data-modeling workshops, implementing JIT/VMI segmentation, and deploying Excel-Solver forecasts to cut global inventory by 25%, boost forecast accuracy by 20%, and free up $X M in working capital.</w:t>
            </w:r>
          </w:p>
        </w:tc>
      </w:tr>
    </w:tbl>
    <w:p w14:paraId="4A6A0801" w14:textId="77777777" w:rsidR="002602DB" w:rsidRPr="00B50F29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16"/>
          <w:szCs w:val="16"/>
        </w:rPr>
      </w:pPr>
    </w:p>
    <w:p w14:paraId="60C1E55A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 w:rsidRPr="003D5675">
        <w:rPr>
          <w:b/>
          <w:bCs/>
          <w:color w:val="215E99" w:themeColor="text2" w:themeTint="BF"/>
        </w:rPr>
        <w:t>Work Experience</w:t>
      </w:r>
    </w:p>
    <w:p w14:paraId="42969A64" w14:textId="4808C488" w:rsidR="00553115" w:rsidRDefault="00DD3980" w:rsidP="00553115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LinkedIn</w:t>
      </w:r>
      <w:r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color w:val="215E99" w:themeColor="text2" w:themeTint="BF"/>
          <w:sz w:val="21"/>
          <w:szCs w:val="21"/>
        </w:rPr>
        <w:t>|</w:t>
      </w:r>
      <w:r w:rsidRPr="003D5675">
        <w:rPr>
          <w:sz w:val="21"/>
          <w:szCs w:val="21"/>
        </w:rPr>
        <w:t xml:space="preserve"> </w:t>
      </w:r>
      <w:r w:rsidR="00653B9E">
        <w:rPr>
          <w:b/>
          <w:bCs/>
          <w:color w:val="000000" w:themeColor="text1"/>
          <w:sz w:val="21"/>
          <w:szCs w:val="21"/>
        </w:rPr>
        <w:t>Technical Program Manager</w:t>
      </w:r>
      <w:r w:rsidR="00653B9E">
        <w:rPr>
          <w:sz w:val="21"/>
          <w:szCs w:val="21"/>
        </w:rPr>
        <w:t xml:space="preserve">, </w:t>
      </w:r>
      <w:r>
        <w:rPr>
          <w:sz w:val="21"/>
          <w:szCs w:val="21"/>
        </w:rPr>
        <w:t>Mountain View</w:t>
      </w:r>
      <w:r w:rsidRPr="003D5675">
        <w:rPr>
          <w:sz w:val="21"/>
          <w:szCs w:val="21"/>
        </w:rPr>
        <w:t>,</w:t>
      </w:r>
      <w:r>
        <w:rPr>
          <w:sz w:val="21"/>
          <w:szCs w:val="21"/>
        </w:rPr>
        <w:t xml:space="preserve"> CA.                </w:t>
      </w:r>
      <w:r w:rsidR="00E16B15">
        <w:rPr>
          <w:sz w:val="21"/>
          <w:szCs w:val="21"/>
        </w:rPr>
        <w:t xml:space="preserve">                     </w:t>
      </w:r>
      <w:r w:rsidR="00E06F62">
        <w:rPr>
          <w:sz w:val="21"/>
          <w:szCs w:val="21"/>
        </w:rPr>
        <w:t xml:space="preserve">                                    </w:t>
      </w:r>
      <w:r w:rsidR="00653B9E"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October </w:t>
      </w:r>
      <w:r w:rsidRPr="003D5675">
        <w:rPr>
          <w:sz w:val="21"/>
          <w:szCs w:val="21"/>
        </w:rPr>
        <w:t>20</w:t>
      </w:r>
      <w:r>
        <w:rPr>
          <w:sz w:val="21"/>
          <w:szCs w:val="21"/>
        </w:rPr>
        <w:t>24</w:t>
      </w:r>
      <w:r w:rsidRPr="003D5675">
        <w:rPr>
          <w:sz w:val="21"/>
          <w:szCs w:val="21"/>
        </w:rPr>
        <w:t xml:space="preserve"> to</w:t>
      </w:r>
      <w:r>
        <w:rPr>
          <w:sz w:val="21"/>
          <w:szCs w:val="21"/>
        </w:rPr>
        <w:t xml:space="preserve"> Present</w:t>
      </w:r>
    </w:p>
    <w:p w14:paraId="52671916" w14:textId="77777777" w:rsidR="00D449AE" w:rsidRPr="001B3095" w:rsidRDefault="00D449AE" w:rsidP="00D449AE">
      <w:pPr>
        <w:pStyle w:val="p1"/>
        <w:jc w:val="both"/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</w:pPr>
      <w:r w:rsidRPr="001B3095"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>Own and ship full-stack features for LinkedIn’s internal Employee Productivity Platform, serving 28K+ employees. Partner with Product, UX, and IT</w:t>
      </w:r>
      <w:r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 xml:space="preserve"> Service Management</w:t>
      </w:r>
      <w:r w:rsidRPr="001B3095"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 xml:space="preserve"> </w:t>
      </w:r>
      <w:r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 xml:space="preserve">(ITSM) </w:t>
      </w:r>
      <w:r w:rsidRPr="001B3095"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>to define roadmaps, build APIs and dashboards, and iterate on user feedback—delivering measurable business impact.</w:t>
      </w:r>
    </w:p>
    <w:p w14:paraId="583A41A6" w14:textId="77777777" w:rsidR="00D449AE" w:rsidRPr="003C6777" w:rsidRDefault="00D449AE" w:rsidP="00D449AE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 xml:space="preserve">Specific </w:t>
      </w:r>
      <w:r>
        <w:rPr>
          <w:b/>
          <w:bCs/>
          <w:color w:val="215E99" w:themeColor="text2" w:themeTint="BF"/>
          <w:szCs w:val="23"/>
        </w:rPr>
        <w:t>Contributions</w:t>
      </w:r>
      <w:r w:rsidRPr="0096260B">
        <w:rPr>
          <w:b/>
          <w:bCs/>
          <w:color w:val="215E99" w:themeColor="text2" w:themeTint="BF"/>
          <w:szCs w:val="23"/>
        </w:rPr>
        <w:t>:</w:t>
      </w:r>
    </w:p>
    <w:p w14:paraId="4DF56348" w14:textId="77777777" w:rsidR="00D449AE" w:rsidRPr="001E2A26" w:rsidRDefault="00D449AE" w:rsidP="00D449AE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1E2A26">
        <w:rPr>
          <w:b/>
          <w:bCs/>
          <w:sz w:val="21"/>
          <w:szCs w:val="21"/>
        </w:rPr>
        <w:t xml:space="preserve">Product Development - Employee Productivity Platform: Stakeholder Discovery &amp; Requirements: </w:t>
      </w:r>
      <w:r w:rsidRPr="001E2A26">
        <w:rPr>
          <w:sz w:val="21"/>
          <w:szCs w:val="21"/>
        </w:rPr>
        <w:t>Led workshops with support leads and ITSM teams to capture 30+ user stories and define acceptance criteria for our internal Q&amp;A chatbot.</w:t>
      </w:r>
      <w:r w:rsidRPr="001E2A26">
        <w:rPr>
          <w:b/>
          <w:bCs/>
          <w:sz w:val="21"/>
          <w:szCs w:val="21"/>
        </w:rPr>
        <w:t xml:space="preserve"> Backlog Prioritization &amp; Delivery: </w:t>
      </w:r>
      <w:r w:rsidRPr="001E2A26">
        <w:rPr>
          <w:sz w:val="21"/>
          <w:szCs w:val="21"/>
        </w:rPr>
        <w:t>Translated requirements into a prioritized feature backlog; drove end-to-end development of five Python microservices for ticket resolution, knowledge-base</w:t>
      </w:r>
      <w:r>
        <w:rPr>
          <w:sz w:val="21"/>
          <w:szCs w:val="21"/>
        </w:rPr>
        <w:t>d</w:t>
      </w:r>
      <w:r w:rsidRPr="001E2A26">
        <w:rPr>
          <w:sz w:val="21"/>
          <w:szCs w:val="21"/>
        </w:rPr>
        <w:t xml:space="preserve"> search, and administrative tasks</w:t>
      </w:r>
      <w:r w:rsidRPr="001E2A26">
        <w:rPr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 xml:space="preserve"> </w:t>
      </w:r>
      <w:r w:rsidRPr="001E2A26">
        <w:rPr>
          <w:b/>
          <w:bCs/>
          <w:sz w:val="21"/>
          <w:szCs w:val="21"/>
        </w:rPr>
        <w:t xml:space="preserve">Metrics &amp; Adoption: </w:t>
      </w:r>
      <w:r w:rsidRPr="001E2A26">
        <w:rPr>
          <w:sz w:val="21"/>
          <w:szCs w:val="21"/>
        </w:rPr>
        <w:t>Defined KPIs (adoption rate, MTTR baseline) and tracked progress in real time—achieved 65% adoption in two months and reduced MTTR by 45%.</w:t>
      </w:r>
    </w:p>
    <w:p w14:paraId="59EEA329" w14:textId="77777777" w:rsidR="00D449AE" w:rsidRPr="001E2A26" w:rsidRDefault="00D449AE" w:rsidP="00D449AE">
      <w:pPr>
        <w:pStyle w:val="ListParagraph"/>
        <w:numPr>
          <w:ilvl w:val="0"/>
          <w:numId w:val="1"/>
        </w:numPr>
        <w:ind w:left="540" w:hanging="270"/>
        <w:jc w:val="both"/>
        <w:rPr>
          <w:b/>
          <w:bCs/>
          <w:sz w:val="21"/>
          <w:szCs w:val="21"/>
        </w:rPr>
      </w:pPr>
      <w:r w:rsidRPr="001E2A26">
        <w:rPr>
          <w:b/>
          <w:bCs/>
          <w:sz w:val="21"/>
          <w:szCs w:val="21"/>
        </w:rPr>
        <w:t xml:space="preserve">Engineering Excellence &amp; Process Automation: Process Analysis &amp; KPI Targets: </w:t>
      </w:r>
      <w:r w:rsidRPr="001E2A26">
        <w:rPr>
          <w:sz w:val="21"/>
          <w:szCs w:val="21"/>
        </w:rPr>
        <w:t>Analyzed legacy build and failure metrics to set targets (40% faster builds, 99.9% uptime).</w:t>
      </w:r>
      <w:r w:rsidRPr="001E2A26">
        <w:rPr>
          <w:b/>
          <w:bCs/>
          <w:sz w:val="21"/>
          <w:szCs w:val="21"/>
        </w:rPr>
        <w:t xml:space="preserve"> Solution Design &amp; Modernization: </w:t>
      </w:r>
      <w:r w:rsidRPr="001E2A26">
        <w:rPr>
          <w:sz w:val="21"/>
          <w:szCs w:val="21"/>
        </w:rPr>
        <w:t>Consolidated three Java codebases into a unified Python/FastAPI platform—decommissioned three VMs and freed one FTE from maintenance</w:t>
      </w:r>
      <w:r w:rsidRPr="001E2A26">
        <w:rPr>
          <w:b/>
          <w:bCs/>
          <w:sz w:val="21"/>
          <w:szCs w:val="21"/>
        </w:rPr>
        <w:t xml:space="preserve">. Workflow &amp; Monitoring: </w:t>
      </w:r>
      <w:r w:rsidRPr="001E2A26">
        <w:rPr>
          <w:sz w:val="21"/>
          <w:szCs w:val="21"/>
        </w:rPr>
        <w:t>Migrated data-pipeline daemons into Temporal workflows, implemented CI/CD enhancements and automated health-check dashboards—eliminating 95% of failures, reclaiming eight engineer-hours/week, and boosting pipeline reliability to 99.9% uptime</w:t>
      </w:r>
      <w:r w:rsidRPr="001E2A26">
        <w:rPr>
          <w:b/>
          <w:bCs/>
          <w:sz w:val="21"/>
          <w:szCs w:val="21"/>
        </w:rPr>
        <w:t>.</w:t>
      </w:r>
    </w:p>
    <w:p w14:paraId="48FDB081" w14:textId="77777777" w:rsidR="00CD1DE6" w:rsidRDefault="00CD1DE6" w:rsidP="002602DB">
      <w:pPr>
        <w:tabs>
          <w:tab w:val="left" w:pos="7560"/>
        </w:tabs>
        <w:rPr>
          <w:b/>
          <w:bCs/>
          <w:color w:val="215E99" w:themeColor="text2" w:themeTint="BF"/>
          <w:sz w:val="21"/>
          <w:szCs w:val="21"/>
        </w:rPr>
      </w:pPr>
    </w:p>
    <w:p w14:paraId="13E4D707" w14:textId="0BE688C5" w:rsidR="00553115" w:rsidRDefault="00553115" w:rsidP="00553115">
      <w:pPr>
        <w:tabs>
          <w:tab w:val="left" w:pos="7560"/>
        </w:tabs>
        <w:spacing w:line="276" w:lineRule="auto"/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 xml:space="preserve">RFXCEL </w:t>
      </w:r>
      <w:r w:rsidRPr="003D5675">
        <w:rPr>
          <w:sz w:val="21"/>
          <w:szCs w:val="21"/>
        </w:rPr>
        <w:t>|</w:t>
      </w:r>
      <w:r w:rsidR="00E06F62">
        <w:rPr>
          <w:b/>
          <w:bCs/>
          <w:color w:val="000000" w:themeColor="text1"/>
          <w:sz w:val="21"/>
          <w:szCs w:val="21"/>
        </w:rPr>
        <w:t xml:space="preserve"> </w:t>
      </w:r>
      <w:r w:rsidR="00DC0AE0">
        <w:rPr>
          <w:b/>
          <w:bCs/>
          <w:color w:val="000000" w:themeColor="text1"/>
          <w:sz w:val="21"/>
          <w:szCs w:val="21"/>
        </w:rPr>
        <w:t>Technical Program Manager</w:t>
      </w:r>
      <w:r w:rsidR="008E5C97" w:rsidRPr="003D5675">
        <w:rPr>
          <w:sz w:val="21"/>
          <w:szCs w:val="21"/>
        </w:rPr>
        <w:t xml:space="preserve"> </w:t>
      </w:r>
      <w:r w:rsidR="008E5C97">
        <w:rPr>
          <w:sz w:val="21"/>
          <w:szCs w:val="21"/>
        </w:rPr>
        <w:t>San Ramon</w:t>
      </w:r>
      <w:r w:rsidR="008E5C97" w:rsidRPr="003D5675">
        <w:rPr>
          <w:sz w:val="21"/>
          <w:szCs w:val="21"/>
        </w:rPr>
        <w:t xml:space="preserve">, </w:t>
      </w:r>
      <w:r w:rsidR="00DC59C1" w:rsidRPr="003D5675">
        <w:rPr>
          <w:sz w:val="21"/>
          <w:szCs w:val="21"/>
        </w:rPr>
        <w:t>C</w:t>
      </w:r>
      <w:r w:rsidR="00DC59C1">
        <w:rPr>
          <w:sz w:val="21"/>
          <w:szCs w:val="21"/>
        </w:rPr>
        <w:t xml:space="preserve">A. </w:t>
      </w:r>
      <w:r w:rsidR="00032909">
        <w:rPr>
          <w:sz w:val="21"/>
          <w:szCs w:val="21"/>
        </w:rPr>
        <w:t xml:space="preserve">               </w:t>
      </w:r>
      <w:r w:rsidR="00663CD9">
        <w:rPr>
          <w:sz w:val="21"/>
          <w:szCs w:val="21"/>
        </w:rPr>
        <w:t xml:space="preserve">    </w:t>
      </w:r>
      <w:r w:rsidR="002058AE">
        <w:rPr>
          <w:sz w:val="21"/>
          <w:szCs w:val="21"/>
        </w:rPr>
        <w:t xml:space="preserve">                                        </w:t>
      </w:r>
      <w:r w:rsidR="00E06F62">
        <w:rPr>
          <w:sz w:val="21"/>
          <w:szCs w:val="21"/>
        </w:rPr>
        <w:t xml:space="preserve">                        </w:t>
      </w:r>
      <w:r w:rsidR="005F3B50">
        <w:rPr>
          <w:sz w:val="21"/>
          <w:szCs w:val="21"/>
        </w:rPr>
        <w:t xml:space="preserve">              </w:t>
      </w:r>
      <w:r w:rsidR="00DC59C1">
        <w:rPr>
          <w:sz w:val="21"/>
          <w:szCs w:val="21"/>
        </w:rPr>
        <w:t>May</w:t>
      </w:r>
      <w:r w:rsidR="008E5C97" w:rsidRPr="003D5675">
        <w:rPr>
          <w:sz w:val="21"/>
          <w:szCs w:val="21"/>
        </w:rPr>
        <w:t xml:space="preserve"> 20</w:t>
      </w:r>
      <w:r w:rsidR="008E5C97">
        <w:rPr>
          <w:sz w:val="21"/>
          <w:szCs w:val="21"/>
        </w:rPr>
        <w:t>23</w:t>
      </w:r>
      <w:r w:rsidR="008E5C97" w:rsidRPr="003D5675">
        <w:rPr>
          <w:sz w:val="21"/>
          <w:szCs w:val="21"/>
        </w:rPr>
        <w:t xml:space="preserve"> – </w:t>
      </w:r>
      <w:r w:rsidR="008E5C97">
        <w:rPr>
          <w:sz w:val="21"/>
          <w:szCs w:val="21"/>
        </w:rPr>
        <w:t>Dec 2024</w:t>
      </w:r>
    </w:p>
    <w:p w14:paraId="4DFFB616" w14:textId="0ED85743" w:rsidR="00553115" w:rsidRPr="00C3423A" w:rsidRDefault="00C3423A" w:rsidP="00C3423A">
      <w:pPr>
        <w:rPr>
          <w:rFonts w:cs="Helvetica Neue"/>
          <w:color w:val="000000" w:themeColor="text1"/>
          <w:kern w:val="0"/>
          <w:sz w:val="21"/>
          <w:szCs w:val="21"/>
        </w:rPr>
      </w:pPr>
      <w:r w:rsidRPr="00C3423A">
        <w:rPr>
          <w:rFonts w:cs="Helvetica Neue"/>
          <w:color w:val="000000" w:themeColor="text1"/>
          <w:kern w:val="0"/>
          <w:sz w:val="21"/>
          <w:szCs w:val="21"/>
        </w:rPr>
        <w:t>Fast-tracked from summer intern to dual TPM and engineering roles at a Series C pharma supply-chain traceability startup—owning product roadmaps, stakeholder programs, and hands-on development of analytics and automation solutions that generated $X M in new revenue and delivered 15–45% efficiency improvements across government, healthcare, and logistics clients.</w:t>
      </w:r>
    </w:p>
    <w:p w14:paraId="2EB984B1" w14:textId="77777777" w:rsidR="00C3423A" w:rsidRPr="00C3423A" w:rsidRDefault="00C3423A" w:rsidP="00C3423A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C3423A">
        <w:rPr>
          <w:b/>
          <w:bCs/>
          <w:color w:val="215E99" w:themeColor="text2" w:themeTint="BF"/>
          <w:szCs w:val="23"/>
        </w:rPr>
        <w:t>Specific Contributions:</w:t>
      </w:r>
    </w:p>
    <w:p w14:paraId="569A073B" w14:textId="012F39DC" w:rsidR="00DC0AE0" w:rsidRPr="00DC0AE0" w:rsidRDefault="00DC0AE0" w:rsidP="00DC0AE0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663CD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Product Development – Legacy Platform Enhancements: Program Planning &amp; Stakeholder Engagement: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Led workshops with Walgreens and distributors to define escalation workflows, SLAs, and 20+ user stories; maintained sprint backlog and risk register</w:t>
      </w:r>
      <w:r>
        <w:rPr>
          <w:rFonts w:cs="Helvetica Neue"/>
          <w:color w:val="000000" w:themeColor="text1"/>
          <w:kern w:val="0"/>
          <w:sz w:val="21"/>
          <w:szCs w:val="21"/>
        </w:rPr>
        <w:t>.</w:t>
      </w:r>
      <w:r w:rsidRPr="00663CD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 Solution Delivery &amp; Governance: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 xml:space="preserve">Guided Engineering through two feature streams: a Java Spring Boot REST API + Angular UI for real-time exception-rule configuration—cutting resolution time 40% and saving $X K/year; and a public API to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lastRenderedPageBreak/>
        <w:t>automate 100% of AbbVie SAP</w:t>
      </w:r>
      <w:r w:rsidRPr="00663CD9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 xml:space="preserve">→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Luprolink order handoffs</w:t>
      </w:r>
      <w:r>
        <w:rPr>
          <w:rFonts w:cs="Helvetica Neue"/>
          <w:color w:val="000000" w:themeColor="text1"/>
          <w:kern w:val="0"/>
          <w:sz w:val="21"/>
          <w:szCs w:val="21"/>
        </w:rPr>
        <w:t xml:space="preserve"> with integrated two-factor authentication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—eliminating errors, guaranteeing data accuracy, and saving $X K/month in labor.</w:t>
      </w:r>
    </w:p>
    <w:p w14:paraId="05211F80" w14:textId="42872B6F" w:rsidR="00663CD9" w:rsidRPr="00663CD9" w:rsidRDefault="00663CD9" w:rsidP="00663CD9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663CD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Product Development – Real-Time Inventory Lifecycle Dashboard: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Roadmap &amp; Metrics Definition: Orchestrated a 6-month release plan with Bahrain MoH, defined 8 core supply-chain KPIs, and held weekly gating reviews.</w:t>
      </w:r>
      <w:r w:rsidRPr="00663CD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 Data Pipeline &amp; Delivery: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Managed a Python/SQL</w:t>
      </w:r>
      <w:r w:rsidRPr="00663CD9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 xml:space="preserve">→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Elasticsearch ETL build and Kibana dashboard rollout—halving data-query latency, boosting operational efficiency by 25%, and upselling $X M in pharma platform extensions.</w:t>
      </w:r>
    </w:p>
    <w:p w14:paraId="6323CC62" w14:textId="689EFEC0" w:rsidR="00663CD9" w:rsidRPr="00F21AAD" w:rsidRDefault="00663CD9" w:rsidP="00663CD9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b/>
          <w:bCs/>
          <w:color w:val="000000" w:themeColor="text1"/>
          <w:kern w:val="0"/>
          <w:sz w:val="21"/>
          <w:szCs w:val="21"/>
        </w:rPr>
      </w:pPr>
      <w:r w:rsidRPr="00663CD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Internal Productivity &amp; GenAI Tools: Discovery &amp; Prioritization: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Conducted design sprints and user interviews with Support Analysts to uncover ad-hoc reporting and release-prep pain points; defined acceptance criteria and success metrics.</w:t>
      </w:r>
      <w:r w:rsidRPr="00663CD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 Prototype &amp; Launch: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Delivered two GenAI-powered products (Text2SQL Query Assistant and Automated Release-Notes Generator) using OpenAI API, AWS Redshift, JIRA API, and Confluence data—cutting ticket-processing time by 45%, reclaiming 3 man-days per sprint, and saving $X K/month.</w:t>
      </w:r>
    </w:p>
    <w:p w14:paraId="02EFFCBA" w14:textId="030A28A5" w:rsidR="00663CD9" w:rsidRPr="00663CD9" w:rsidRDefault="00663CD9" w:rsidP="00663CD9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663CD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Enterprise Analytics &amp; Reporting Solutions: Profitability &amp; Cost-Optimization Dashboard: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Ran discovery sessions with Finance &amp; Ops to model customer segments and cost drivers for Windows</w:t>
      </w:r>
      <w:r w:rsidRPr="00663CD9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>→</w:t>
      </w: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 xml:space="preserve"> 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Linux migrations and cold-storage archiving. Built a Tableau dashboard that reduced OPEX by 15%, improved system performance by 10%, and saved $X K annually.</w:t>
      </w:r>
      <w:r w:rsidRPr="00663CD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 Project Status Dashboard for 100+ Customers</w:t>
      </w:r>
      <w:r w:rsidRPr="00663CD9">
        <w:rPr>
          <w:rFonts w:cs="Helvetica Neue"/>
          <w:color w:val="000000" w:themeColor="text1"/>
          <w:kern w:val="0"/>
          <w:sz w:val="21"/>
          <w:szCs w:val="21"/>
        </w:rPr>
        <w:t>: Defined “planned vs. actual” lifecycle metrics in stakeholder interviews, configured JIRA BI data feeds, and launched a self-service dashboard—cutting ad-hoc status requests by 40% and improving on-time delivery</w:t>
      </w:r>
      <w:r w:rsidR="00756494">
        <w:rPr>
          <w:rFonts w:cs="Helvetica Neue"/>
          <w:color w:val="000000" w:themeColor="text1"/>
          <w:kern w:val="0"/>
          <w:sz w:val="21"/>
          <w:szCs w:val="21"/>
        </w:rPr>
        <w:t xml:space="preserve">. </w:t>
      </w:r>
    </w:p>
    <w:p w14:paraId="16F27945" w14:textId="77777777" w:rsidR="008E5C97" w:rsidRPr="008E5C97" w:rsidRDefault="008E5C97" w:rsidP="008E5C97">
      <w:pPr>
        <w:pStyle w:val="ListParagraph"/>
        <w:ind w:left="540"/>
        <w:jc w:val="both"/>
        <w:rPr>
          <w:sz w:val="21"/>
          <w:szCs w:val="21"/>
        </w:rPr>
      </w:pPr>
    </w:p>
    <w:p w14:paraId="3D9B819E" w14:textId="3C1BFEFA" w:rsidR="002602DB" w:rsidRPr="00BE3855" w:rsidRDefault="00765DD7" w:rsidP="00804DE3">
      <w:pPr>
        <w:tabs>
          <w:tab w:val="left" w:pos="7560"/>
        </w:tabs>
        <w:spacing w:line="276" w:lineRule="auto"/>
        <w:rPr>
          <w:b/>
          <w:bCs/>
          <w:sz w:val="21"/>
          <w:szCs w:val="21"/>
        </w:rPr>
      </w:pPr>
      <w:proofErr w:type="spellStart"/>
      <w:r>
        <w:rPr>
          <w:b/>
          <w:bCs/>
          <w:color w:val="215E99" w:themeColor="text2" w:themeTint="BF"/>
          <w:sz w:val="21"/>
          <w:szCs w:val="21"/>
        </w:rPr>
        <w:t>Vvf</w:t>
      </w:r>
      <w:proofErr w:type="spellEnd"/>
      <w:r>
        <w:rPr>
          <w:b/>
          <w:bCs/>
          <w:color w:val="215E99" w:themeColor="text2" w:themeTint="BF"/>
          <w:sz w:val="21"/>
          <w:szCs w:val="21"/>
        </w:rPr>
        <w:t xml:space="preserve"> India </w:t>
      </w:r>
      <w:r w:rsidR="00492CD9">
        <w:rPr>
          <w:b/>
          <w:bCs/>
          <w:color w:val="215E99" w:themeColor="text2" w:themeTint="BF"/>
          <w:sz w:val="21"/>
          <w:szCs w:val="21"/>
        </w:rPr>
        <w:t>Limited</w:t>
      </w:r>
      <w:r w:rsidR="00492CD9" w:rsidRPr="003D5675">
        <w:rPr>
          <w:color w:val="215E99" w:themeColor="text2" w:themeTint="BF"/>
          <w:sz w:val="21"/>
          <w:szCs w:val="21"/>
        </w:rPr>
        <w:t xml:space="preserve"> </w:t>
      </w:r>
      <w:r w:rsidR="00492CD9">
        <w:rPr>
          <w:color w:val="215E99" w:themeColor="text2" w:themeTint="BF"/>
          <w:sz w:val="21"/>
          <w:szCs w:val="21"/>
        </w:rPr>
        <w:t>|</w:t>
      </w:r>
      <w:r w:rsidR="002602DB" w:rsidRPr="003D5675">
        <w:rPr>
          <w:sz w:val="21"/>
          <w:szCs w:val="21"/>
        </w:rPr>
        <w:t xml:space="preserve"> </w:t>
      </w:r>
      <w:r w:rsidR="002058AE">
        <w:rPr>
          <w:b/>
          <w:bCs/>
          <w:sz w:val="21"/>
          <w:szCs w:val="21"/>
        </w:rPr>
        <w:t>Manager – Pro</w:t>
      </w:r>
      <w:r w:rsidR="0063422A">
        <w:rPr>
          <w:b/>
          <w:bCs/>
          <w:sz w:val="21"/>
          <w:szCs w:val="21"/>
        </w:rPr>
        <w:t>gram</w:t>
      </w:r>
      <w:r w:rsidR="002058AE">
        <w:rPr>
          <w:b/>
          <w:bCs/>
          <w:sz w:val="21"/>
          <w:szCs w:val="21"/>
        </w:rPr>
        <w:t xml:space="preserve"> Management</w:t>
      </w:r>
      <w:r w:rsidR="002602DB" w:rsidRPr="003D5675">
        <w:rPr>
          <w:sz w:val="21"/>
          <w:szCs w:val="21"/>
        </w:rPr>
        <w:t xml:space="preserve">, </w:t>
      </w:r>
      <w:r w:rsidR="00492CD9">
        <w:rPr>
          <w:sz w:val="21"/>
          <w:szCs w:val="21"/>
        </w:rPr>
        <w:t>Mumbai</w:t>
      </w:r>
      <w:r w:rsidR="002602DB" w:rsidRPr="003D5675">
        <w:rPr>
          <w:sz w:val="21"/>
          <w:szCs w:val="21"/>
        </w:rPr>
        <w:t xml:space="preserve">, </w:t>
      </w:r>
      <w:r w:rsidR="00492CD9">
        <w:rPr>
          <w:sz w:val="21"/>
          <w:szCs w:val="21"/>
        </w:rPr>
        <w:t>India</w:t>
      </w:r>
      <w:r w:rsidR="000C367A">
        <w:rPr>
          <w:sz w:val="21"/>
          <w:szCs w:val="21"/>
        </w:rPr>
        <w:t xml:space="preserve">.                </w:t>
      </w:r>
      <w:r w:rsidR="00EC6CF8">
        <w:rPr>
          <w:sz w:val="21"/>
          <w:szCs w:val="21"/>
        </w:rPr>
        <w:t xml:space="preserve"> </w:t>
      </w:r>
      <w:r w:rsidR="00194B0A">
        <w:rPr>
          <w:sz w:val="21"/>
          <w:szCs w:val="21"/>
        </w:rPr>
        <w:t xml:space="preserve"> </w:t>
      </w:r>
      <w:r w:rsidR="00884040">
        <w:rPr>
          <w:sz w:val="21"/>
          <w:szCs w:val="21"/>
        </w:rPr>
        <w:t xml:space="preserve">                                                  </w:t>
      </w:r>
      <w:r w:rsidR="002058AE">
        <w:rPr>
          <w:sz w:val="21"/>
          <w:szCs w:val="21"/>
        </w:rPr>
        <w:t xml:space="preserve"> </w:t>
      </w:r>
      <w:r w:rsidR="00884040">
        <w:rPr>
          <w:sz w:val="21"/>
          <w:szCs w:val="21"/>
        </w:rPr>
        <w:t xml:space="preserve">  </w:t>
      </w:r>
      <w:r w:rsidR="00492CD9">
        <w:rPr>
          <w:sz w:val="21"/>
          <w:szCs w:val="21"/>
        </w:rPr>
        <w:t>Dec</w:t>
      </w:r>
      <w:r w:rsidR="002602DB" w:rsidRPr="003D5675">
        <w:rPr>
          <w:sz w:val="21"/>
          <w:szCs w:val="21"/>
        </w:rPr>
        <w:t xml:space="preserve"> 201</w:t>
      </w:r>
      <w:r w:rsidR="00492CD9">
        <w:rPr>
          <w:sz w:val="21"/>
          <w:szCs w:val="21"/>
        </w:rPr>
        <w:t>7</w:t>
      </w:r>
      <w:r w:rsidR="002602DB" w:rsidRPr="003D5675">
        <w:rPr>
          <w:sz w:val="21"/>
          <w:szCs w:val="21"/>
        </w:rPr>
        <w:t xml:space="preserve"> to </w:t>
      </w:r>
      <w:r w:rsidR="00492CD9">
        <w:rPr>
          <w:sz w:val="21"/>
          <w:szCs w:val="21"/>
        </w:rPr>
        <w:t>Aug</w:t>
      </w:r>
      <w:r w:rsidR="002602DB" w:rsidRPr="003D5675">
        <w:rPr>
          <w:sz w:val="21"/>
          <w:szCs w:val="21"/>
        </w:rPr>
        <w:t xml:space="preserve"> 20</w:t>
      </w:r>
      <w:r w:rsidR="00492CD9">
        <w:rPr>
          <w:sz w:val="21"/>
          <w:szCs w:val="21"/>
        </w:rPr>
        <w:t>22</w:t>
      </w:r>
    </w:p>
    <w:p w14:paraId="60AB2FFE" w14:textId="77777777" w:rsidR="00F21AAD" w:rsidRPr="00F21AAD" w:rsidRDefault="00F21AAD" w:rsidP="00F21AAD">
      <w:pPr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color w:val="000000" w:themeColor="text1"/>
          <w:kern w:val="0"/>
          <w:sz w:val="21"/>
          <w:szCs w:val="21"/>
        </w:rPr>
        <w:t>Directed multi-site, multi-million-dollar programs to automate SAP compliance, optimize inventory, and improve forecasting—culminating in successful McKinsey audits and $X M in freed working capital.</w:t>
      </w:r>
    </w:p>
    <w:p w14:paraId="4E3F479D" w14:textId="0F793821" w:rsidR="00540364" w:rsidRPr="00540364" w:rsidRDefault="00540364" w:rsidP="00540364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 xml:space="preserve">Specific </w:t>
      </w:r>
      <w:r w:rsidR="00F21AAD">
        <w:rPr>
          <w:b/>
          <w:bCs/>
          <w:color w:val="215E99" w:themeColor="text2" w:themeTint="BF"/>
          <w:szCs w:val="23"/>
        </w:rPr>
        <w:t>Contributions</w:t>
      </w:r>
      <w:r w:rsidRPr="0096260B">
        <w:rPr>
          <w:b/>
          <w:bCs/>
          <w:color w:val="215E99" w:themeColor="text2" w:themeTint="BF"/>
          <w:szCs w:val="23"/>
        </w:rPr>
        <w:t>:</w:t>
      </w:r>
    </w:p>
    <w:p w14:paraId="1D4878BB" w14:textId="3E23B20D" w:rsidR="00F21AAD" w:rsidRPr="00F21AAD" w:rsidRDefault="00F21AAD" w:rsidP="00F21AAD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b/>
          <w:bCs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SAP GST Implementation: 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>Led the end-to-end rollout of GST-compliant SAP processes—defining scope, running change-management workshops, and coordinating cross-functional teams. Automated POs, invoicing, and cash-flow tracking to achieve 100% audit readiness and cut invoice reconciliation time by 30%.</w:t>
      </w:r>
    </w:p>
    <w:p w14:paraId="004C6352" w14:textId="506BF593" w:rsidR="00F21AAD" w:rsidRPr="00F21AAD" w:rsidRDefault="00F21AAD" w:rsidP="00F21AAD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Global Inventory Optimization: 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>Governed an enterprise-wide inventory reduction program—facilitated data-modeling sessions, mapped JIT/VMI workflows, and oversaw system integrations that slashed global stock levels by 25% and unlocked $X M in working capital.</w:t>
      </w:r>
    </w:p>
    <w:p w14:paraId="0D8AFBE9" w14:textId="4AFE9C0E" w:rsidR="00F21AAD" w:rsidRPr="00F21AAD" w:rsidRDefault="00F21AAD" w:rsidP="00F21AAD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b/>
          <w:bCs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Forecasting &amp; Efficiency Gains: 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 xml:space="preserve">Managed the delivery of predictive-analytics </w:t>
      </w:r>
      <w:r w:rsidR="0081236C">
        <w:rPr>
          <w:rFonts w:cs="Helvetica Neue"/>
          <w:color w:val="000000" w:themeColor="text1"/>
          <w:kern w:val="0"/>
          <w:sz w:val="21"/>
          <w:szCs w:val="21"/>
        </w:rPr>
        <w:t>models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>—set KPIs, tracked weekly progress, and iterated with stakeholders to boost forecast accuracy by 20% and cut manufacturing losses by 22%, saving $X M annually</w:t>
      </w: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  </w:t>
      </w:r>
    </w:p>
    <w:p w14:paraId="14ABC7A0" w14:textId="77777777" w:rsidR="00FF7C8E" w:rsidRDefault="00FF7C8E" w:rsidP="00FF7C8E">
      <w:pPr>
        <w:tabs>
          <w:tab w:val="left" w:pos="7560"/>
        </w:tabs>
        <w:spacing w:line="276" w:lineRule="auto"/>
        <w:rPr>
          <w:b/>
          <w:bCs/>
          <w:color w:val="215E99" w:themeColor="text2" w:themeTint="BF"/>
          <w:sz w:val="21"/>
          <w:szCs w:val="21"/>
        </w:rPr>
      </w:pPr>
    </w:p>
    <w:p w14:paraId="0641C75A" w14:textId="2903529E" w:rsidR="00F21AAD" w:rsidRDefault="00FF7C8E" w:rsidP="00CC1282">
      <w:pPr>
        <w:tabs>
          <w:tab w:val="left" w:pos="7560"/>
        </w:tabs>
        <w:rPr>
          <w:b/>
          <w:bCs/>
          <w:color w:val="215E99" w:themeColor="text2" w:themeTint="BF"/>
          <w:sz w:val="21"/>
          <w:szCs w:val="21"/>
        </w:rPr>
      </w:pPr>
      <w:r w:rsidRPr="00FF7C8E">
        <w:rPr>
          <w:b/>
          <w:bCs/>
          <w:color w:val="215E99" w:themeColor="text2" w:themeTint="BF"/>
          <w:sz w:val="21"/>
          <w:szCs w:val="21"/>
        </w:rPr>
        <w:t xml:space="preserve">Early Career| </w:t>
      </w:r>
      <w:r w:rsidRPr="00FF7C8E">
        <w:rPr>
          <w:b/>
          <w:bCs/>
          <w:color w:val="000000" w:themeColor="text1"/>
          <w:sz w:val="21"/>
          <w:szCs w:val="21"/>
        </w:rPr>
        <w:t>Pro</w:t>
      </w:r>
      <w:r w:rsidR="00F21AAD">
        <w:rPr>
          <w:b/>
          <w:bCs/>
          <w:color w:val="000000" w:themeColor="text1"/>
          <w:sz w:val="21"/>
          <w:szCs w:val="21"/>
        </w:rPr>
        <w:t>gram &amp; Project</w:t>
      </w:r>
      <w:r w:rsidRPr="00FF7C8E">
        <w:rPr>
          <w:b/>
          <w:bCs/>
          <w:color w:val="000000" w:themeColor="text1"/>
          <w:sz w:val="21"/>
          <w:szCs w:val="21"/>
        </w:rPr>
        <w:t xml:space="preserve"> Manager – </w:t>
      </w:r>
      <w:r>
        <w:rPr>
          <w:b/>
          <w:bCs/>
          <w:color w:val="000000" w:themeColor="text1"/>
          <w:sz w:val="21"/>
          <w:szCs w:val="21"/>
        </w:rPr>
        <w:t>Manufacturing</w:t>
      </w:r>
      <w:r w:rsidRPr="00FF7C8E">
        <w:rPr>
          <w:b/>
          <w:bCs/>
          <w:color w:val="000000" w:themeColor="text1"/>
          <w:sz w:val="21"/>
          <w:szCs w:val="21"/>
        </w:rPr>
        <w:t xml:space="preserve"> &amp; Infrastructure, </w:t>
      </w:r>
      <w:r w:rsidR="00CC1282">
        <w:rPr>
          <w:color w:val="000000" w:themeColor="text1"/>
          <w:sz w:val="21"/>
          <w:szCs w:val="21"/>
        </w:rPr>
        <w:t>New Delhi</w:t>
      </w:r>
      <w:r w:rsidRPr="00FF7C8E">
        <w:rPr>
          <w:color w:val="000000" w:themeColor="text1"/>
          <w:sz w:val="21"/>
          <w:szCs w:val="21"/>
        </w:rPr>
        <w:t xml:space="preserve">, India                      </w:t>
      </w:r>
      <w:r w:rsidR="00F21AAD">
        <w:rPr>
          <w:color w:val="000000" w:themeColor="text1"/>
          <w:sz w:val="21"/>
          <w:szCs w:val="21"/>
        </w:rPr>
        <w:t xml:space="preserve">    </w:t>
      </w:r>
      <w:r w:rsidRPr="00FF7C8E">
        <w:rPr>
          <w:color w:val="000000" w:themeColor="text1"/>
          <w:sz w:val="21"/>
          <w:szCs w:val="21"/>
        </w:rPr>
        <w:t>April 2009 – Nov 2017</w:t>
      </w:r>
      <w:r w:rsidR="00CC1282">
        <w:rPr>
          <w:b/>
          <w:bCs/>
          <w:color w:val="215E99" w:themeColor="text2" w:themeTint="BF"/>
          <w:sz w:val="21"/>
          <w:szCs w:val="21"/>
        </w:rPr>
        <w:t xml:space="preserve"> </w:t>
      </w:r>
    </w:p>
    <w:p w14:paraId="744DB489" w14:textId="77777777" w:rsidR="00F21AAD" w:rsidRDefault="00F21AAD" w:rsidP="00F21AAD">
      <w:pPr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color w:val="000000" w:themeColor="text1"/>
          <w:kern w:val="0"/>
          <w:sz w:val="21"/>
          <w:szCs w:val="21"/>
        </w:rPr>
        <w:t>Delivered turnkey EPC programs (up to $100 M) for power and chemical plants by scoping, planning, and executing across Engineering, Procurement, and Finance</w:t>
      </w:r>
    </w:p>
    <w:p w14:paraId="7E0D309C" w14:textId="1ABD4DA0" w:rsidR="00FF7C8E" w:rsidRPr="00F21AAD" w:rsidRDefault="00FF7C8E" w:rsidP="00F21AAD">
      <w:pPr>
        <w:rPr>
          <w:rFonts w:cs="Helvetica Neue"/>
          <w:color w:val="000000" w:themeColor="text1"/>
          <w:kern w:val="0"/>
          <w:sz w:val="21"/>
          <w:szCs w:val="21"/>
        </w:rPr>
      </w:pPr>
      <w:r w:rsidRPr="0096260B">
        <w:rPr>
          <w:b/>
          <w:bCs/>
          <w:color w:val="215E99" w:themeColor="text2" w:themeTint="BF"/>
          <w:szCs w:val="23"/>
        </w:rPr>
        <w:t xml:space="preserve">Specific </w:t>
      </w:r>
      <w:r w:rsidR="00F21AAD">
        <w:rPr>
          <w:b/>
          <w:bCs/>
          <w:color w:val="215E99" w:themeColor="text2" w:themeTint="BF"/>
          <w:szCs w:val="23"/>
        </w:rPr>
        <w:t>Contributions</w:t>
      </w:r>
      <w:r w:rsidRPr="0096260B">
        <w:rPr>
          <w:b/>
          <w:bCs/>
          <w:color w:val="215E99" w:themeColor="text2" w:themeTint="BF"/>
          <w:szCs w:val="23"/>
        </w:rPr>
        <w:t>:</w:t>
      </w:r>
    </w:p>
    <w:p w14:paraId="2CB941DD" w14:textId="3E5C5996" w:rsidR="00F21AAD" w:rsidRPr="00F21AAD" w:rsidRDefault="00F21AAD" w:rsidP="00F21AAD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b/>
          <w:bCs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Program Road mapping &amp; Scheduling: 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>Developed L1–L3 WBS and Gantt schedules in MS Project for very large energy units; defined milestones, resource plans, and communication cadences to ensure on-time, on-budget delivery</w:t>
      </w: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>.</w:t>
      </w:r>
    </w:p>
    <w:p w14:paraId="5A20743B" w14:textId="275028B4" w:rsidR="00F21AAD" w:rsidRPr="00F21AAD" w:rsidRDefault="00F21AAD" w:rsidP="00F21AAD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Risk &amp; Change Management: 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>Established integrated change-control and risk-register processes; chaired weekly steering committees with regulators and vendors to surface issues early, implement catch-up plans, and maintain 100% compliance.</w:t>
      </w:r>
    </w:p>
    <w:p w14:paraId="2A17D713" w14:textId="358DB174" w:rsidR="00F21AAD" w:rsidRPr="00F21AAD" w:rsidRDefault="00F21AAD" w:rsidP="00F21AAD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Vendor &amp; Contract Governance: 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>Led RFQ evaluation, BOQ cost estimation, and supplier negotiations for BOP/BTG packages (up to $100 M); managed LOA issuance, advance payments, and contract close-out to achieve &lt;1% cost variance.</w:t>
      </w:r>
    </w:p>
    <w:p w14:paraId="05D2099C" w14:textId="77777777" w:rsidR="0059595C" w:rsidRPr="003D5675" w:rsidRDefault="0059595C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21"/>
          <w:szCs w:val="21"/>
        </w:rPr>
      </w:pPr>
    </w:p>
    <w:p w14:paraId="75ED8D13" w14:textId="6D8AB16F" w:rsidR="002602DB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S</w:t>
      </w:r>
      <w:r w:rsidR="00632BA6">
        <w:rPr>
          <w:b/>
          <w:bCs/>
          <w:color w:val="215E99" w:themeColor="text2" w:themeTint="BF"/>
        </w:rPr>
        <w:t xml:space="preserve">kills </w:t>
      </w:r>
    </w:p>
    <w:p w14:paraId="575DDD7A" w14:textId="0D0BFC3A" w:rsidR="003040C5" w:rsidRPr="003040C5" w:rsidRDefault="003040C5" w:rsidP="003040C5">
      <w:pPr>
        <w:jc w:val="both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r w:rsidRPr="00D5498E">
        <w:rPr>
          <w:b/>
          <w:bCs/>
          <w:sz w:val="21"/>
          <w:szCs w:val="22"/>
        </w:rPr>
        <w:t>Program &amp; Project Management:</w:t>
      </w:r>
      <w:r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3040C5">
        <w:rPr>
          <w:sz w:val="21"/>
          <w:szCs w:val="22"/>
        </w:rPr>
        <w:t>Program &amp; Portfolio Management, Cross-Functional Collaboration &amp; Leadership, Project Roadmap &amp; Milestone Planning, Risk Identification &amp; Mitigation, Change Management &amp; Process Automation,</w:t>
      </w:r>
      <w:r w:rsidR="00D5498E">
        <w:rPr>
          <w:sz w:val="21"/>
          <w:szCs w:val="22"/>
        </w:rPr>
        <w:t xml:space="preserve"> </w:t>
      </w:r>
      <w:r w:rsidRPr="003040C5">
        <w:rPr>
          <w:sz w:val="21"/>
          <w:szCs w:val="22"/>
        </w:rPr>
        <w:t>Stakeholder Engagement</w:t>
      </w:r>
      <w:r w:rsidR="00D5498E">
        <w:rPr>
          <w:sz w:val="21"/>
          <w:szCs w:val="22"/>
        </w:rPr>
        <w:t>,</w:t>
      </w:r>
    </w:p>
    <w:p w14:paraId="79FECA94" w14:textId="36A9EAA5" w:rsidR="00632BA6" w:rsidRPr="00632BA6" w:rsidRDefault="00632BA6" w:rsidP="002A2ACD">
      <w:pPr>
        <w:tabs>
          <w:tab w:val="left" w:pos="252"/>
          <w:tab w:val="left" w:pos="7560"/>
        </w:tabs>
        <w:spacing w:before="100"/>
        <w:jc w:val="both"/>
        <w:rPr>
          <w:sz w:val="21"/>
          <w:szCs w:val="22"/>
        </w:rPr>
      </w:pPr>
      <w:r w:rsidRPr="00632BA6">
        <w:rPr>
          <w:b/>
          <w:bCs/>
          <w:sz w:val="21"/>
          <w:szCs w:val="22"/>
        </w:rPr>
        <w:t xml:space="preserve">Technical: </w:t>
      </w:r>
      <w:r w:rsidRPr="00632BA6">
        <w:rPr>
          <w:sz w:val="21"/>
          <w:szCs w:val="22"/>
        </w:rPr>
        <w:t xml:space="preserve">Python, </w:t>
      </w:r>
      <w:r w:rsidR="00045B9F">
        <w:rPr>
          <w:sz w:val="21"/>
          <w:szCs w:val="22"/>
        </w:rPr>
        <w:t xml:space="preserve">Java, </w:t>
      </w:r>
      <w:r w:rsidR="0086251D">
        <w:rPr>
          <w:sz w:val="21"/>
          <w:szCs w:val="22"/>
        </w:rPr>
        <w:t>FastAPI, MySQL</w:t>
      </w:r>
      <w:r w:rsidR="006D06B5">
        <w:rPr>
          <w:sz w:val="21"/>
          <w:szCs w:val="22"/>
        </w:rPr>
        <w:t>,</w:t>
      </w:r>
      <w:r w:rsidR="00D5498E">
        <w:rPr>
          <w:sz w:val="21"/>
          <w:szCs w:val="22"/>
        </w:rPr>
        <w:t xml:space="preserve"> Datadog,</w:t>
      </w:r>
      <w:r w:rsidRPr="00632BA6">
        <w:rPr>
          <w:sz w:val="21"/>
          <w:szCs w:val="22"/>
        </w:rPr>
        <w:t xml:space="preserve"> </w:t>
      </w:r>
      <w:r w:rsidR="00E90363" w:rsidRPr="00632BA6">
        <w:rPr>
          <w:sz w:val="21"/>
          <w:szCs w:val="22"/>
        </w:rPr>
        <w:t>Elastic</w:t>
      </w:r>
      <w:r w:rsidR="00E90363">
        <w:rPr>
          <w:sz w:val="21"/>
          <w:szCs w:val="22"/>
        </w:rPr>
        <w:t>search</w:t>
      </w:r>
      <w:r w:rsidR="00E90363" w:rsidRPr="00632BA6">
        <w:rPr>
          <w:sz w:val="21"/>
          <w:szCs w:val="22"/>
        </w:rPr>
        <w:t>, Kibana</w:t>
      </w:r>
      <w:r w:rsidRPr="00632BA6">
        <w:rPr>
          <w:sz w:val="21"/>
          <w:szCs w:val="22"/>
        </w:rPr>
        <w:t xml:space="preserve">, Tableau, </w:t>
      </w:r>
      <w:r w:rsidR="00045B9F">
        <w:rPr>
          <w:sz w:val="21"/>
          <w:szCs w:val="22"/>
        </w:rPr>
        <w:t xml:space="preserve">Advanced </w:t>
      </w:r>
      <w:r w:rsidRPr="00632BA6">
        <w:rPr>
          <w:sz w:val="21"/>
          <w:szCs w:val="22"/>
        </w:rPr>
        <w:t>MS Excel</w:t>
      </w:r>
      <w:r w:rsidR="00802729">
        <w:rPr>
          <w:sz w:val="21"/>
          <w:szCs w:val="22"/>
        </w:rPr>
        <w:t>,</w:t>
      </w:r>
      <w:r w:rsidR="00B64312">
        <w:rPr>
          <w:sz w:val="21"/>
          <w:szCs w:val="22"/>
        </w:rPr>
        <w:t xml:space="preserve"> </w:t>
      </w:r>
      <w:r w:rsidR="00477968">
        <w:rPr>
          <w:sz w:val="21"/>
          <w:szCs w:val="22"/>
        </w:rPr>
        <w:t>Smartsheet</w:t>
      </w:r>
      <w:r w:rsidR="00B64312">
        <w:rPr>
          <w:sz w:val="21"/>
          <w:szCs w:val="22"/>
        </w:rPr>
        <w:t>,</w:t>
      </w:r>
      <w:r w:rsidR="00045B9F">
        <w:rPr>
          <w:sz w:val="21"/>
          <w:szCs w:val="22"/>
        </w:rPr>
        <w:t xml:space="preserve"> Azure</w:t>
      </w:r>
      <w:r w:rsidR="00477968">
        <w:rPr>
          <w:sz w:val="21"/>
          <w:szCs w:val="22"/>
        </w:rPr>
        <w:t>.</w:t>
      </w:r>
    </w:p>
    <w:p w14:paraId="613698BC" w14:textId="77777777" w:rsidR="002602DB" w:rsidRPr="003D5675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21"/>
          <w:szCs w:val="21"/>
        </w:rPr>
      </w:pPr>
    </w:p>
    <w:p w14:paraId="068E4569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sz w:val="21"/>
          <w:szCs w:val="22"/>
        </w:rPr>
      </w:pPr>
      <w:r w:rsidRPr="003D5675">
        <w:rPr>
          <w:b/>
          <w:bCs/>
          <w:color w:val="215E99" w:themeColor="text2" w:themeTint="BF"/>
        </w:rPr>
        <w:t>Education and Academic Background</w:t>
      </w:r>
    </w:p>
    <w:p w14:paraId="56A0C50B" w14:textId="63097166" w:rsidR="002602DB" w:rsidRPr="003D5675" w:rsidRDefault="00494E86" w:rsidP="00757A89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 xml:space="preserve">California State </w:t>
      </w:r>
      <w:r w:rsidR="002602DB" w:rsidRPr="003D5675">
        <w:rPr>
          <w:b/>
          <w:bCs/>
          <w:color w:val="215E99" w:themeColor="text2" w:themeTint="BF"/>
          <w:sz w:val="21"/>
          <w:szCs w:val="21"/>
        </w:rPr>
        <w:t>Univer</w:t>
      </w:r>
      <w:r>
        <w:rPr>
          <w:b/>
          <w:bCs/>
          <w:color w:val="215E99" w:themeColor="text2" w:themeTint="BF"/>
          <w:sz w:val="21"/>
          <w:szCs w:val="21"/>
        </w:rPr>
        <w:t>sity East Bay</w:t>
      </w:r>
      <w:r w:rsidR="002602DB" w:rsidRPr="003D5675">
        <w:rPr>
          <w:color w:val="215E99" w:themeColor="text2" w:themeTint="BF"/>
          <w:sz w:val="21"/>
          <w:szCs w:val="21"/>
        </w:rPr>
        <w:t xml:space="preserve">, </w:t>
      </w:r>
      <w:r>
        <w:rPr>
          <w:sz w:val="21"/>
          <w:szCs w:val="21"/>
        </w:rPr>
        <w:t>Hayward</w:t>
      </w:r>
      <w:r w:rsidR="002602DB"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CA</w:t>
      </w:r>
    </w:p>
    <w:p w14:paraId="70B42A62" w14:textId="5C02D510" w:rsidR="002602DB" w:rsidRPr="003D5675" w:rsidRDefault="002602DB" w:rsidP="00757A89">
      <w:pPr>
        <w:tabs>
          <w:tab w:val="left" w:pos="7560"/>
        </w:tabs>
        <w:spacing w:before="60"/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 xml:space="preserve">M.S. in </w:t>
      </w:r>
      <w:r w:rsidR="00494E86">
        <w:rPr>
          <w:b/>
          <w:bCs/>
          <w:sz w:val="21"/>
          <w:szCs w:val="21"/>
        </w:rPr>
        <w:t>Business Analytics</w:t>
      </w:r>
      <w:r w:rsidRPr="003D5675">
        <w:rPr>
          <w:sz w:val="21"/>
          <w:szCs w:val="21"/>
        </w:rPr>
        <w:t>, Aug 20</w:t>
      </w:r>
      <w:r w:rsidR="00494E86">
        <w:rPr>
          <w:sz w:val="21"/>
          <w:szCs w:val="21"/>
        </w:rPr>
        <w:t>22</w:t>
      </w:r>
      <w:r w:rsidRPr="003D5675">
        <w:rPr>
          <w:sz w:val="21"/>
          <w:szCs w:val="21"/>
        </w:rPr>
        <w:t xml:space="preserve"> to </w:t>
      </w:r>
      <w:r w:rsidR="00494E86">
        <w:rPr>
          <w:sz w:val="21"/>
          <w:szCs w:val="21"/>
        </w:rPr>
        <w:t>Dec</w:t>
      </w:r>
      <w:r w:rsidRPr="003D5675">
        <w:rPr>
          <w:sz w:val="21"/>
          <w:szCs w:val="21"/>
        </w:rPr>
        <w:t xml:space="preserve"> 20</w:t>
      </w:r>
      <w:r w:rsidR="00494E86">
        <w:rPr>
          <w:sz w:val="21"/>
          <w:szCs w:val="21"/>
        </w:rPr>
        <w:t>23</w:t>
      </w:r>
    </w:p>
    <w:p w14:paraId="4ACAE750" w14:textId="77777777" w:rsidR="002602DB" w:rsidRPr="003D5675" w:rsidRDefault="002602DB" w:rsidP="002602DB">
      <w:pPr>
        <w:tabs>
          <w:tab w:val="left" w:pos="7560"/>
        </w:tabs>
        <w:rPr>
          <w:sz w:val="21"/>
          <w:szCs w:val="21"/>
        </w:rPr>
      </w:pPr>
    </w:p>
    <w:p w14:paraId="5370B0C5" w14:textId="77777777" w:rsidR="00EE5779" w:rsidRDefault="00494E86" w:rsidP="00C17F7D">
      <w:pPr>
        <w:tabs>
          <w:tab w:val="left" w:pos="7560"/>
        </w:tabs>
        <w:spacing w:line="276" w:lineRule="auto"/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Sathyabama Deemed University</w:t>
      </w:r>
      <w:r w:rsidR="002602DB"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sz w:val="21"/>
          <w:szCs w:val="21"/>
        </w:rPr>
        <w:t>Chennai</w:t>
      </w:r>
      <w:r w:rsidR="002602DB" w:rsidRPr="003D5675">
        <w:rPr>
          <w:sz w:val="21"/>
          <w:szCs w:val="21"/>
        </w:rPr>
        <w:t>, India</w:t>
      </w:r>
    </w:p>
    <w:p w14:paraId="2F569B95" w14:textId="0A5540B7" w:rsidR="006F271B" w:rsidRPr="00B25D69" w:rsidRDefault="002602DB" w:rsidP="00C17F7D">
      <w:pPr>
        <w:tabs>
          <w:tab w:val="left" w:pos="7560"/>
        </w:tabs>
        <w:spacing w:line="276" w:lineRule="auto"/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>B.Tech. in C</w:t>
      </w:r>
      <w:r w:rsidR="00494E86">
        <w:rPr>
          <w:b/>
          <w:bCs/>
          <w:sz w:val="21"/>
          <w:szCs w:val="21"/>
        </w:rPr>
        <w:t>hemical</w:t>
      </w:r>
      <w:r w:rsidRPr="003D5675">
        <w:rPr>
          <w:b/>
          <w:bCs/>
          <w:sz w:val="21"/>
          <w:szCs w:val="21"/>
        </w:rPr>
        <w:t xml:space="preserve"> </w:t>
      </w:r>
      <w:r w:rsidR="00E41EFE" w:rsidRPr="003D5675">
        <w:rPr>
          <w:b/>
          <w:bCs/>
          <w:sz w:val="21"/>
          <w:szCs w:val="21"/>
        </w:rPr>
        <w:t>Engineering</w:t>
      </w:r>
      <w:r w:rsidR="00E41EFE">
        <w:rPr>
          <w:b/>
          <w:bCs/>
          <w:sz w:val="21"/>
          <w:szCs w:val="21"/>
        </w:rPr>
        <w:t xml:space="preserve"> (</w:t>
      </w:r>
      <w:r w:rsidR="00CC1282">
        <w:rPr>
          <w:b/>
          <w:bCs/>
          <w:sz w:val="21"/>
          <w:szCs w:val="21"/>
        </w:rPr>
        <w:t>Major)</w:t>
      </w:r>
      <w:r w:rsidRPr="003D5675">
        <w:rPr>
          <w:sz w:val="21"/>
          <w:szCs w:val="21"/>
        </w:rPr>
        <w:t>, Aug 200</w:t>
      </w:r>
      <w:r w:rsidR="00494E86">
        <w:rPr>
          <w:sz w:val="21"/>
          <w:szCs w:val="21"/>
        </w:rPr>
        <w:t>5</w:t>
      </w:r>
      <w:r w:rsidRPr="003D5675">
        <w:rPr>
          <w:sz w:val="21"/>
          <w:szCs w:val="21"/>
        </w:rPr>
        <w:t xml:space="preserve"> - </w:t>
      </w:r>
      <w:r w:rsidR="00F1424B">
        <w:rPr>
          <w:sz w:val="21"/>
          <w:szCs w:val="21"/>
        </w:rPr>
        <w:t>April</w:t>
      </w:r>
      <w:r w:rsidRPr="003D5675">
        <w:rPr>
          <w:sz w:val="21"/>
          <w:szCs w:val="21"/>
        </w:rPr>
        <w:t xml:space="preserve"> 200</w:t>
      </w:r>
      <w:r w:rsidR="00F1424B">
        <w:rPr>
          <w:sz w:val="21"/>
          <w:szCs w:val="21"/>
        </w:rPr>
        <w:t>9</w:t>
      </w:r>
      <w:r w:rsidR="00CC1282">
        <w:rPr>
          <w:sz w:val="21"/>
          <w:szCs w:val="21"/>
        </w:rPr>
        <w:t xml:space="preserve"> || </w:t>
      </w:r>
      <w:r w:rsidR="00203C35">
        <w:rPr>
          <w:b/>
          <w:bCs/>
          <w:sz w:val="21"/>
          <w:szCs w:val="21"/>
        </w:rPr>
        <w:t xml:space="preserve">Computer Science </w:t>
      </w:r>
      <w:r w:rsidR="007C1E5C" w:rsidRPr="00F1424B">
        <w:rPr>
          <w:b/>
          <w:bCs/>
          <w:sz w:val="21"/>
          <w:szCs w:val="21"/>
        </w:rPr>
        <w:t>Engineering</w:t>
      </w:r>
      <w:r w:rsidR="007C1E5C">
        <w:rPr>
          <w:b/>
          <w:bCs/>
          <w:sz w:val="21"/>
          <w:szCs w:val="21"/>
        </w:rPr>
        <w:t xml:space="preserve"> (</w:t>
      </w:r>
      <w:r w:rsidR="00CC1282">
        <w:rPr>
          <w:b/>
          <w:bCs/>
          <w:sz w:val="21"/>
          <w:szCs w:val="21"/>
        </w:rPr>
        <w:t>Elective)</w:t>
      </w:r>
      <w:r w:rsidR="0063422A" w:rsidRPr="00F1424B">
        <w:rPr>
          <w:b/>
          <w:bCs/>
          <w:sz w:val="21"/>
          <w:szCs w:val="21"/>
        </w:rPr>
        <w:t>,</w:t>
      </w:r>
      <w:r w:rsidR="00F1424B">
        <w:rPr>
          <w:sz w:val="21"/>
          <w:szCs w:val="21"/>
        </w:rPr>
        <w:t xml:space="preserve"> Aug 2006 – April 20</w:t>
      </w:r>
      <w:r w:rsidR="00C202CA">
        <w:rPr>
          <w:sz w:val="21"/>
          <w:szCs w:val="21"/>
        </w:rPr>
        <w:t>09</w:t>
      </w:r>
    </w:p>
    <w:sectPr w:rsidR="006F271B" w:rsidRPr="00B25D69" w:rsidSect="00C20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564"/>
    <w:multiLevelType w:val="multilevel"/>
    <w:tmpl w:val="986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62A"/>
    <w:multiLevelType w:val="multilevel"/>
    <w:tmpl w:val="38C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4361"/>
    <w:multiLevelType w:val="hybridMultilevel"/>
    <w:tmpl w:val="69EC1FAC"/>
    <w:lvl w:ilvl="0" w:tplc="E5C08EA8">
      <w:start w:val="650"/>
      <w:numFmt w:val="bullet"/>
      <w:lvlText w:val="-"/>
      <w:lvlJc w:val="left"/>
      <w:pPr>
        <w:ind w:left="720" w:hanging="360"/>
      </w:pPr>
      <w:rPr>
        <w:rFonts w:ascii="Tenorite Display" w:eastAsiaTheme="minorHAnsi" w:hAnsi="Tenorite Display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0CAF"/>
    <w:multiLevelType w:val="hybridMultilevel"/>
    <w:tmpl w:val="A49A33F6"/>
    <w:lvl w:ilvl="0" w:tplc="9B768E26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191D"/>
    <w:multiLevelType w:val="multilevel"/>
    <w:tmpl w:val="3712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A6032"/>
    <w:multiLevelType w:val="multilevel"/>
    <w:tmpl w:val="53F4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868CA"/>
    <w:multiLevelType w:val="hybridMultilevel"/>
    <w:tmpl w:val="0384293E"/>
    <w:lvl w:ilvl="0" w:tplc="0FD6E008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411D8"/>
    <w:multiLevelType w:val="multilevel"/>
    <w:tmpl w:val="660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358C2"/>
    <w:multiLevelType w:val="hybridMultilevel"/>
    <w:tmpl w:val="E586040E"/>
    <w:lvl w:ilvl="0" w:tplc="CA8C19E0">
      <w:start w:val="1"/>
      <w:numFmt w:val="bullet"/>
      <w:lvlText w:val="–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291B3D16"/>
    <w:multiLevelType w:val="hybridMultilevel"/>
    <w:tmpl w:val="5CFC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49DB"/>
    <w:multiLevelType w:val="multilevel"/>
    <w:tmpl w:val="1DB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6D7CD7"/>
    <w:multiLevelType w:val="hybridMultilevel"/>
    <w:tmpl w:val="21A4D6C4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16C43"/>
    <w:multiLevelType w:val="hybridMultilevel"/>
    <w:tmpl w:val="AD3E930E"/>
    <w:lvl w:ilvl="0" w:tplc="5B10F6A0">
      <w:start w:val="1"/>
      <w:numFmt w:val="bullet"/>
      <w:lvlText w:val="•"/>
      <w:lvlJc w:val="left"/>
      <w:pPr>
        <w:ind w:left="2610" w:hanging="360"/>
      </w:pPr>
      <w:rPr>
        <w:rFonts w:ascii="Tenorite Display" w:hAnsi="Tenorite Display" w:hint="default"/>
      </w:rPr>
    </w:lvl>
    <w:lvl w:ilvl="1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 w15:restartNumberingAfterBreak="0">
    <w:nsid w:val="3BF84F41"/>
    <w:multiLevelType w:val="multilevel"/>
    <w:tmpl w:val="8AE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D73D9"/>
    <w:multiLevelType w:val="multilevel"/>
    <w:tmpl w:val="3EE4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B2723"/>
    <w:multiLevelType w:val="multilevel"/>
    <w:tmpl w:val="2FB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451C0"/>
    <w:multiLevelType w:val="multilevel"/>
    <w:tmpl w:val="E71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B1D03"/>
    <w:multiLevelType w:val="multilevel"/>
    <w:tmpl w:val="57F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06BC8"/>
    <w:multiLevelType w:val="hybridMultilevel"/>
    <w:tmpl w:val="6BC4D170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F6F6E"/>
    <w:multiLevelType w:val="multilevel"/>
    <w:tmpl w:val="5632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36D76"/>
    <w:multiLevelType w:val="multilevel"/>
    <w:tmpl w:val="172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F5B44"/>
    <w:multiLevelType w:val="multilevel"/>
    <w:tmpl w:val="FE4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E27C25"/>
    <w:multiLevelType w:val="multilevel"/>
    <w:tmpl w:val="CE70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5126">
    <w:abstractNumId w:val="6"/>
  </w:num>
  <w:num w:numId="2" w16cid:durableId="1671172453">
    <w:abstractNumId w:val="3"/>
  </w:num>
  <w:num w:numId="3" w16cid:durableId="412630792">
    <w:abstractNumId w:val="18"/>
  </w:num>
  <w:num w:numId="4" w16cid:durableId="1486967530">
    <w:abstractNumId w:val="8"/>
  </w:num>
  <w:num w:numId="5" w16cid:durableId="1633976229">
    <w:abstractNumId w:val="11"/>
  </w:num>
  <w:num w:numId="6" w16cid:durableId="231358203">
    <w:abstractNumId w:val="12"/>
  </w:num>
  <w:num w:numId="7" w16cid:durableId="200829481">
    <w:abstractNumId w:val="2"/>
  </w:num>
  <w:num w:numId="8" w16cid:durableId="2069376525">
    <w:abstractNumId w:val="10"/>
  </w:num>
  <w:num w:numId="9" w16cid:durableId="1502817774">
    <w:abstractNumId w:val="7"/>
  </w:num>
  <w:num w:numId="10" w16cid:durableId="1895505926">
    <w:abstractNumId w:val="21"/>
  </w:num>
  <w:num w:numId="11" w16cid:durableId="676467706">
    <w:abstractNumId w:val="14"/>
  </w:num>
  <w:num w:numId="12" w16cid:durableId="473184597">
    <w:abstractNumId w:val="9"/>
  </w:num>
  <w:num w:numId="13" w16cid:durableId="309754226">
    <w:abstractNumId w:val="4"/>
  </w:num>
  <w:num w:numId="14" w16cid:durableId="485366084">
    <w:abstractNumId w:val="22"/>
  </w:num>
  <w:num w:numId="15" w16cid:durableId="636029101">
    <w:abstractNumId w:val="20"/>
  </w:num>
  <w:num w:numId="16" w16cid:durableId="2119178634">
    <w:abstractNumId w:val="15"/>
  </w:num>
  <w:num w:numId="17" w16cid:durableId="1330789170">
    <w:abstractNumId w:val="13"/>
  </w:num>
  <w:num w:numId="18" w16cid:durableId="1827163612">
    <w:abstractNumId w:val="1"/>
  </w:num>
  <w:num w:numId="19" w16cid:durableId="431322108">
    <w:abstractNumId w:val="16"/>
  </w:num>
  <w:num w:numId="20" w16cid:durableId="788821808">
    <w:abstractNumId w:val="17"/>
  </w:num>
  <w:num w:numId="21" w16cid:durableId="576284841">
    <w:abstractNumId w:val="5"/>
  </w:num>
  <w:num w:numId="22" w16cid:durableId="1235121930">
    <w:abstractNumId w:val="19"/>
  </w:num>
  <w:num w:numId="23" w16cid:durableId="12277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DB"/>
    <w:rsid w:val="000165DA"/>
    <w:rsid w:val="00016DBE"/>
    <w:rsid w:val="00032909"/>
    <w:rsid w:val="00045B9F"/>
    <w:rsid w:val="00046F0B"/>
    <w:rsid w:val="000A0086"/>
    <w:rsid w:val="000A2BC3"/>
    <w:rsid w:val="000B2CD8"/>
    <w:rsid w:val="000C367A"/>
    <w:rsid w:val="000E2174"/>
    <w:rsid w:val="000F5AAE"/>
    <w:rsid w:val="0011082C"/>
    <w:rsid w:val="001170F7"/>
    <w:rsid w:val="001226B0"/>
    <w:rsid w:val="00125D5F"/>
    <w:rsid w:val="00144BCA"/>
    <w:rsid w:val="0015071A"/>
    <w:rsid w:val="00150A7D"/>
    <w:rsid w:val="00160C2E"/>
    <w:rsid w:val="0016703D"/>
    <w:rsid w:val="0017567C"/>
    <w:rsid w:val="001800F9"/>
    <w:rsid w:val="00194B0A"/>
    <w:rsid w:val="001A4459"/>
    <w:rsid w:val="001D62D4"/>
    <w:rsid w:val="001E485C"/>
    <w:rsid w:val="001F1FB6"/>
    <w:rsid w:val="001F7124"/>
    <w:rsid w:val="00203C35"/>
    <w:rsid w:val="002058AE"/>
    <w:rsid w:val="00207EFC"/>
    <w:rsid w:val="00211A5F"/>
    <w:rsid w:val="002137CD"/>
    <w:rsid w:val="00215AD6"/>
    <w:rsid w:val="002208B3"/>
    <w:rsid w:val="00231000"/>
    <w:rsid w:val="002401EA"/>
    <w:rsid w:val="002602DB"/>
    <w:rsid w:val="00265431"/>
    <w:rsid w:val="00281EF6"/>
    <w:rsid w:val="002A2ACD"/>
    <w:rsid w:val="002B4415"/>
    <w:rsid w:val="002D7603"/>
    <w:rsid w:val="002E699A"/>
    <w:rsid w:val="002F18B9"/>
    <w:rsid w:val="00303E8B"/>
    <w:rsid w:val="003040C5"/>
    <w:rsid w:val="0031025E"/>
    <w:rsid w:val="00324D7A"/>
    <w:rsid w:val="0032616D"/>
    <w:rsid w:val="00350C45"/>
    <w:rsid w:val="003519EA"/>
    <w:rsid w:val="0037100D"/>
    <w:rsid w:val="003741F2"/>
    <w:rsid w:val="00380116"/>
    <w:rsid w:val="003904F5"/>
    <w:rsid w:val="003910EA"/>
    <w:rsid w:val="00395586"/>
    <w:rsid w:val="003B03E3"/>
    <w:rsid w:val="003B65E5"/>
    <w:rsid w:val="003B6A91"/>
    <w:rsid w:val="003C4CD3"/>
    <w:rsid w:val="003D361E"/>
    <w:rsid w:val="003D6401"/>
    <w:rsid w:val="003E317E"/>
    <w:rsid w:val="003E76CE"/>
    <w:rsid w:val="00401446"/>
    <w:rsid w:val="00401F0B"/>
    <w:rsid w:val="00423805"/>
    <w:rsid w:val="0042454E"/>
    <w:rsid w:val="004360F8"/>
    <w:rsid w:val="00447DAF"/>
    <w:rsid w:val="004521A5"/>
    <w:rsid w:val="00455B3D"/>
    <w:rsid w:val="004573DD"/>
    <w:rsid w:val="004624C4"/>
    <w:rsid w:val="004724B3"/>
    <w:rsid w:val="00477968"/>
    <w:rsid w:val="00480E2B"/>
    <w:rsid w:val="00483F2B"/>
    <w:rsid w:val="0048683A"/>
    <w:rsid w:val="00490A5A"/>
    <w:rsid w:val="00492CD9"/>
    <w:rsid w:val="00494E86"/>
    <w:rsid w:val="004C25E0"/>
    <w:rsid w:val="004C2B6E"/>
    <w:rsid w:val="004C514F"/>
    <w:rsid w:val="004D0ACD"/>
    <w:rsid w:val="004D2B63"/>
    <w:rsid w:val="004E0CA6"/>
    <w:rsid w:val="004E5081"/>
    <w:rsid w:val="004F3D28"/>
    <w:rsid w:val="004F51B4"/>
    <w:rsid w:val="004F5D45"/>
    <w:rsid w:val="00500B35"/>
    <w:rsid w:val="00506717"/>
    <w:rsid w:val="0051120B"/>
    <w:rsid w:val="0051601A"/>
    <w:rsid w:val="005226E0"/>
    <w:rsid w:val="005266F9"/>
    <w:rsid w:val="00540364"/>
    <w:rsid w:val="00542E19"/>
    <w:rsid w:val="00552B73"/>
    <w:rsid w:val="00553115"/>
    <w:rsid w:val="00560F85"/>
    <w:rsid w:val="00581CED"/>
    <w:rsid w:val="00581F1E"/>
    <w:rsid w:val="00582499"/>
    <w:rsid w:val="00585815"/>
    <w:rsid w:val="0059595C"/>
    <w:rsid w:val="005A1D3E"/>
    <w:rsid w:val="005A695D"/>
    <w:rsid w:val="005B0BAE"/>
    <w:rsid w:val="005B3A10"/>
    <w:rsid w:val="005C223B"/>
    <w:rsid w:val="005D0C35"/>
    <w:rsid w:val="005E244B"/>
    <w:rsid w:val="005F3B50"/>
    <w:rsid w:val="005F7E6B"/>
    <w:rsid w:val="00603C09"/>
    <w:rsid w:val="00617D51"/>
    <w:rsid w:val="0062366C"/>
    <w:rsid w:val="00632BA6"/>
    <w:rsid w:val="0063422A"/>
    <w:rsid w:val="006467E7"/>
    <w:rsid w:val="00653B9E"/>
    <w:rsid w:val="006557B8"/>
    <w:rsid w:val="00663CD9"/>
    <w:rsid w:val="00665AA6"/>
    <w:rsid w:val="00674AC8"/>
    <w:rsid w:val="00687A98"/>
    <w:rsid w:val="006B4500"/>
    <w:rsid w:val="006B78C4"/>
    <w:rsid w:val="006D06B5"/>
    <w:rsid w:val="006F271B"/>
    <w:rsid w:val="00707091"/>
    <w:rsid w:val="00712CAB"/>
    <w:rsid w:val="00715DAB"/>
    <w:rsid w:val="00717223"/>
    <w:rsid w:val="00736262"/>
    <w:rsid w:val="00737C52"/>
    <w:rsid w:val="00746FF6"/>
    <w:rsid w:val="00756494"/>
    <w:rsid w:val="00757A89"/>
    <w:rsid w:val="00763DAB"/>
    <w:rsid w:val="00765DD7"/>
    <w:rsid w:val="00777BC0"/>
    <w:rsid w:val="00784352"/>
    <w:rsid w:val="00794B30"/>
    <w:rsid w:val="00797BD5"/>
    <w:rsid w:val="007B562E"/>
    <w:rsid w:val="007C1E5C"/>
    <w:rsid w:val="007C7B9F"/>
    <w:rsid w:val="007D08DF"/>
    <w:rsid w:val="007E045E"/>
    <w:rsid w:val="007E5F06"/>
    <w:rsid w:val="007E7F02"/>
    <w:rsid w:val="00802729"/>
    <w:rsid w:val="008048B5"/>
    <w:rsid w:val="00804DE3"/>
    <w:rsid w:val="00804EF0"/>
    <w:rsid w:val="0081236C"/>
    <w:rsid w:val="00814D12"/>
    <w:rsid w:val="0081694C"/>
    <w:rsid w:val="0082598F"/>
    <w:rsid w:val="008266A8"/>
    <w:rsid w:val="00832C36"/>
    <w:rsid w:val="00837696"/>
    <w:rsid w:val="0084239A"/>
    <w:rsid w:val="00845D08"/>
    <w:rsid w:val="0085617B"/>
    <w:rsid w:val="0086251D"/>
    <w:rsid w:val="00877CA4"/>
    <w:rsid w:val="00884040"/>
    <w:rsid w:val="008872B2"/>
    <w:rsid w:val="00887920"/>
    <w:rsid w:val="008A3A77"/>
    <w:rsid w:val="008C074A"/>
    <w:rsid w:val="008C262C"/>
    <w:rsid w:val="008C3D38"/>
    <w:rsid w:val="008C7E39"/>
    <w:rsid w:val="008D3009"/>
    <w:rsid w:val="008E4288"/>
    <w:rsid w:val="008E5C97"/>
    <w:rsid w:val="008E697B"/>
    <w:rsid w:val="008E7AC4"/>
    <w:rsid w:val="008F04E2"/>
    <w:rsid w:val="008F21E4"/>
    <w:rsid w:val="008F29AF"/>
    <w:rsid w:val="008F5280"/>
    <w:rsid w:val="0091398C"/>
    <w:rsid w:val="00930E08"/>
    <w:rsid w:val="00935E3D"/>
    <w:rsid w:val="00946D58"/>
    <w:rsid w:val="009552DF"/>
    <w:rsid w:val="00973237"/>
    <w:rsid w:val="009A287B"/>
    <w:rsid w:val="009B2466"/>
    <w:rsid w:val="009B3980"/>
    <w:rsid w:val="009B4A38"/>
    <w:rsid w:val="009C47A7"/>
    <w:rsid w:val="009D2F2E"/>
    <w:rsid w:val="009D425E"/>
    <w:rsid w:val="009D685B"/>
    <w:rsid w:val="00A178C9"/>
    <w:rsid w:val="00A2263D"/>
    <w:rsid w:val="00A509E7"/>
    <w:rsid w:val="00A56CA3"/>
    <w:rsid w:val="00A650A2"/>
    <w:rsid w:val="00A65F19"/>
    <w:rsid w:val="00A75FA2"/>
    <w:rsid w:val="00A83423"/>
    <w:rsid w:val="00A83CA4"/>
    <w:rsid w:val="00A87B3C"/>
    <w:rsid w:val="00A96C1E"/>
    <w:rsid w:val="00AD6D52"/>
    <w:rsid w:val="00AF11AE"/>
    <w:rsid w:val="00AF1527"/>
    <w:rsid w:val="00B1208A"/>
    <w:rsid w:val="00B246EA"/>
    <w:rsid w:val="00B257D3"/>
    <w:rsid w:val="00B25D69"/>
    <w:rsid w:val="00B524A3"/>
    <w:rsid w:val="00B5497B"/>
    <w:rsid w:val="00B6112A"/>
    <w:rsid w:val="00B64312"/>
    <w:rsid w:val="00B67C3C"/>
    <w:rsid w:val="00B70046"/>
    <w:rsid w:val="00B74504"/>
    <w:rsid w:val="00B86ABF"/>
    <w:rsid w:val="00BB2775"/>
    <w:rsid w:val="00BC08F4"/>
    <w:rsid w:val="00BD07C4"/>
    <w:rsid w:val="00BD0AFA"/>
    <w:rsid w:val="00BD3D64"/>
    <w:rsid w:val="00BD4516"/>
    <w:rsid w:val="00BD4564"/>
    <w:rsid w:val="00BD498B"/>
    <w:rsid w:val="00BE3855"/>
    <w:rsid w:val="00BE5A68"/>
    <w:rsid w:val="00BF05F3"/>
    <w:rsid w:val="00BF6ED4"/>
    <w:rsid w:val="00C1408A"/>
    <w:rsid w:val="00C15C4B"/>
    <w:rsid w:val="00C17F7D"/>
    <w:rsid w:val="00C202CA"/>
    <w:rsid w:val="00C22F09"/>
    <w:rsid w:val="00C3423A"/>
    <w:rsid w:val="00C40901"/>
    <w:rsid w:val="00C5014A"/>
    <w:rsid w:val="00C56B30"/>
    <w:rsid w:val="00C71209"/>
    <w:rsid w:val="00C73A59"/>
    <w:rsid w:val="00C87A96"/>
    <w:rsid w:val="00C9213A"/>
    <w:rsid w:val="00CB6304"/>
    <w:rsid w:val="00CC1282"/>
    <w:rsid w:val="00CC2B3C"/>
    <w:rsid w:val="00CC6048"/>
    <w:rsid w:val="00CD1DE6"/>
    <w:rsid w:val="00CD242D"/>
    <w:rsid w:val="00CF1AD5"/>
    <w:rsid w:val="00CF60DC"/>
    <w:rsid w:val="00D136E4"/>
    <w:rsid w:val="00D13F5F"/>
    <w:rsid w:val="00D24F53"/>
    <w:rsid w:val="00D322D9"/>
    <w:rsid w:val="00D449AE"/>
    <w:rsid w:val="00D46A1F"/>
    <w:rsid w:val="00D5498E"/>
    <w:rsid w:val="00D61E22"/>
    <w:rsid w:val="00DA5877"/>
    <w:rsid w:val="00DB2C7D"/>
    <w:rsid w:val="00DB5116"/>
    <w:rsid w:val="00DC0AE0"/>
    <w:rsid w:val="00DC59C1"/>
    <w:rsid w:val="00DD3980"/>
    <w:rsid w:val="00DD4AC9"/>
    <w:rsid w:val="00DE08BA"/>
    <w:rsid w:val="00DE6DC8"/>
    <w:rsid w:val="00DF2E52"/>
    <w:rsid w:val="00DF5155"/>
    <w:rsid w:val="00E06F62"/>
    <w:rsid w:val="00E07BF5"/>
    <w:rsid w:val="00E16B15"/>
    <w:rsid w:val="00E20712"/>
    <w:rsid w:val="00E21D48"/>
    <w:rsid w:val="00E26728"/>
    <w:rsid w:val="00E304A4"/>
    <w:rsid w:val="00E41EFE"/>
    <w:rsid w:val="00E67A37"/>
    <w:rsid w:val="00E67E19"/>
    <w:rsid w:val="00E74D33"/>
    <w:rsid w:val="00E86B7F"/>
    <w:rsid w:val="00E90363"/>
    <w:rsid w:val="00E9292F"/>
    <w:rsid w:val="00EA59E6"/>
    <w:rsid w:val="00EA6EF1"/>
    <w:rsid w:val="00EB7B18"/>
    <w:rsid w:val="00EC6CF8"/>
    <w:rsid w:val="00EE221C"/>
    <w:rsid w:val="00EE5779"/>
    <w:rsid w:val="00EF32D7"/>
    <w:rsid w:val="00EF6FA4"/>
    <w:rsid w:val="00F00536"/>
    <w:rsid w:val="00F064FA"/>
    <w:rsid w:val="00F1424B"/>
    <w:rsid w:val="00F14E47"/>
    <w:rsid w:val="00F21AAD"/>
    <w:rsid w:val="00F3749A"/>
    <w:rsid w:val="00F43ED9"/>
    <w:rsid w:val="00F71F58"/>
    <w:rsid w:val="00F97E40"/>
    <w:rsid w:val="00FC7ED7"/>
    <w:rsid w:val="00FD7294"/>
    <w:rsid w:val="00FE204A"/>
    <w:rsid w:val="00FE6598"/>
    <w:rsid w:val="00FF38AB"/>
    <w:rsid w:val="00FF6D12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CE318"/>
  <w15:chartTrackingRefBased/>
  <w15:docId w15:val="{7A6161F2-4271-2948-B23D-7E47DC8C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FA"/>
    <w:rPr>
      <w:rFonts w:ascii="Tenorite Display" w:hAnsi="Tenorite Display" w:cs="Times New Roman (Body CS)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2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2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2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2D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602DB"/>
    <w:rPr>
      <w:rFonts w:ascii="Tenorite Display" w:hAnsi="Tenorite Display" w:cs="Times New Roman (Body CS)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02DB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9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E8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32B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Default">
    <w:name w:val="Default"/>
    <w:rsid w:val="00B25D69"/>
    <w:pPr>
      <w:autoSpaceDE w:val="0"/>
      <w:autoSpaceDN w:val="0"/>
      <w:adjustRightInd w:val="0"/>
    </w:pPr>
    <w:rPr>
      <w:rFonts w:ascii="Tenorite" w:hAnsi="Tenorite" w:cs="Tenorite"/>
      <w:color w:val="000000"/>
      <w:kern w:val="0"/>
    </w:rPr>
  </w:style>
  <w:style w:type="paragraph" w:customStyle="1" w:styleId="p1">
    <w:name w:val="p1"/>
    <w:basedOn w:val="Normal"/>
    <w:rsid w:val="009A287B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3040C5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040C5"/>
  </w:style>
  <w:style w:type="character" w:customStyle="1" w:styleId="s1">
    <w:name w:val="s1"/>
    <w:basedOn w:val="DefaultParagraphFont"/>
    <w:rsid w:val="00D24F53"/>
  </w:style>
  <w:style w:type="character" w:customStyle="1" w:styleId="s2">
    <w:name w:val="s2"/>
    <w:basedOn w:val="DefaultParagraphFont"/>
    <w:rsid w:val="007E7F02"/>
  </w:style>
  <w:style w:type="character" w:customStyle="1" w:styleId="apple-converted-space">
    <w:name w:val="apple-converted-space"/>
    <w:basedOn w:val="DefaultParagraphFont"/>
    <w:rsid w:val="00F2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8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kumar.abhinav6408/vizz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mar0905/Csu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abhinav05/" TargetMode="External"/><Relationship Id="rId5" Type="http://schemas.openxmlformats.org/officeDocument/2006/relationships/hyperlink" Target="mailto:rushtoabhinav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Bhardwaj</dc:creator>
  <cp:keywords/>
  <dc:description/>
  <cp:lastModifiedBy>- Kumar Abhinav</cp:lastModifiedBy>
  <cp:revision>40</cp:revision>
  <cp:lastPrinted>2024-07-02T17:32:00Z</cp:lastPrinted>
  <dcterms:created xsi:type="dcterms:W3CDTF">2025-03-11T01:10:00Z</dcterms:created>
  <dcterms:modified xsi:type="dcterms:W3CDTF">2025-07-01T18:29:00Z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318e31d1c97283d7cfd18e660ddcfb65f7f3e63f5aa21cc7a5ea6cf6e6462656</vt:lpwstr>
  </property>
</Properties>
</file>