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color w:val="888888"/>
          <w:spacing w:val="200"/>
          <w:sz w:val="20"/>
          <w:szCs w:val="20"/>
        </w:rPr>
        <w:t xml:space="preserve">PRODUCT CASE STUDY</w:t>
      </w:r>
    </w:p>
    <w:p>
      <w:pPr>
        <w:spacing w:after="120"/>
        <w:jc w:val="center"/>
      </w:pPr>
      <w:r>
        <w:rPr>
          <w:rFonts w:ascii="Arial" w:cs="Arial" w:eastAsia="Arial" w:hAnsi="Arial"/>
          <w:b/>
          <w:bCs/>
          <w:color w:val="C62828"/>
          <w:sz w:val="48"/>
          <w:szCs w:val="48"/>
        </w:rPr>
        <w:t xml:space="preserve">The Ethos Intelligence Suite</w:t>
      </w:r>
    </w:p>
    <w:p>
      <w:pPr>
        <w:spacing w:after="80"/>
        <w:jc w:val="center"/>
      </w:pPr>
      <w:r>
        <w:rPr>
          <w:rFonts w:ascii="Arial" w:cs="Arial" w:eastAsia="Arial" w:hAnsi="Arial"/>
          <w:color w:val="1B1B1B"/>
          <w:sz w:val="24"/>
          <w:szCs w:val="24"/>
        </w:rPr>
        <w:t xml:space="preserve">Three Empathy-First Features That Make Luxury EVs</w:t>
      </w:r>
    </w:p>
    <w:p>
      <w:pPr>
        <w:spacing w:after="80"/>
        <w:jc w:val="center"/>
      </w:pPr>
      <w:r>
        <w:rPr>
          <w:rFonts w:ascii="Arial" w:cs="Arial" w:eastAsia="Arial" w:hAnsi="Arial"/>
          <w:color w:val="1B1B1B"/>
          <w:sz w:val="24"/>
          <w:szCs w:val="24"/>
        </w:rPr>
        <w:t xml:space="preserve">Feel Less Like Gadgets and More Like Companions</w:t>
      </w:r>
    </w:p>
    <w:p>
      <w:pPr>
        <w:pBdr>
          <w:bottom w:val="single" w:color="C62828" w:sz="6" w:space="1"/>
        </w:pBdr>
        <w:spacing w:after="600"/>
        <w:jc w:val="center"/>
      </w:pPr>
      <w:r>
        <w:rPr>
          <w:sz w:val="12"/>
          <w:szCs w:val="12"/>
        </w:rPr>
        <w:t xml:space="preserve"> </w:t>
      </w:r>
    </w:p>
    <w:p>
      <w:pPr>
        <w:spacing w:after="60"/>
        <w:jc w:val="center"/>
      </w:pPr>
      <w:r>
        <w:rPr>
          <w:rFonts w:ascii="Arial" w:cs="Arial" w:eastAsia="Arial" w:hAnsi="Arial"/>
          <w:color w:val="555555"/>
          <w:sz w:val="22"/>
          <w:szCs w:val="22"/>
        </w:rPr>
        <w:t xml:space="preserve">Domain: Product Management × Automotive AI × Sensory UX × Predictive Analytics</w:t>
      </w:r>
    </w:p>
    <w:p>
      <w:pPr>
        <w:spacing w:after="60"/>
        <w:jc w:val="center"/>
      </w:pPr>
      <w:r>
        <w:rPr>
          <w:rFonts w:ascii="Arial" w:cs="Arial" w:eastAsia="Arial" w:hAnsi="Arial"/>
          <w:color w:val="555555"/>
          <w:sz w:val="22"/>
          <w:szCs w:val="22"/>
        </w:rPr>
        <w:t xml:space="preserve">Target OEMs: BMW i7 / Mercedes EQS / Audi e-tron GT / Porsche Taycan</w:t>
      </w:r>
    </w:p>
    <w:p>
      <w:pPr>
        <w:spacing w:after="60"/>
        <w:jc w:val="center"/>
      </w:pPr>
      <w:r>
        <w:rPr>
          <w:rFonts w:ascii="Arial" w:cs="Arial" w:eastAsia="Arial" w:hAnsi="Arial"/>
          <w:color w:val="555555"/>
          <w:sz w:val="22"/>
          <w:szCs w:val="22"/>
        </w:rPr>
        <w:t xml:space="preserve">Date: March 2026</w:t>
      </w:r>
    </w:p>
    <w:p>
      <w:r>
        <w:r>
          <w:br w:type="page"/>
        </w:r>
      </w:r>
    </w:p>
    <w:p>
      <w:pPr>
        <w:pStyle w:val="Heading1"/>
        <w:spacing w:before="360" w:after="120"/>
      </w:pPr>
      <w:r>
        <w:rPr>
          <w:rFonts w:ascii="Arial" w:cs="Arial" w:eastAsia="Arial" w:hAnsi="Arial"/>
          <w:b/>
          <w:bCs/>
          <w:color w:val="C62828"/>
          <w:sz w:val="36"/>
          <w:szCs w:val="36"/>
        </w:rPr>
        <w:t xml:space="preserve">Executive summary</w:t>
      </w:r>
    </w:p>
    <w:p>
      <w:pPr>
        <w:spacing w:after="120"/>
        <w:jc w:val="left"/>
      </w:pPr>
      <w:r>
        <w:rPr>
          <w:rFonts w:ascii="Arial" w:cs="Arial" w:eastAsia="Arial" w:hAnsi="Arial"/>
          <w:b w:val="false"/>
          <w:bCs w:val="false"/>
          <w:i w:val="false"/>
          <w:iCs w:val="false"/>
          <w:color w:val="333333"/>
          <w:sz w:val="22"/>
          <w:szCs w:val="22"/>
        </w:rPr>
        <w:t xml:space="preserve">The luxury electric vehicle market is at an inflection point. JD Power’s 2026 EVX Ownership Study reports that EV owner satisfaction has reached its highest level since 2021, yet Deloitte’s 2026 Global Automotive Consumer Study shows that a significant portion of global consumers continue steering away from battery EVs toward ICE and hybrids. The gap is not in the technology — it’s in the experience.</w:t>
      </w:r>
    </w:p>
    <w:p>
      <w:pPr>
        <w:spacing w:after="120"/>
        <w:jc w:val="left"/>
      </w:pPr>
      <w:r>
        <w:rPr>
          <w:rFonts w:ascii="Arial" w:cs="Arial" w:eastAsia="Arial" w:hAnsi="Arial"/>
          <w:b w:val="false"/>
          <w:bCs w:val="false"/>
          <w:i w:val="false"/>
          <w:iCs w:val="false"/>
          <w:color w:val="333333"/>
          <w:sz w:val="22"/>
          <w:szCs w:val="22"/>
        </w:rPr>
        <w:t xml:space="preserve">Luxury ICE buyers don’t just miss horsepower. They miss the visceral connection — the engine’s growl at redline, the confidence of knowing exactly how far they can go, and the feeling that the car adapts to them rather than the other way around. Industry analysts note that much of what makes a high-end ICE compelling — the sensory experience, the sound, the feel — is missing from electric alternatives.</w:t>
      </w:r>
    </w:p>
    <w:p>
      <w:pPr>
        <w:spacing w:after="120"/>
      </w:pPr>
      <w:r>
        <w:rPr>
          <w:rFonts w:ascii="Arial" w:cs="Arial" w:eastAsia="Arial" w:hAnsi="Arial"/>
          <w:b/>
          <w:bCs/>
          <w:i w:val="false"/>
          <w:iCs w:val="false"/>
          <w:color w:val="333333"/>
          <w:sz w:val="22"/>
          <w:szCs w:val="22"/>
        </w:rPr>
        <w:t xml:space="preserve">The thesis: </w:t>
      </w:r>
      <w:r>
        <w:rPr>
          <w:rFonts w:ascii="Arial" w:cs="Arial" w:eastAsia="Arial" w:hAnsi="Arial"/>
          <w:b w:val="false"/>
          <w:bCs w:val="false"/>
          <w:i w:val="false"/>
          <w:iCs w:val="false"/>
          <w:color w:val="333333"/>
          <w:sz w:val="22"/>
          <w:szCs w:val="22"/>
        </w:rPr>
        <w:t xml:space="preserve">The next competitive battleground in luxury EVs is not range or acceleration (those are table stakes). It’s empathy — the car’s ability to understand its driver emotionally, physically, and contextually. This case study proposes three features that make the car feel less like a gadget and more like a companion.</w:t>
      </w:r>
    </w:p>
    <w:p>
      <w:pPr>
        <w:spacing w:after="120"/>
        <w:jc w:val="left"/>
      </w:pPr>
      <w:r>
        <w:rPr>
          <w:rFonts w:ascii="Arial" w:cs="Arial" w:eastAsia="Arial" w:hAnsi="Arial"/>
          <w:b w:val="false"/>
          <w:bCs w:val="false"/>
          <w:i w:val="false"/>
          <w:iCs w:val="false"/>
          <w:color w:val="333333"/>
          <w:sz w:val="22"/>
          <w:szCs w:val="22"/>
        </w:rPr>
        <w:t xml:space="preserve">The “Ethos Intelligence Suite” targets the multi-generational luxury household where one vehicle serves a performance enthusiast, a safety-conscious driver, and a teenager learning to drive — each with fundamentally different needs from the same machine.</w:t>
      </w:r>
    </w:p>
    <w:p>
      <w:r>
        <w:r>
          <w:br w:type="page"/>
        </w:r>
      </w:r>
    </w:p>
    <w:p>
      <w:pPr>
        <w:pStyle w:val="Heading1"/>
        <w:spacing w:before="360" w:after="120"/>
      </w:pPr>
      <w:r>
        <w:rPr>
          <w:rFonts w:ascii="Arial" w:cs="Arial" w:eastAsia="Arial" w:hAnsi="Arial"/>
          <w:b/>
          <w:bCs/>
          <w:color w:val="C62828"/>
          <w:sz w:val="36"/>
          <w:szCs w:val="36"/>
        </w:rPr>
        <w:t xml:space="preserve">1. The emotional deficit: Why luxury buyers hesitate</w:t>
      </w:r>
    </w:p>
    <w:p>
      <w:pPr>
        <w:spacing w:after="120"/>
        <w:jc w:val="left"/>
      </w:pPr>
      <w:r>
        <w:rPr>
          <w:rFonts w:ascii="Arial" w:cs="Arial" w:eastAsia="Arial" w:hAnsi="Arial"/>
          <w:b w:val="false"/>
          <w:bCs w:val="false"/>
          <w:i w:val="false"/>
          <w:iCs w:val="false"/>
          <w:color w:val="333333"/>
          <w:sz w:val="22"/>
          <w:szCs w:val="22"/>
        </w:rPr>
        <w:t xml:space="preserve">Three structural problems prevent luxury ICE owners from switching to EVs with full confidence:</w:t>
      </w:r>
    </w:p>
    <w:p>
      <w:pPr>
        <w:pStyle w:val="Heading2"/>
        <w:spacing w:before="240" w:after="120"/>
      </w:pPr>
      <w:r>
        <w:rPr>
          <w:rFonts w:ascii="Arial" w:cs="Arial" w:eastAsia="Arial" w:hAnsi="Arial"/>
          <w:b/>
          <w:bCs/>
          <w:color w:val="1B1B1B"/>
          <w:sz w:val="28"/>
          <w:szCs w:val="28"/>
        </w:rPr>
        <w:t xml:space="preserve">1.1 The silence problem</w:t>
      </w:r>
    </w:p>
    <w:p>
      <w:pPr>
        <w:spacing w:after="120"/>
        <w:jc w:val="left"/>
      </w:pPr>
      <w:r>
        <w:rPr>
          <w:rFonts w:ascii="Arial" w:cs="Arial" w:eastAsia="Arial" w:hAnsi="Arial"/>
          <w:b w:val="false"/>
          <w:bCs w:val="false"/>
          <w:i w:val="false"/>
          <w:iCs w:val="false"/>
          <w:color w:val="333333"/>
          <w:sz w:val="22"/>
          <w:szCs w:val="22"/>
        </w:rPr>
        <w:t xml:space="preserve">Electric vehicles are praised for their quietness. But for luxury ICE owners, silence is not a feature — it’s an absence. The engine note of a V8 or V12 is deeply tied to the ownership experience. It communicates power, responsiveness, and character. Without it, many buyers describe EVs as “soulless.” Analysts at iSeeCars have noted that people purchase high-end cars for the way they stir the senses, and most of these experiences are absent in electric alternatives.</w:t>
      </w:r>
    </w:p>
    <w:p>
      <w:pPr>
        <w:pStyle w:val="Heading2"/>
        <w:spacing w:before="240" w:after="120"/>
      </w:pPr>
      <w:r>
        <w:rPr>
          <w:rFonts w:ascii="Arial" w:cs="Arial" w:eastAsia="Arial" w:hAnsi="Arial"/>
          <w:b/>
          <w:bCs/>
          <w:color w:val="1B1B1B"/>
          <w:sz w:val="28"/>
          <w:szCs w:val="28"/>
        </w:rPr>
        <w:t xml:space="preserve">1.2 The range opacity problem</w:t>
      </w:r>
    </w:p>
    <w:p>
      <w:pPr>
        <w:spacing w:after="120"/>
        <w:jc w:val="left"/>
      </w:pPr>
      <w:r>
        <w:rPr>
          <w:rFonts w:ascii="Arial" w:cs="Arial" w:eastAsia="Arial" w:hAnsi="Arial"/>
          <w:b w:val="false"/>
          <w:bCs w:val="false"/>
          <w:i w:val="false"/>
          <w:iCs w:val="false"/>
          <w:color w:val="333333"/>
          <w:sz w:val="22"/>
          <w:szCs w:val="22"/>
        </w:rPr>
        <w:t xml:space="preserve">Range anxiety remains the number-one barrier to EV adoption globally. But the deeper issue is not battery size — it’s prediction accuracy. Current range estimators are “dumb”: they calculate remaining distance based on battery state and average consumption, ignoring the single most variable factor in real-world driving — payload. A fully loaded luxury SUV with 4 passengers and luggage can lose 10–15% of its rated range. No current production vehicle communicates this penalty to the driver before departure, let alone suggests how to optimize it.</w:t>
      </w:r>
    </w:p>
    <w:p>
      <w:pPr>
        <w:pStyle w:val="Heading2"/>
        <w:spacing w:before="240" w:after="120"/>
      </w:pPr>
      <w:r>
        <w:rPr>
          <w:rFonts w:ascii="Arial" w:cs="Arial" w:eastAsia="Arial" w:hAnsi="Arial"/>
          <w:b/>
          <w:bCs/>
          <w:color w:val="1B1B1B"/>
          <w:sz w:val="28"/>
          <w:szCs w:val="28"/>
        </w:rPr>
        <w:t xml:space="preserve">1.3 The one-size-fits-all safety problem</w:t>
      </w:r>
    </w:p>
    <w:p>
      <w:pPr>
        <w:spacing w:after="120"/>
        <w:jc w:val="left"/>
      </w:pPr>
      <w:r>
        <w:rPr>
          <w:rFonts w:ascii="Arial" w:cs="Arial" w:eastAsia="Arial" w:hAnsi="Arial"/>
          <w:b w:val="false"/>
          <w:bCs w:val="false"/>
          <w:i w:val="false"/>
          <w:iCs w:val="false"/>
          <w:color w:val="333333"/>
          <w:sz w:val="22"/>
          <w:szCs w:val="22"/>
        </w:rPr>
        <w:t xml:space="preserve">Modern ADAS (Advanced Driver Assistance Systems) are calibrated for a generic driver profile. But in a multi-driver household, a teenager’s needs are fundamentally different from an experienced driver’s. Aggressive lane-departure warnings that reassure a nervous parent feel intrusive to a skilled driver. Pre-collision braking that activates too late for a novice activates too early for an expert. The result: 60% of users report discomfort with Level 3+ autonomy features — not because the technology is bad, but because it doesn’t know who’s driving.</w:t>
      </w:r>
    </w:p>
    <w:p>
      <w:r>
        <w:r>
          <w:br w:type="page"/>
        </w:r>
      </w:r>
    </w:p>
    <w:p>
      <w:pPr>
        <w:pStyle w:val="Heading1"/>
        <w:spacing w:before="360" w:after="120"/>
      </w:pPr>
      <w:r>
        <w:rPr>
          <w:rFonts w:ascii="Arial" w:cs="Arial" w:eastAsia="Arial" w:hAnsi="Arial"/>
          <w:b/>
          <w:bCs/>
          <w:color w:val="C62828"/>
          <w:sz w:val="36"/>
          <w:szCs w:val="36"/>
        </w:rPr>
        <w:t xml:space="preserve">2. The Ethos Intelligence Suite: Three empathy-first modules</w:t>
      </w:r>
    </w:p>
    <w:p>
      <w:pPr>
        <w:spacing w:after="120"/>
        <w:jc w:val="left"/>
      </w:pPr>
      <w:r>
        <w:rPr>
          <w:rFonts w:ascii="Arial" w:cs="Arial" w:eastAsia="Arial" w:hAnsi="Arial"/>
          <w:b w:val="false"/>
          <w:bCs w:val="false"/>
          <w:i w:val="false"/>
          <w:iCs w:val="false"/>
          <w:color w:val="333333"/>
          <w:sz w:val="22"/>
          <w:szCs w:val="22"/>
        </w:rPr>
        <w:t xml:space="preserve">Each module targets a different pillar of the luxury ownership experience: Emotion (Sound), Utility (Range), and Safety (Personalization).</w:t>
      </w:r>
    </w:p>
    <w:p>
      <w:pPr>
        <w:pStyle w:val="Heading2"/>
        <w:spacing w:before="240" w:after="120"/>
      </w:pPr>
      <w:r>
        <w:rPr>
          <w:rFonts w:ascii="Arial" w:cs="Arial" w:eastAsia="Arial" w:hAnsi="Arial"/>
          <w:b/>
          <w:bCs/>
          <w:color w:val="1B1B1B"/>
          <w:sz w:val="28"/>
          <w:szCs w:val="28"/>
        </w:rPr>
        <w:t xml:space="preserve">2.1 Module 1: Acoustic Resurrection Engine (ARE)</w:t>
      </w:r>
    </w:p>
    <w:p>
      <w:pPr>
        <w:spacing w:after="120"/>
        <w:jc w:val="left"/>
      </w:pPr>
      <w:r>
        <w:rPr>
          <w:rFonts w:ascii="Arial" w:cs="Arial" w:eastAsia="Arial" w:hAnsi="Arial"/>
          <w:b w:val="false"/>
          <w:bCs w:val="false"/>
          <w:i/>
          <w:iCs/>
          <w:color w:val="C62828"/>
          <w:sz w:val="22"/>
          <w:szCs w:val="22"/>
        </w:rPr>
        <w:t xml:space="preserve">"The car remembers what a V12 sounds like — so you never have to forget."</w:t>
      </w:r>
    </w:p>
    <w:p>
      <w:pPr>
        <w:pStyle w:val="Heading3"/>
        <w:spacing w:before="240" w:after="120"/>
      </w:pPr>
      <w:r>
        <w:rPr>
          <w:rFonts w:ascii="Arial" w:cs="Arial" w:eastAsia="Arial" w:hAnsi="Arial"/>
          <w:b/>
          <w:bCs/>
          <w:color w:val="1B1B1B"/>
          <w:sz w:val="24"/>
          <w:szCs w:val="24"/>
        </w:rPr>
        <w:t xml:space="preserve">The problem</w:t>
      </w:r>
    </w:p>
    <w:p>
      <w:pPr>
        <w:spacing w:after="120"/>
        <w:jc w:val="left"/>
      </w:pPr>
      <w:r>
        <w:rPr>
          <w:rFonts w:ascii="Arial" w:cs="Arial" w:eastAsia="Arial" w:hAnsi="Arial"/>
          <w:b w:val="false"/>
          <w:bCs w:val="false"/>
          <w:i w:val="false"/>
          <w:iCs w:val="false"/>
          <w:color w:val="333333"/>
          <w:sz w:val="22"/>
          <w:szCs w:val="22"/>
        </w:rPr>
        <w:t xml:space="preserve">The transition from ICE to EV erases decades of acoustic brand identity. A Mercedes AMG buyer doesn’t just buy performance — they buy the signature exhaust note. An EV that sounds like a vacuum cleaner, or worse, like nothing at all, fails to deliver on the emotional promise of the brand.</w:t>
      </w:r>
    </w:p>
    <w:p>
      <w:pPr>
        <w:pStyle w:val="Heading3"/>
        <w:spacing w:before="240" w:after="120"/>
      </w:pPr>
      <w:r>
        <w:rPr>
          <w:rFonts w:ascii="Arial" w:cs="Arial" w:eastAsia="Arial" w:hAnsi="Arial"/>
          <w:b/>
          <w:bCs/>
          <w:color w:val="1B1B1B"/>
          <w:sz w:val="24"/>
          <w:szCs w:val="24"/>
        </w:rPr>
        <w:t xml:space="preserve">The solution: Generative acoustic synthesis</w:t>
      </w:r>
    </w:p>
    <w:p>
      <w:pPr>
        <w:spacing w:after="120"/>
        <w:jc w:val="left"/>
      </w:pPr>
      <w:r>
        <w:rPr>
          <w:rFonts w:ascii="Arial" w:cs="Arial" w:eastAsia="Arial" w:hAnsi="Arial"/>
          <w:b w:val="false"/>
          <w:bCs w:val="false"/>
          <w:i w:val="false"/>
          <w:iCs w:val="false"/>
          <w:color w:val="333333"/>
          <w:sz w:val="22"/>
          <w:szCs w:val="22"/>
        </w:rPr>
        <w:t xml:space="preserve">A software-defined acoustic engine that maps real-time motor RPM, torque load, and throttle position to a high-fidelity digital twin of a classic ICE engine. This is not a recording — it’s generative audio. The sound reacts dynamically to driving inputs with the exact resonance, vibration patterns, and exhaust character of a reference engine.</w:t>
      </w:r>
    </w:p>
    <w:p>
      <w:pPr>
        <w:pStyle w:val="Heading3"/>
        <w:spacing w:before="240" w:after="120"/>
      </w:pPr>
      <w:r>
        <w:rPr>
          <w:rFonts w:ascii="Arial" w:cs="Arial" w:eastAsia="Arial" w:hAnsi="Arial"/>
          <w:b/>
          <w:bCs/>
          <w:color w:val="1B1B1B"/>
          <w:sz w:val="24"/>
          <w:szCs w:val="24"/>
        </w:rPr>
        <w:t xml:space="preserve">How it works</w:t>
      </w:r>
    </w:p>
    <w:p>
      <w:pPr>
        <w:pStyle w:val="ListParagraph"/>
        <w:numPr>
          <w:ilvl w:val="0"/>
          <w:numId w:val="2"/>
        </w:numPr>
        <w:spacing w:after="80"/>
      </w:pPr>
      <w:r>
        <w:rPr>
          <w:rFonts w:ascii="Arial" w:cs="Arial" w:eastAsia="Arial" w:hAnsi="Arial"/>
          <w:color w:val="333333"/>
          <w:sz w:val="22"/>
          <w:szCs w:val="22"/>
        </w:rPr>
        <w:t xml:space="preserve">The car’s internal/external 4D speaker system (Burmester, Bowers &amp; Wilkins, or equivalent) delivers spatialized engine sound that responds to throttle, steering, and braking inputs in real-time.</w:t>
      </w:r>
    </w:p>
    <w:p>
      <w:pPr>
        <w:pStyle w:val="ListParagraph"/>
        <w:numPr>
          <w:ilvl w:val="0"/>
          <w:numId w:val="2"/>
        </w:numPr>
        <w:spacing w:after="80"/>
      </w:pPr>
      <w:r>
        <w:rPr>
          <w:rFonts w:ascii="Arial" w:cs="Arial" w:eastAsia="Arial" w:hAnsi="Arial"/>
          <w:color w:val="333333"/>
          <w:sz w:val="22"/>
          <w:szCs w:val="22"/>
        </w:rPr>
        <w:t xml:space="preserve">Low-latency Digital Signal Processing (DSP) ensures zero perceptible delay between driver input and acoustic response — critical for the illusion of mechanical connection.</w:t>
      </w:r>
    </w:p>
    <w:p>
      <w:pPr>
        <w:pStyle w:val="ListParagraph"/>
        <w:numPr>
          <w:ilvl w:val="0"/>
          <w:numId w:val="2"/>
        </w:numPr>
        <w:spacing w:after="80"/>
      </w:pPr>
      <w:r>
        <w:rPr>
          <w:rFonts w:ascii="Arial" w:cs="Arial" w:eastAsia="Arial" w:hAnsi="Arial"/>
          <w:color w:val="333333"/>
          <w:sz w:val="22"/>
          <w:szCs w:val="22"/>
        </w:rPr>
        <w:t xml:space="preserve">Heritage Sound Packs: Downloadable acoustic profiles of legendary engines (e.g., “V12 Symphony,” “Flat-Six Heritage,” “V8 Thunder”) delivered via Over-The-Air (OTA) updates.</w:t>
      </w:r>
    </w:p>
    <w:p>
      <w:pPr>
        <w:pStyle w:val="ListParagraph"/>
        <w:numPr>
          <w:ilvl w:val="0"/>
          <w:numId w:val="2"/>
        </w:numPr>
        <w:spacing w:after="80"/>
      </w:pPr>
      <w:r>
        <w:rPr>
          <w:rFonts w:ascii="Arial" w:cs="Arial" w:eastAsia="Arial" w:hAnsi="Arial"/>
          <w:color w:val="333333"/>
          <w:sz w:val="22"/>
          <w:szCs w:val="22"/>
        </w:rPr>
        <w:t xml:space="preserve">Adaptive volume: The system adjusts intensity based on drive mode (Comfort = subtle, Sport = aggressive, Eco = silent).</w:t>
      </w:r>
    </w:p>
    <w:p>
      <w:pPr>
        <w:pStyle w:val="Heading3"/>
        <w:spacing w:before="240" w:after="120"/>
      </w:pPr>
      <w:r>
        <w:rPr>
          <w:rFonts w:ascii="Arial" w:cs="Arial" w:eastAsia="Arial" w:hAnsi="Arial"/>
          <w:b/>
          <w:bCs/>
          <w:color w:val="1B1B1B"/>
          <w:sz w:val="24"/>
          <w:szCs w:val="24"/>
        </w:rPr>
        <w:t xml:space="preserve">Monetization</w:t>
      </w:r>
    </w:p>
    <w:p>
      <w:pPr>
        <w:spacing w:after="120"/>
        <w:jc w:val="left"/>
      </w:pPr>
      <w:r>
        <w:rPr>
          <w:rFonts w:ascii="Arial" w:cs="Arial" w:eastAsia="Arial" w:hAnsi="Arial"/>
          <w:b w:val="false"/>
          <w:bCs w:val="false"/>
          <w:i w:val="false"/>
          <w:iCs w:val="false"/>
          <w:color w:val="333333"/>
          <w:sz w:val="22"/>
          <w:szCs w:val="22"/>
        </w:rPr>
        <w:t xml:space="preserve">Heritage Packs as premium OTA unlocks ($999 one-time or included in a premium monthly subscription). Alternatively, a 3-month free trial bundled with vehicle purchase to drive conversion.</w:t>
      </w:r>
    </w:p>
    <w:p>
      <w:pPr>
        <w:pStyle w:val="Heading3"/>
        <w:spacing w:before="240" w:after="120"/>
      </w:pPr>
      <w:r>
        <w:rPr>
          <w:rFonts w:ascii="Arial" w:cs="Arial" w:eastAsia="Arial" w:hAnsi="Arial"/>
          <w:b/>
          <w:bCs/>
          <w:color w:val="1B1B1B"/>
          <w:sz w:val="24"/>
          <w:szCs w:val="24"/>
        </w:rPr>
        <w:t xml:space="preserve">Success metric</w:t>
      </w:r>
    </w:p>
    <w:p>
      <w:pPr>
        <w:spacing w:after="120"/>
        <w:jc w:val="left"/>
      </w:pPr>
      <w:r>
        <w:rPr>
          <w:rFonts w:ascii="Arial" w:cs="Arial" w:eastAsia="Arial" w:hAnsi="Arial"/>
          <w:b w:val="false"/>
          <w:bCs w:val="false"/>
          <w:i w:val="false"/>
          <w:iCs w:val="false"/>
          <w:color w:val="333333"/>
          <w:sz w:val="22"/>
          <w:szCs w:val="22"/>
        </w:rPr>
        <w:t xml:space="preserve">Acoustic Engagement Score: percentage of driving time spent with synthetic sound ON versus silent mode. Target: &gt;60% engagement in the first 90 days.</w:t>
      </w:r>
    </w:p>
    <w:p>
      <w:r>
        <w:r>
          <w:br w:type="page"/>
        </w:r>
      </w:r>
    </w:p>
    <w:p>
      <w:pPr>
        <w:pStyle w:val="Heading2"/>
        <w:spacing w:before="240" w:after="120"/>
      </w:pPr>
      <w:r>
        <w:rPr>
          <w:rFonts w:ascii="Arial" w:cs="Arial" w:eastAsia="Arial" w:hAnsi="Arial"/>
          <w:b/>
          <w:bCs/>
          <w:color w:val="1B1B1B"/>
          <w:sz w:val="28"/>
          <w:szCs w:val="28"/>
        </w:rPr>
        <w:t xml:space="preserve">2.2 Module 2: Payload Oracle (Weight-Aware Range Architect)</w:t>
      </w:r>
    </w:p>
    <w:p>
      <w:pPr>
        <w:spacing w:after="120"/>
        <w:jc w:val="left"/>
      </w:pPr>
      <w:r>
        <w:rPr>
          <w:rFonts w:ascii="Arial" w:cs="Arial" w:eastAsia="Arial" w:hAnsi="Arial"/>
          <w:b w:val="false"/>
          <w:bCs w:val="false"/>
          <w:i/>
          <w:iCs/>
          <w:color w:val="C62828"/>
          <w:sz w:val="22"/>
          <w:szCs w:val="22"/>
        </w:rPr>
        <w:t xml:space="preserve">"Drop the 20kg roof box, and you can skip the 30-minute charging stop in Lyon."</w:t>
      </w:r>
    </w:p>
    <w:p>
      <w:pPr>
        <w:pStyle w:val="Heading3"/>
        <w:spacing w:before="240" w:after="120"/>
      </w:pPr>
      <w:r>
        <w:rPr>
          <w:rFonts w:ascii="Arial" w:cs="Arial" w:eastAsia="Arial" w:hAnsi="Arial"/>
          <w:b/>
          <w:bCs/>
          <w:color w:val="1B1B1B"/>
          <w:sz w:val="24"/>
          <w:szCs w:val="24"/>
        </w:rPr>
        <w:t xml:space="preserve">The problem</w:t>
      </w:r>
    </w:p>
    <w:p>
      <w:pPr>
        <w:spacing w:after="120"/>
        <w:jc w:val="left"/>
      </w:pPr>
      <w:r>
        <w:rPr>
          <w:rFonts w:ascii="Arial" w:cs="Arial" w:eastAsia="Arial" w:hAnsi="Arial"/>
          <w:b w:val="false"/>
          <w:bCs w:val="false"/>
          <w:i w:val="false"/>
          <w:iCs w:val="false"/>
          <w:color w:val="333333"/>
          <w:sz w:val="22"/>
          <w:szCs w:val="22"/>
        </w:rPr>
        <w:t xml:space="preserve">Every EV range estimator ignores the most variable factor in real-world energy consumption: payload. A family of four with vacation luggage in a BMW iX can lose 40–60 miles of effective range compared to the solo-driver EPA rating. This gap is the primary source of “range surprise” — the moment a driver realizes mid-trip that they won’t make it to the next charger without a detour.</w:t>
      </w:r>
    </w:p>
    <w:p>
      <w:pPr>
        <w:pStyle w:val="Heading3"/>
        <w:spacing w:before="240" w:after="120"/>
      </w:pPr>
      <w:r>
        <w:rPr>
          <w:rFonts w:ascii="Arial" w:cs="Arial" w:eastAsia="Arial" w:hAnsi="Arial"/>
          <w:b/>
          <w:bCs/>
          <w:color w:val="1B1B1B"/>
          <w:sz w:val="24"/>
          <w:szCs w:val="24"/>
        </w:rPr>
        <w:t xml:space="preserve">The solution: AI-powered trip physics engine</w:t>
      </w:r>
    </w:p>
    <w:p>
      <w:pPr>
        <w:spacing w:after="120"/>
        <w:jc w:val="left"/>
      </w:pPr>
      <w:r>
        <w:rPr>
          <w:rFonts w:ascii="Arial" w:cs="Arial" w:eastAsia="Arial" w:hAnsi="Arial"/>
          <w:b w:val="false"/>
          <w:bCs w:val="false"/>
          <w:i w:val="false"/>
          <w:iCs w:val="false"/>
          <w:color w:val="333333"/>
          <w:sz w:val="22"/>
          <w:szCs w:val="22"/>
        </w:rPr>
        <w:t xml:space="preserve">A companion mobile app that collects “Trip Profiles” before departure: number of passengers, approximate luggage weight, and planned route. The server runs a physics model calculating the Kinetic Energy Penalty — the additional energy required to accelerate, decelerate, and maintain speed at the specified payload.</w:t>
      </w:r>
    </w:p>
    <w:p>
      <w:pPr>
        <w:pStyle w:val="Heading3"/>
        <w:spacing w:before="240" w:after="120"/>
      </w:pPr>
      <w:r>
        <w:rPr>
          <w:rFonts w:ascii="Arial" w:cs="Arial" w:eastAsia="Arial" w:hAnsi="Arial"/>
          <w:b/>
          <w:bCs/>
          <w:color w:val="1B1B1B"/>
          <w:sz w:val="24"/>
          <w:szCs w:val="24"/>
        </w:rPr>
        <w:t xml:space="preserve">How it works</w:t>
      </w:r>
    </w:p>
    <w:p>
      <w:pPr>
        <w:pStyle w:val="ListParagraph"/>
        <w:numPr>
          <w:ilvl w:val="0"/>
          <w:numId w:val="2"/>
        </w:numPr>
        <w:spacing w:after="80"/>
      </w:pPr>
      <w:r>
        <w:rPr>
          <w:rFonts w:ascii="Arial" w:cs="Arial" w:eastAsia="Arial" w:hAnsi="Arial"/>
          <w:color w:val="333333"/>
          <w:sz w:val="22"/>
          <w:szCs w:val="22"/>
        </w:rPr>
        <w:t xml:space="preserve">Pre-trip planning: The driver enters passenger count, luggage count, and destination. The app calculates adjusted range with confidence intervals.</w:t>
      </w:r>
    </w:p>
    <w:p>
      <w:pPr>
        <w:pStyle w:val="ListParagraph"/>
        <w:numPr>
          <w:ilvl w:val="0"/>
          <w:numId w:val="2"/>
        </w:numPr>
        <w:spacing w:after="80"/>
      </w:pPr>
      <w:r>
        <w:rPr>
          <w:rFonts w:ascii="Arial" w:cs="Arial" w:eastAsia="Arial" w:hAnsi="Arial"/>
          <w:color w:val="333333"/>
          <w:sz w:val="22"/>
          <w:szCs w:val="22"/>
        </w:rPr>
        <w:t xml:space="preserve">Trade-off insights: The system generates actionable suggestions: “Reducing luggage by 20 kg adds 32 km of range — enough to skip the Lyon charging stop and arrive direct.”</w:t>
      </w:r>
    </w:p>
    <w:p>
      <w:pPr>
        <w:pStyle w:val="ListParagraph"/>
        <w:numPr>
          <w:ilvl w:val="0"/>
          <w:numId w:val="2"/>
        </w:numPr>
        <w:spacing w:after="80"/>
      </w:pPr>
      <w:r>
        <w:rPr>
          <w:rFonts w:ascii="Arial" w:cs="Arial" w:eastAsia="Arial" w:hAnsi="Arial"/>
          <w:color w:val="333333"/>
          <w:sz w:val="22"/>
          <w:szCs w:val="22"/>
        </w:rPr>
        <w:t xml:space="preserve">Optimal load distribution: Physics-based recommendations for where to place heavy items (frunk vs. trunk) to optimize center of gravity, minimize tire rolling resistance, and maximize regenerative braking efficiency.</w:t>
      </w:r>
    </w:p>
    <w:p>
      <w:pPr>
        <w:pStyle w:val="ListParagraph"/>
        <w:numPr>
          <w:ilvl w:val="0"/>
          <w:numId w:val="2"/>
        </w:numPr>
        <w:spacing w:after="80"/>
      </w:pPr>
      <w:r>
        <w:rPr>
          <w:rFonts w:ascii="Arial" w:cs="Arial" w:eastAsia="Arial" w:hAnsi="Arial"/>
          <w:color w:val="333333"/>
          <w:sz w:val="22"/>
          <w:szCs w:val="22"/>
        </w:rPr>
        <w:t xml:space="preserve">Gamification: The app scores each trip for efficiency and shows cumulative energy saved through smart packing — building long-term engagement.</w:t>
      </w:r>
    </w:p>
    <w:p>
      <w:pPr>
        <w:pStyle w:val="Heading3"/>
        <w:spacing w:before="240" w:after="120"/>
      </w:pPr>
      <w:r>
        <w:rPr>
          <w:rFonts w:ascii="Arial" w:cs="Arial" w:eastAsia="Arial" w:hAnsi="Arial"/>
          <w:b/>
          <w:bCs/>
          <w:color w:val="1B1B1B"/>
          <w:sz w:val="24"/>
          <w:szCs w:val="24"/>
        </w:rPr>
        <w:t xml:space="preserve">Monetization</w:t>
      </w:r>
    </w:p>
    <w:p>
      <w:pPr>
        <w:spacing w:after="120"/>
        <w:jc w:val="left"/>
      </w:pPr>
      <w:r>
        <w:rPr>
          <w:rFonts w:ascii="Arial" w:cs="Arial" w:eastAsia="Arial" w:hAnsi="Arial"/>
          <w:b w:val="false"/>
          <w:bCs w:val="false"/>
          <w:i w:val="false"/>
          <w:iCs w:val="false"/>
          <w:color w:val="333333"/>
          <w:sz w:val="22"/>
          <w:szCs w:val="22"/>
        </w:rPr>
        <w:t xml:space="preserve">Included as a standard “Peace of Mind” feature to drive brand loyalty and reduce “return to dealer” complaints about range mismatch. Becomes a competitive differentiator rather than a revenue center.</w:t>
      </w:r>
    </w:p>
    <w:p>
      <w:pPr>
        <w:pStyle w:val="Heading3"/>
        <w:spacing w:before="240" w:after="120"/>
      </w:pPr>
      <w:r>
        <w:rPr>
          <w:rFonts w:ascii="Arial" w:cs="Arial" w:eastAsia="Arial" w:hAnsi="Arial"/>
          <w:b/>
          <w:bCs/>
          <w:color w:val="1B1B1B"/>
          <w:sz w:val="24"/>
          <w:szCs w:val="24"/>
        </w:rPr>
        <w:t xml:space="preserve">Success metric</w:t>
      </w:r>
    </w:p>
    <w:p>
      <w:pPr>
        <w:spacing w:after="120"/>
        <w:jc w:val="left"/>
      </w:pPr>
      <w:r>
        <w:rPr>
          <w:rFonts w:ascii="Arial" w:cs="Arial" w:eastAsia="Arial" w:hAnsi="Arial"/>
          <w:b w:val="false"/>
          <w:bCs w:val="false"/>
          <w:i w:val="false"/>
          <w:iCs w:val="false"/>
          <w:color w:val="333333"/>
          <w:sz w:val="22"/>
          <w:szCs w:val="22"/>
        </w:rPr>
        <w:t xml:space="preserve">Delta between “predicted” and “actual” range on payload-adjusted trips. Target: &lt;5% deviation (current industry average without payload adjustment: 12–18%).</w:t>
      </w:r>
    </w:p>
    <w:p>
      <w:r>
        <w:r>
          <w:br w:type="page"/>
        </w:r>
      </w:r>
    </w:p>
    <w:p>
      <w:pPr>
        <w:pStyle w:val="Heading2"/>
        <w:spacing w:before="240" w:after="120"/>
      </w:pPr>
      <w:r>
        <w:rPr>
          <w:rFonts w:ascii="Arial" w:cs="Arial" w:eastAsia="Arial" w:hAnsi="Arial"/>
          <w:b/>
          <w:bCs/>
          <w:color w:val="1B1B1B"/>
          <w:sz w:val="28"/>
          <w:szCs w:val="28"/>
        </w:rPr>
        <w:t xml:space="preserve">2.3 Module 3: Adaptive Guardian (Driver-Specific Safety Calibration)</w:t>
      </w:r>
    </w:p>
    <w:p>
      <w:pPr>
        <w:spacing w:after="120"/>
        <w:jc w:val="left"/>
      </w:pPr>
      <w:r>
        <w:rPr>
          <w:rFonts w:ascii="Arial" w:cs="Arial" w:eastAsia="Arial" w:hAnsi="Arial"/>
          <w:b w:val="false"/>
          <w:bCs w:val="false"/>
          <w:i/>
          <w:iCs/>
          <w:color w:val="C62828"/>
          <w:sz w:val="22"/>
          <w:szCs w:val="22"/>
        </w:rPr>
        <w:t xml:space="preserve">"The car doesn’t just know who’s driving. It knows how they drive."</w:t>
      </w:r>
    </w:p>
    <w:p>
      <w:pPr>
        <w:pStyle w:val="Heading3"/>
        <w:spacing w:before="240" w:after="120"/>
      </w:pPr>
      <w:r>
        <w:rPr>
          <w:rFonts w:ascii="Arial" w:cs="Arial" w:eastAsia="Arial" w:hAnsi="Arial"/>
          <w:b/>
          <w:bCs/>
          <w:color w:val="1B1B1B"/>
          <w:sz w:val="24"/>
          <w:szCs w:val="24"/>
        </w:rPr>
        <w:t xml:space="preserve">The problem</w:t>
      </w:r>
    </w:p>
    <w:p>
      <w:pPr>
        <w:spacing w:after="120"/>
        <w:jc w:val="left"/>
      </w:pPr>
      <w:r>
        <w:rPr>
          <w:rFonts w:ascii="Arial" w:cs="Arial" w:eastAsia="Arial" w:hAnsi="Arial"/>
          <w:b w:val="false"/>
          <w:bCs w:val="false"/>
          <w:i w:val="false"/>
          <w:iCs w:val="false"/>
          <w:color w:val="333333"/>
          <w:sz w:val="22"/>
          <w:szCs w:val="22"/>
        </w:rPr>
        <w:t xml:space="preserve">Current ADAS systems treat every driver identically. The same braking sensitivity, the same warning thresholds, the same intervention timing — regardless of whether the driver has 30 years of experience or got their license last month. In a multi-driver household (the core luxury EV demographic), this creates a lose-lose: too aggressive for experts, too passive for novices.</w:t>
      </w:r>
    </w:p>
    <w:p>
      <w:pPr>
        <w:pStyle w:val="Heading3"/>
        <w:spacing w:before="240" w:after="120"/>
      </w:pPr>
      <w:r>
        <w:rPr>
          <w:rFonts w:ascii="Arial" w:cs="Arial" w:eastAsia="Arial" w:hAnsi="Arial"/>
          <w:b/>
          <w:bCs/>
          <w:color w:val="1B1B1B"/>
          <w:sz w:val="24"/>
          <w:szCs w:val="24"/>
        </w:rPr>
        <w:t xml:space="preserve">The solution: Biometric driver profiles with adaptive control surfaces</w:t>
      </w:r>
    </w:p>
    <w:p>
      <w:pPr>
        <w:spacing w:after="120"/>
        <w:jc w:val="left"/>
      </w:pPr>
      <w:r>
        <w:rPr>
          <w:rFonts w:ascii="Arial" w:cs="Arial" w:eastAsia="Arial" w:hAnsi="Arial"/>
          <w:b w:val="false"/>
          <w:bCs w:val="false"/>
          <w:i w:val="false"/>
          <w:iCs w:val="false"/>
          <w:color w:val="333333"/>
          <w:sz w:val="22"/>
          <w:szCs w:val="22"/>
        </w:rPr>
        <w:t xml:space="preserve">The car identifies the driver via facial recognition or Ultra-Wideband (UWB) phone key on entry. It accesses a learned “Driver Score” that evolves over time, calibrating the entire safety envelope to the individual.</w:t>
      </w:r>
    </w:p>
    <w:p>
      <w:pPr>
        <w:pStyle w:val="Heading3"/>
        <w:spacing w:before="240" w:after="120"/>
      </w:pPr>
      <w:r>
        <w:rPr>
          <w:rFonts w:ascii="Arial" w:cs="Arial" w:eastAsia="Arial" w:hAnsi="Arial"/>
          <w:b/>
          <w:bCs/>
          <w:color w:val="1B1B1B"/>
          <w:sz w:val="24"/>
          <w:szCs w:val="24"/>
        </w:rPr>
        <w:t xml:space="preserve">How it works</w:t>
      </w:r>
    </w:p>
    <w:p>
      <w:pPr>
        <w:pStyle w:val="ListParagraph"/>
        <w:numPr>
          <w:ilvl w:val="0"/>
          <w:numId w:val="2"/>
        </w:numPr>
        <w:spacing w:after="80"/>
      </w:pPr>
      <w:r>
        <w:rPr>
          <w:rFonts w:ascii="Arial" w:cs="Arial" w:eastAsia="Arial" w:hAnsi="Arial"/>
          <w:color w:val="333333"/>
          <w:sz w:val="22"/>
          <w:szCs w:val="22"/>
        </w:rPr>
        <w:t xml:space="preserve">Driver identification: Facial recognition (in-cabin camera) or UWB phone key pairs each session to a specific driver profile.</w:t>
      </w:r>
    </w:p>
    <w:p>
      <w:pPr>
        <w:pStyle w:val="ListParagraph"/>
        <w:numPr>
          <w:ilvl w:val="0"/>
          <w:numId w:val="2"/>
        </w:numPr>
        <w:spacing w:after="80"/>
      </w:pPr>
      <w:r>
        <w:rPr>
          <w:rFonts w:ascii="Arial" w:cs="Arial" w:eastAsia="Arial" w:hAnsi="Arial"/>
          <w:color w:val="333333"/>
          <w:sz w:val="22"/>
          <w:szCs w:val="22"/>
        </w:rPr>
        <w:t xml:space="preserve">The “Nervous” profile (e.g., teenager): High-sensitivity braking (brake pads pre-charged for faster response), expanded blind-spot warning zones, aggressive pothole alerts, limited top speed, and softened suspension for better road feel.</w:t>
      </w:r>
    </w:p>
    <w:p>
      <w:pPr>
        <w:pStyle w:val="ListParagraph"/>
        <w:numPr>
          <w:ilvl w:val="0"/>
          <w:numId w:val="2"/>
        </w:numPr>
        <w:spacing w:after="80"/>
      </w:pPr>
      <w:r>
        <w:rPr>
          <w:rFonts w:ascii="Arial" w:cs="Arial" w:eastAsia="Arial" w:hAnsi="Arial"/>
          <w:color w:val="333333"/>
          <w:sz w:val="22"/>
          <w:szCs w:val="22"/>
        </w:rPr>
        <w:t xml:space="preserve">The “Spirit” profile (e.g., experienced enthusiast): Reduced steering assist for mechanical feel, sharpened throttle response, higher torque availability, and haptic-only critical alerts (no audible warnings for non-critical events).</w:t>
      </w:r>
    </w:p>
    <w:p>
      <w:pPr>
        <w:pStyle w:val="ListParagraph"/>
        <w:numPr>
          <w:ilvl w:val="0"/>
          <w:numId w:val="2"/>
        </w:numPr>
        <w:spacing w:after="80"/>
      </w:pPr>
      <w:r>
        <w:rPr>
          <w:rFonts w:ascii="Arial" w:cs="Arial" w:eastAsia="Arial" w:hAnsi="Arial"/>
          <w:color w:val="333333"/>
          <w:sz w:val="22"/>
          <w:szCs w:val="22"/>
        </w:rPr>
        <w:t xml:space="preserve">Blind-spot learning: The AI identifies each driver’s specific blind spots over time (e.g., “User A consistently misses left-rear pillar checks”) and provides extra visual cues for that specific user.</w:t>
      </w:r>
    </w:p>
    <w:p>
      <w:pPr>
        <w:pStyle w:val="ListParagraph"/>
        <w:numPr>
          <w:ilvl w:val="0"/>
          <w:numId w:val="2"/>
        </w:numPr>
        <w:spacing w:after="80"/>
      </w:pPr>
      <w:r>
        <w:rPr>
          <w:rFonts w:ascii="Arial" w:cs="Arial" w:eastAsia="Arial" w:hAnsi="Arial"/>
          <w:color w:val="333333"/>
          <w:sz w:val="22"/>
          <w:szCs w:val="22"/>
        </w:rPr>
        <w:t xml:space="preserve">Distraction-aware haptics: If the in-cabin camera detects the driver’s eyes are off the road while approaching a pothole or busy intersection, the steering wheel delivers targeted haptic feedback — a pulse, not a beep.</w:t>
      </w:r>
    </w:p>
    <w:p>
      <w:pPr>
        <w:pStyle w:val="Heading3"/>
        <w:spacing w:before="240" w:after="120"/>
      </w:pPr>
      <w:r>
        <w:rPr>
          <w:rFonts w:ascii="Arial" w:cs="Arial" w:eastAsia="Arial" w:hAnsi="Arial"/>
          <w:b/>
          <w:bCs/>
          <w:color w:val="1B1B1B"/>
          <w:sz w:val="24"/>
          <w:szCs w:val="24"/>
        </w:rPr>
        <w:t xml:space="preserve">Monetization</w:t>
      </w:r>
    </w:p>
    <w:p>
      <w:pPr>
        <w:spacing w:after="120"/>
        <w:jc w:val="left"/>
      </w:pPr>
      <w:r>
        <w:rPr>
          <w:rFonts w:ascii="Arial" w:cs="Arial" w:eastAsia="Arial" w:hAnsi="Arial"/>
          <w:b w:val="false"/>
          <w:bCs w:val="false"/>
          <w:i w:val="false"/>
          <w:iCs w:val="false"/>
          <w:color w:val="333333"/>
          <w:sz w:val="22"/>
          <w:szCs w:val="22"/>
        </w:rPr>
        <w:t xml:space="preserve">Usage-based monetization: Parents can subscribe to a “Safe-Teen” package with enhanced monitoring, pothole-avoidance alerts, and speed governance for their children. Insurance integration: partner with Usage-Based Insurance (UBI) providers to offer 15% premium discounts for drivers with Guardian AI active.</w:t>
      </w:r>
    </w:p>
    <w:p>
      <w:pPr>
        <w:pStyle w:val="Heading3"/>
        <w:spacing w:before="240" w:after="120"/>
      </w:pPr>
      <w:r>
        <w:rPr>
          <w:rFonts w:ascii="Arial" w:cs="Arial" w:eastAsia="Arial" w:hAnsi="Arial"/>
          <w:b/>
          <w:bCs/>
          <w:color w:val="1B1B1B"/>
          <w:sz w:val="24"/>
          <w:szCs w:val="24"/>
        </w:rPr>
        <w:t xml:space="preserve">Success metric</w:t>
      </w:r>
    </w:p>
    <w:p>
      <w:pPr>
        <w:spacing w:after="120"/>
        <w:jc w:val="left"/>
      </w:pPr>
      <w:r>
        <w:rPr>
          <w:rFonts w:ascii="Arial" w:cs="Arial" w:eastAsia="Arial" w:hAnsi="Arial"/>
          <w:b w:val="false"/>
          <w:bCs w:val="false"/>
          <w:i w:val="false"/>
          <w:iCs w:val="false"/>
          <w:color w:val="333333"/>
          <w:sz w:val="22"/>
          <w:szCs w:val="22"/>
        </w:rPr>
        <w:t xml:space="preserve">Reduction in emergency braking events per driver profile over time. Target: 25% reduction in unplanned hard-braking events within 6 months of profile activation.</w:t>
      </w:r>
    </w:p>
    <w:p>
      <w:r>
        <w:r>
          <w:br w:type="page"/>
        </w:r>
      </w:r>
    </w:p>
    <w:p>
      <w:pPr>
        <w:pStyle w:val="Heading1"/>
        <w:spacing w:before="360" w:after="120"/>
      </w:pPr>
      <w:r>
        <w:rPr>
          <w:rFonts w:ascii="Arial" w:cs="Arial" w:eastAsia="Arial" w:hAnsi="Arial"/>
          <w:b/>
          <w:bCs/>
          <w:color w:val="C62828"/>
          <w:sz w:val="36"/>
          <w:szCs w:val="36"/>
        </w:rPr>
        <w:t xml:space="preserve">3. Product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2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Tech Stack</w:t>
            </w:r>
          </w:p>
        </w:tc>
        <w:tc>
          <w:tcPr>
            <w:tcW w:type="dxa" w:w="22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Success Metric</w:t>
            </w:r>
          </w:p>
        </w:tc>
        <w:tc>
          <w:tcPr>
            <w:tcW w:type="dxa" w:w="21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Monetization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Acoustic Resurrection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Low-latency DSP, Generative Audio, OTA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Acoustic Engagement Score (&gt;60% time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$999 Heritage Pack or premium subscription</w:t>
            </w:r>
          </w:p>
        </w:tc>
      </w:tr>
      <w:tr>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Payload Oracle</w:t>
            </w:r>
          </w:p>
        </w:tc>
        <w:tc>
          <w:tcPr>
            <w:tcW w:type="dxa" w:w="2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Cloud physics models, Mobile UI, Vehicle weight sensors</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Predicted vs. actual range delta (&lt;5%)</w:t>
            </w:r>
          </w:p>
        </w:tc>
        <w:tc>
          <w:tcPr>
            <w:tcW w:type="dxa" w:w="21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Standard feature (brand loyalty driver)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Adaptive Guardian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Computer Vision, UWB, On-device ML, Haptic actuators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25% reduction in emergency braking events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Safe-Teen subscription + UBI insurance partnership</w:t>
            </w:r>
          </w:p>
        </w:tc>
      </w:tr>
    </w:tbl>
    <w:p>
      <w:r>
        <w:r>
          <w:br w:type="page"/>
        </w:r>
      </w:r>
    </w:p>
    <w:p>
      <w:pPr>
        <w:pStyle w:val="Heading1"/>
        <w:spacing w:before="360" w:after="120"/>
      </w:pPr>
      <w:r>
        <w:rPr>
          <w:rFonts w:ascii="Arial" w:cs="Arial" w:eastAsia="Arial" w:hAnsi="Arial"/>
          <w:b/>
          <w:bCs/>
          <w:color w:val="C62828"/>
          <w:sz w:val="36"/>
          <w:szCs w:val="36"/>
        </w:rPr>
        <w:t xml:space="preserve">4. Go-to-market strategy</w:t>
      </w:r>
    </w:p>
    <w:p>
      <w:pPr>
        <w:spacing w:after="120"/>
        <w:jc w:val="left"/>
      </w:pPr>
      <w:r>
        <w:rPr>
          <w:rFonts w:ascii="Arial" w:cs="Arial" w:eastAsia="Arial" w:hAnsi="Arial"/>
          <w:b w:val="false"/>
          <w:bCs w:val="false"/>
          <w:i w:val="false"/>
          <w:iCs w:val="false"/>
          <w:color w:val="333333"/>
          <w:sz w:val="22"/>
          <w:szCs w:val="22"/>
        </w:rPr>
        <w:t xml:space="preserve">The GTM plan positions the Ethos Suite not as a tech upgrade but as a philosophy shift: from “more features” to “more 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78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378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Phase 1: The Trial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3-month free trial of Acoustic Heritage Pack upon vehicle purchase. Payload Oracle active from day one.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 conversion to paid acoustic subscription. Establish data baseline for payload prediction accuracy.</w:t>
            </w:r>
          </w:p>
        </w:tc>
      </w:tr>
      <w:tr>
        <w:tc>
          <w:tcPr>
            <w:tcW w:type="dxa" w:w="1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Phase 2: The Data Play</w:t>
            </w:r>
          </w:p>
        </w:tc>
        <w:tc>
          <w:tcPr>
            <w:tcW w:type="dxa" w:w="378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Partner with Usage-Based Insurance (UBI) companies. Drivers with Guardian AI active get verified safety scores.</w:t>
            </w:r>
          </w:p>
        </w:tc>
        <w:tc>
          <w:tcPr>
            <w:tcW w:type="dxa" w:w="378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 insurance premium discount for Guardian AI users. Creates network effect: insurance savings fund the subscription.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Phase 3: The Ecosystem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Integration with premium hotels (Ritz-Carlton, Four Seasons) for Range Architect. Car automatically reserves a charger at hotel based on weight-adjusted ETA.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Luxury ecosystem lock-in. The car becomes a concierge, not just a vehicle. Upsell to premium navigation partnerships.</w:t>
            </w:r>
          </w:p>
        </w:tc>
      </w:tr>
    </w:tbl>
    <w:p>
      <w:r>
        <w:r>
          <w:br w:type="page"/>
        </w:r>
      </w:r>
    </w:p>
    <w:p>
      <w:pPr>
        <w:pStyle w:val="Heading1"/>
        <w:spacing w:before="360" w:after="120"/>
      </w:pPr>
      <w:r>
        <w:rPr>
          <w:rFonts w:ascii="Arial" w:cs="Arial" w:eastAsia="Arial" w:hAnsi="Arial"/>
          <w:b/>
          <w:bCs/>
          <w:color w:val="C62828"/>
          <w:sz w:val="36"/>
          <w:szCs w:val="36"/>
        </w:rPr>
        <w:t xml:space="preserve">5. Target persona: The multi-generational luxury household</w:t>
      </w:r>
    </w:p>
    <w:p>
      <w:pPr>
        <w:spacing w:after="120"/>
        <w:jc w:val="left"/>
      </w:pPr>
      <w:r>
        <w:rPr>
          <w:rFonts w:ascii="Arial" w:cs="Arial" w:eastAsia="Arial" w:hAnsi="Arial"/>
          <w:b w:val="false"/>
          <w:bCs w:val="false"/>
          <w:i w:val="false"/>
          <w:iCs w:val="false"/>
          <w:color w:val="333333"/>
          <w:sz w:val="22"/>
          <w:szCs w:val="22"/>
        </w:rPr>
        <w:t xml:space="preserve">The Ethos Suite is designed for a single household with three fundamentally different drivers sharing one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Persona</w:t>
            </w:r>
          </w:p>
        </w:tc>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Acoustic Need</w:t>
            </w:r>
          </w:p>
        </w:tc>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Range Need</w:t>
            </w:r>
          </w:p>
        </w:tc>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Safety Need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The Enthusiast (Father)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Wants V8 heritage sound in Sport 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Solo commuter — uses standard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"Spirit" profile: minimal intervention, mechanical feel</w:t>
            </w:r>
          </w:p>
        </w:tc>
      </w:tr>
      <w:tr>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The Pragmatist (Mother)</w:t>
            </w:r>
          </w:p>
        </w:tc>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Prefers silent mode for calm driving</w:t>
            </w:r>
          </w:p>
        </w:tc>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Family trips with full payload — needs accurate range</w:t>
            </w:r>
          </w:p>
        </w:tc>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Balanced profile: standard ADAS with enhanced blind-spot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The Learner (Teenager)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Curious about heritage sounds (engagement tool)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Short trips — less relevant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"Nervous" profile: max safety, speed limits, pothole alerts</w:t>
            </w:r>
          </w:p>
        </w:tc>
      </w:tr>
    </w:tbl>
    <w:p>
      <w:pPr>
        <w:spacing w:after="200"/>
      </w:pPr>
    </w:p>
    <w:p>
      <w:pPr>
        <w:spacing w:after="120"/>
        <w:jc w:val="left"/>
      </w:pPr>
      <w:r>
        <w:rPr>
          <w:rFonts w:ascii="Arial" w:cs="Arial" w:eastAsia="Arial" w:hAnsi="Arial"/>
          <w:b w:val="false"/>
          <w:bCs w:val="false"/>
          <w:i w:val="false"/>
          <w:iCs w:val="false"/>
          <w:color w:val="333333"/>
          <w:sz w:val="22"/>
          <w:szCs w:val="22"/>
        </w:rPr>
        <w:t xml:space="preserve">This persona model ensures that every feature in the suite has a clear user, a clear use case, and a clear value proposition — no feature is purely ornamental.</w:t>
      </w:r>
    </w:p>
    <w:p>
      <w:r>
        <w:r>
          <w:br w:type="page"/>
        </w:r>
      </w:r>
    </w:p>
    <w:p>
      <w:pPr>
        <w:pStyle w:val="Heading1"/>
        <w:spacing w:before="360" w:after="120"/>
      </w:pPr>
      <w:r>
        <w:rPr>
          <w:rFonts w:ascii="Arial" w:cs="Arial" w:eastAsia="Arial" w:hAnsi="Arial"/>
          <w:b/>
          <w:bCs/>
          <w:color w:val="C62828"/>
          <w:sz w:val="36"/>
          <w:szCs w:val="36"/>
        </w:rPr>
        <w:t xml:space="preserve">6. Competitive landscape: What exists vs. what’s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Capability</w:t>
            </w:r>
          </w:p>
        </w:tc>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State (2026)</w:t>
            </w:r>
          </w:p>
        </w:tc>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Ethos Difference</w:t>
            </w:r>
          </w:p>
        </w:tc>
        <w:tc>
          <w:tcPr>
            <w:tcW w:type="dxa" w:w="234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Competitive Moat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Synthetic engine sound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Porsche Taycan, BMW: basic static sound profiles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Generative audio: sound reacts dynamically to throttle/torque/steering in real-time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DSP IP + heritage engine licensing agreements</w:t>
            </w:r>
          </w:p>
        </w:tc>
      </w:tr>
      <w:tr>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Range estimation</w:t>
            </w:r>
          </w:p>
        </w:tc>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All EVs: battery + avg. consumption. No payload input.</w:t>
            </w:r>
          </w:p>
        </w:tc>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Physics-based payload penalty model with actionable trade-off insights</w:t>
            </w:r>
          </w:p>
        </w:tc>
        <w:tc>
          <w:tcPr>
            <w:tcW w:type="dxa" w:w="234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Proprietary kinetic energy penalty model + load distribution physics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Driver-adaptive ADAS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Tesla: driver monitoring for attention. No skill-based calibration.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Per-driver safety envelope that learns blind spots, skill level, and driving patterns over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On-device ML models that improve with use — data flywheel per household</w:t>
            </w:r>
          </w:p>
        </w:tc>
      </w:tr>
    </w:tbl>
    <w:p>
      <w:r>
        <w:r>
          <w:br w:type="page"/>
        </w:r>
      </w:r>
    </w:p>
    <w:p>
      <w:pPr>
        <w:pStyle w:val="Heading1"/>
        <w:spacing w:before="360" w:after="120"/>
      </w:pPr>
      <w:r>
        <w:rPr>
          <w:rFonts w:ascii="Arial" w:cs="Arial" w:eastAsia="Arial" w:hAnsi="Arial"/>
          <w:b/>
          <w:bCs/>
          <w:color w:val="C62828"/>
          <w:sz w:val="36"/>
          <w:szCs w:val="36"/>
        </w:rPr>
        <w:t xml:space="preserve">7. Conclusion: The future of luxury is empathy, not specs</w:t>
      </w:r>
    </w:p>
    <w:p>
      <w:pPr>
        <w:spacing w:after="120"/>
        <w:jc w:val="left"/>
      </w:pPr>
      <w:r>
        <w:rPr>
          <w:rFonts w:ascii="Arial" w:cs="Arial" w:eastAsia="Arial" w:hAnsi="Arial"/>
          <w:b w:val="false"/>
          <w:bCs w:val="false"/>
          <w:i w:val="false"/>
          <w:iCs w:val="false"/>
          <w:color w:val="333333"/>
          <w:sz w:val="22"/>
          <w:szCs w:val="22"/>
        </w:rPr>
        <w:t xml:space="preserve">The luxury EV market in 2026 is not short on horsepower, range, or screens. It is short on emotional intelligence. The cars are fast, quiet, and technologically dense — but they don’t know who’s driving, don’t understand how loaded they are, and don’t remember what their owners fell in love with in the first place.</w:t>
      </w:r>
    </w:p>
    <w:p>
      <w:pPr>
        <w:spacing w:after="120"/>
        <w:jc w:val="left"/>
      </w:pPr>
      <w:r>
        <w:rPr>
          <w:rFonts w:ascii="Arial" w:cs="Arial" w:eastAsia="Arial" w:hAnsi="Arial"/>
          <w:b w:val="false"/>
          <w:bCs w:val="false"/>
          <w:i w:val="false"/>
          <w:iCs w:val="false"/>
          <w:color w:val="333333"/>
          <w:sz w:val="22"/>
          <w:szCs w:val="22"/>
        </w:rPr>
        <w:t xml:space="preserve">The Ethos Intelligence Suite solves for the three dimensions that no current OEM addresses holistically:</w:t>
      </w:r>
    </w:p>
    <w:p>
      <w:pPr>
        <w:pStyle w:val="ListParagraph"/>
        <w:numPr>
          <w:ilvl w:val="0"/>
          <w:numId w:val="2"/>
        </w:numPr>
        <w:spacing w:after="80"/>
      </w:pPr>
      <w:r>
        <w:rPr>
          <w:rFonts w:ascii="Arial" w:cs="Arial" w:eastAsia="Arial" w:hAnsi="Arial"/>
          <w:color w:val="333333"/>
          <w:sz w:val="22"/>
          <w:szCs w:val="22"/>
        </w:rPr>
        <w:t xml:space="preserve">Sound: The Acoustic Resurrection Engine preserves the emotional heritage of ICE while delivering all the benefits of electric propulsion.</w:t>
      </w:r>
    </w:p>
    <w:p>
      <w:pPr>
        <w:pStyle w:val="ListParagraph"/>
        <w:numPr>
          <w:ilvl w:val="0"/>
          <w:numId w:val="2"/>
        </w:numPr>
        <w:spacing w:after="80"/>
      </w:pPr>
      <w:r>
        <w:rPr>
          <w:rFonts w:ascii="Arial" w:cs="Arial" w:eastAsia="Arial" w:hAnsi="Arial"/>
          <w:color w:val="333333"/>
          <w:sz w:val="22"/>
          <w:szCs w:val="22"/>
        </w:rPr>
        <w:t xml:space="preserve">Utility: The Payload Oracle eliminates range surprise by making the car weight-aware and the driver decision-empowered.</w:t>
      </w:r>
    </w:p>
    <w:p>
      <w:pPr>
        <w:pStyle w:val="ListParagraph"/>
        <w:numPr>
          <w:ilvl w:val="0"/>
          <w:numId w:val="2"/>
        </w:numPr>
        <w:spacing w:after="80"/>
      </w:pPr>
      <w:r>
        <w:rPr>
          <w:rFonts w:ascii="Arial" w:cs="Arial" w:eastAsia="Arial" w:hAnsi="Arial"/>
          <w:color w:val="333333"/>
          <w:sz w:val="22"/>
          <w:szCs w:val="22"/>
        </w:rPr>
        <w:t xml:space="preserve">Safety: The Adaptive Guardian makes ADAS personal — calibrated to each family member’s skill, habits, and blind spots.</w:t>
      </w:r>
    </w:p>
    <w:p>
      <w:pPr>
        <w:spacing w:after="120"/>
        <w:jc w:val="left"/>
      </w:pPr>
      <w:r>
        <w:rPr>
          <w:rFonts w:ascii="Arial" w:cs="Arial" w:eastAsia="Arial" w:hAnsi="Arial"/>
          <w:b w:val="false"/>
          <w:bCs w:val="false"/>
          <w:i w:val="false"/>
          <w:iCs w:val="false"/>
          <w:color w:val="333333"/>
          <w:sz w:val="22"/>
          <w:szCs w:val="22"/>
        </w:rPr>
        <w:t xml:space="preserve">Together, these three modules transform a luxury EV from a silent appliance into a vehicle that adapts to the human — rather than forcing the human to adapt to the machine.</w:t>
      </w:r>
    </w:p>
    <w:p>
      <w:pPr>
        <w:spacing w:after="120"/>
      </w:pPr>
      <w:r>
        <w:rPr>
          <w:rFonts w:ascii="Arial" w:cs="Arial" w:eastAsia="Arial" w:hAnsi="Arial"/>
          <w:b/>
          <w:bCs/>
          <w:i w:val="false"/>
          <w:iCs w:val="false"/>
          <w:color w:val="C62828"/>
          <w:sz w:val="22"/>
          <w:szCs w:val="22"/>
        </w:rPr>
        <w:t xml:space="preserve">The future of luxury is not more screens. It’s more empathy.</w:t>
      </w:r>
    </w:p>
    <w:p>
      <w:pPr>
        <w:pBdr>
          <w:top w:val="single" w:color="C62828" w:sz="4" w:space="1"/>
        </w:pBdr>
        <w:spacing w:before="400"/>
        <w:jc w:val="center"/>
      </w:pPr>
      <w:r>
        <w:rPr>
          <w:rFonts w:ascii="Arial" w:cs="Arial" w:eastAsia="Arial" w:hAnsi="Arial"/>
          <w:i/>
          <w:iCs/>
          <w:color w:val="999999"/>
          <w:sz w:val="20"/>
          <w:szCs w:val="20"/>
        </w:rPr>
        <w:t xml:space="preserve">End of case study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Ethos Intelligence Suite — Luxury EV Adaptive Intelligence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2026-03-20T17:44:26.984Z</dcterms:created>
  <dcterms:modified xsi:type="dcterms:W3CDTF">2026-03-20T17:44:26.985Z</dcterms:modified>
</cp:coreProperties>
</file>

<file path=docProps/custom.xml><?xml version="1.0" encoding="utf-8"?>
<Properties xmlns="http://schemas.openxmlformats.org/officeDocument/2006/custom-properties" xmlns:vt="http://schemas.openxmlformats.org/officeDocument/2006/docPropsVTypes"/>
</file>