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33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CANOPY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E6D7"/>
                <w:sz w:val="28"/>
                <w:szCs w:val="28"/>
              </w:rPr>
              <w:t xml:space="preserve">Green Finance Intelligence Platform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5233"/>
          <w:sz w:val="52"/>
          <w:szCs w:val="52"/>
        </w:rPr>
        <w:t xml:space="preserve">Geospatial Pipeline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7A4A"/>
          <w:sz w:val="36"/>
          <w:szCs w:val="36"/>
        </w:rPr>
        <w:t xml:space="preserve">Technical Specification</w:t>
      </w:r>
    </w:p>
    <w:p>
      <w:pPr>
        <w:pBdr>
          <w:bottom w:val="single" w:color="1A7A4A" w:sz="6" w:space="1"/>
        </w:pBdr>
        <w:spacing w:after="80" w:before="80"/>
      </w:pP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Version 0.1  ·  June 2026</w:t>
      </w:r>
    </w:p>
    <w:p>
      <w:pPr>
        <w:spacing w:before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Luna Geospatial Lead  ·  Project Canopy  ·  GCL Hackathon</w:t>
      </w:r>
    </w:p>
    <w:p>
      <w:pPr>
        <w:spacing w:after="12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1A7A4A" w:sz="4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This document is the authoritative specification for the Canopy geospatial analysis pipeline.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It defines every input the pipeline accepts, every output it produces, the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JSON contract, all field semantics, and the internal module structure — module by module.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5233"/>
          <w:sz w:val="32"/>
          <w:szCs w:val="32"/>
        </w:rPr>
        <w:t xml:space="preserve">1. Pipeline Overview</w:t>
      </w:r>
    </w:p>
    <w:p>
      <w:pPr>
        <w:pBdr>
          <w:bottom w:val="single" w:color="1A7A4A" w:sz="6" w:space="1"/>
        </w:pBdr>
        <w:spacing w:after="80" w:before="80"/>
      </w:pP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Canopy pipeline is a modular, async Python service that ingests a geographic area of interest (AOI) plus a date range, runs a series of satellite-based analyses, and returns a structured JSON result containing metrics, screening status, risk scores, and URLs to generated raster and vector outputs. It is the production-grade engine — the ‘modular Canopy engine’ — behind the demo: for the hackathon it runs on a small set of curated example projects, but it performs the real satellite processing rather than serving precomputed assets.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pipeline is invoked by the FastAPI backend as an async process — it never blocks the backend. Results are stored in PostgreSQL, with large raster files referenced by Cloud-Optimised GeoTIFF (COG) URLs rather than embedded inline.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1.1 Architecture Principle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LLM reasoning agent only queries ML outputs — it never computes them. This is the core design constraint that keeps the system deterministic and prevents hallucination in scientific outputs.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1A7A4A" w:sz="4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Backend  →  pipeline (async call)  →  PostgreSQL (metadata + embeddings)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Rasters  →  Cloud storage (COG URLs referenced in JSON, not embedded)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LLM agent  →  queries stored ML outputs only — never computes them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1.2 Pipeline Flow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33"/>
                <w:sz w:val="22"/>
                <w:szCs w:val="22"/>
              </w:rPr>
              <w:t xml:space="preserve">AOI Input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GeoJSON / WKT polygon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D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33"/>
                <w:sz w:val="22"/>
                <w:szCs w:val="22"/>
              </w:rPr>
              <w:t xml:space="preserve">Download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D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Sentinel-2 MSI · Sentinel-1 SAR (optional)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33"/>
                <w:sz w:val="22"/>
                <w:szCs w:val="22"/>
              </w:rPr>
              <w:t xml:space="preserve">Preprocess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masking · clipping · resampling · normalisation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D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33"/>
                <w:sz w:val="22"/>
                <w:szCs w:val="22"/>
              </w:rPr>
              <w:t xml:space="preserve">Indices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D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NDVI · NDWI · NBR · SAR backscatter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33"/>
                <w:sz w:val="22"/>
                <w:szCs w:val="22"/>
              </w:rPr>
              <w:t xml:space="preserve">Analytics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 detection · carbon model · risk scoring · screening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D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33"/>
                <w:sz w:val="22"/>
                <w:szCs w:val="22"/>
              </w:rPr>
              <w:t xml:space="preserve">Export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D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COG rasters · GeoJSON · JSON report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↓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33"/>
                <w:sz w:val="22"/>
                <w:szCs w:val="22"/>
              </w:rPr>
              <w:t xml:space="preserve">JSON Output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response to backend (FastAPI)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5233"/>
          <w:sz w:val="32"/>
          <w:szCs w:val="32"/>
        </w:rPr>
        <w:t xml:space="preserve">2. Pipeline Inputs</w:t>
      </w:r>
    </w:p>
    <w:p>
      <w:pPr>
        <w:pBdr>
          <w:bottom w:val="single" w:color="1A7A4A" w:sz="6" w:space="1"/>
        </w:pBdr>
        <w:spacing w:after="80" w:before="80"/>
      </w:pP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analysis starts with a JSON request sent by the backend to the pipeline service. The schema below defines every accepted field, its type, and whether it is required.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2.1 Input JSON Schema</w:t>
      </w:r>
    </w:p>
    <w:p>
      <w:pPr>
        <w:spacing w:after="120" w:before="120"/>
      </w:pPr>
    </w:p>
    <w:p>
      <w:pPr>
        <w:pBdr>
          <w:top w:val="single" w:color="C8E6D7" w:sz="2"/>
          <w:bottom w:val="none" w:color="FFFFFF" w:sz="0"/>
          <w:right w:val="none" w:color="FFFFFF" w:sz="0"/>
        </w:pBdr>
        <w:shd w:fill="F0F4F0" w:val="clear"/>
        <w:spacing w:after="0" w:before="8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"analysis_id":    "canopy_demo_001",           // string  · unique run ID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"project_name":   "Demo Forest Restoration",   // string  · human label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"analysis_type":  "project_verification",      // enum    · see §2.2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"aoi": 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"type":         "Polygon",                   // GeoJSON type (Polygon only)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"coordinates":  [ [                          // array of coordinate rings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[-3.7064, 40.4168],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[-3.7051, 40.4168],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[-3.7051, 40.4152],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[-3.7064, 40.4152],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[-3.7064, 40.4168]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 ],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"crs":          "EPSG:4326"                  // coordinate system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"start_date":     "2025-01-01",                // ISO 8601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"end_date":       "2025-06-30",                // ISO 8601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"requested_outputs": [                         // array of output keys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"risk_score",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"screening_status",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"ndvi_trend",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"change_detection",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"carbon_estimate",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"maps"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pBdr>
          <w:top w:val="none" w:color="FFFFFF" w:sz="0"/>
          <w:bottom w:val="single" w:color="C8E6D7" w:sz="2"/>
          <w:right w:val="none" w:color="FFFFFF" w:sz="0"/>
        </w:pBdr>
        <w:shd w:fill="F0F4F0" w:val="clear"/>
        <w:spacing w:after="8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2.2 Input Field Definitions</w:t>
      </w:r>
    </w:p>
    <w:p>
      <w:pPr>
        <w:spacing w:after="120" w:before="12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51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analysis_id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Unique identifier for this analysis run. Used as the primary key in PostgreSQL and in all output file names.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Human-readable project label. Included in the output JSON and used in exported file metadata.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analysis_type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Controls which analytics modules are run. Accepted values: project_verification, risk_only, carbon_only, full_analysis.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aoi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GeoJSON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Area of interest as a GeoJSON Polygon. Must be in EPSG:4326. Holes (Polygon with interior rings) are supported. Maximum area: 500 km².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aoi.crs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Coordinate reference system. Defaults to EPSG:4326 if omitted. The pipeline reprojects internally if another CRS is provided.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ISO 8601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Start of the analysis period (inclusive). Format: YYYY-MM-DD.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ISO 8601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 of the analysis period (inclusive). Format: YYYY-MM-DD. Minimum period is 60 days; maximum is 3 years.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requested_outputs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51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of outputs to compute. Only requested outputs are computed, keeping run time short. See §2.3 for accepted values.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2.3 Accepted Output Keys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requested_outputs array may contain any combination of the following keys: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screening_status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ndvi_trend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change_detection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carbon_estimate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maps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If maps is requested, all generated raster and vector outputs are uploaded and their URLs included in the map_outputs block.</w:t>
      </w:r>
    </w:p>
    <w:p>
      <w:pPr>
        <w:spacing w:after="12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5233"/>
          <w:sz w:val="32"/>
          <w:szCs w:val="32"/>
        </w:rPr>
        <w:t xml:space="preserve">3. Pipeline Outputs</w:t>
      </w:r>
    </w:p>
    <w:p>
      <w:pPr>
        <w:pBdr>
          <w:bottom w:val="single" w:color="1A7A4A" w:sz="6" w:space="1"/>
        </w:pBdr>
        <w:spacing w:after="80" w:before="80"/>
      </w:pP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pipeline returns a single JSON object when the run completes. Every field is defined below with its unit, data type, valid range, and how it is computed.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3.1 Output JSON Schema</w:t>
      </w:r>
    </w:p>
    <w:p>
      <w:pPr>
        <w:spacing w:after="120" w:before="120"/>
      </w:pPr>
    </w:p>
    <w:p>
      <w:pPr>
        <w:pBdr>
          <w:top w:val="single" w:color="C8E6D7" w:sz="2"/>
          <w:bottom w:val="none" w:color="FFFFFF" w:sz="0"/>
          <w:right w:val="none" w:color="FFFFFF" w:sz="0"/>
        </w:pBdr>
        <w:shd w:fill="F0F4F0" w:val="clear"/>
        <w:spacing w:after="0" w:before="8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"analysis_id":     "canopy_demo_001",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"status":          "completed",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"pipeline_version":"v0.1",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"analysis_date":   "2026-06-29",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"summary": 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"screening_status": "Consistent",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"risk_score":          24,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"risk_band":           "Low",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"confidence":          0.87,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"change_detected":     false,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"human_review_recommended": false,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"main_finding":        "Vegetation cover stable or improving inside project boundary."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"metrics": 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"ndvi_start":                  0.52,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"ndvi_end":                    0.61,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"ndvi_trend":                  0.09,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"vegetation_change_percent":   17.3,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"carbon_estimate_tonnes":       1320.5,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"deforestation_detected":      false,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"flood_risk_score":            18,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"fire_risk_score":             31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"map_outputs": 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"rgb_composite_url":  "https://storage.canopy/demo/rgb_composite.png",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"ndvi_raster_url":    "https://storage.canopy/demo/ndvi_map.tif",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"change_map_url":     "https://storage.canopy/demo/change_detection.tif",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"aoi_geojson_url":    "https://storage.canopy/demo/aoi.geojson",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"risk_layer_url":     "https://storage.canopy/demo/risk_layer.geojson"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"metadata": 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"satellite_sources":      ["Sentinel-2", "Sentinel-1"],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"date_range":             { "start": "2025-01-01", "end": "2025-06-30" },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"cloud_cover_threshold":  20,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"aoi_area_hectares":      52.4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C8E6D7" w:sz="2"/>
          <w:right w:val="none" w:color="FFFFFF" w:sz="0"/>
        </w:pBdr>
        <w:shd w:fill="F0F4F0" w:val="clear"/>
        <w:spacing w:after="8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12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3.2 Complete Field Definitions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Top-Level Fields</w:t>
      </w:r>
    </w:p>
    <w:p>
      <w:pPr>
        <w:spacing w:after="120" w:before="12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9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Values</w:t>
            </w:r>
          </w:p>
        </w:tc>
        <w:tc>
          <w:tcPr>
            <w:tcW w:type="dxa" w:w="5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analysis_id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Echoed from the input. Primary key for result retrieval.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completed · failed · processing. Clients poll this until completed.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pipeline_version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 version of the pipeline that produced this result. Used for reproducibility auditing.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analysis_date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ISO 8601 date</w:t>
            </w:r>
          </w:p>
        </w:tc>
        <w:tc>
          <w:tcPr>
            <w:tcW w:type="dxa" w:w="5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UTC date on which the analysis completed.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summary Block</w:t>
      </w:r>
    </w:p>
    <w:p>
      <w:pPr>
        <w:spacing w:after="120" w:before="12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900"/>
        <w:gridCol w:w="47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Datatype</w:t>
            </w:r>
          </w:p>
        </w:tc>
        <w:tc>
          <w:tcPr>
            <w:tcW w:type="dxa" w:w="4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Computed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screening_status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Consistent / Partially consistent / Inconsistent / Insufficient data. Set by analytics/screening.py after evaluating ndvi_trend, change_detected, confidence, and AR-ACM0003 carbon formula results.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risk_score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0–100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Composite score. 0 = minimal risk, 100 = critical risk. Weighted sum of flood_risk_score (40%), fire_risk_score (30%), vegetation-change instability (30%).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risk_band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 / Medium / High / Critical band for risk_score — a fast read for non-technical users. Drivers are the flood and fire sub-scores shown in metrics.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human_review_recommended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4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 when confidence is low or change is material; signals the result should be checked by a person before any action.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4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Heuristic confidence index for the screening_status assignment. Derived from cloud cover ratio, number of valid scenes, and NDVI temporal variance.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change_detected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4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 if the change detection module flags significant land-cover change within the AOI (threshold-based).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main_finding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One-sentence plain-language summary of the result. Template-filled from screening_status and key metrics.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metrics Block</w:t>
      </w:r>
    </w:p>
    <w:p>
      <w:pPr>
        <w:spacing w:after="120" w:before="12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800"/>
        <w:gridCol w:w="900"/>
        <w:gridCol w:w="442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Datatype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Computed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ndvi_start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NDVI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 – 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Mean NDVI over the AOI for the first 30-day window of the analysis period. Computed from Sentinel-2 B4/B8 after cloud masking.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ndvi_end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NDVI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 – 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Mean NDVI for the last 30-day window. Same methodology as ndvi_start.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ndvi_trend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ΔNDVI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-2 – 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ndvi_end − ndvi_start. Positive = improving vegetation. Negative = degradation. Threshold for Consistent: ≥ −0.05.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vegetation_change_percent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-100–100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Percentage of AOI pixels showing significant vegetation change between periods. Derived from change_detection module.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carbon_estimate_tonnes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tCO₂e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 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Simplified carbon estimate (AR-ACM0003 method): ΔBiomass × 0.47 × 3.67, scaled by AOI area.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deforestation_detected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 if the change detection module identifies tree-cover loss &gt; 5% of AOI. Uses Sentinel-2 NIR and SWIR bands.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flood_risk_score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0–100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Flood exposure score from Sentinel-1 SAR backscatter analysis (optional layer).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fire_risk_score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0–100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Fire risk derived from NBR (Normalised Burn Ratio), vegetation dryness proxy, and historical fire frequency.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map_outputs Block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URLs point to files hosted in cloud storage. Large rasters are stored as Cloud-Optimised GeoTIFFs (COG) and can be streamed by tile without full download. The mapping library (Mapbox / Leaflet / deck.gl — TBD in three-way meeting) will determine whether the frontend hits these URLs directly or via tile endpoints.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3.3 Evidence cards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dashboard number, risk flag, answer and memo statement traces back to an evidence card — the product’s central primitive. Each card is a typed evidence object (by observation_type: vegetation_change, land_cover_change, construction_progress, flood_exposure, monitoring_flag). This pipeline emits the geospatial evidence fields: observation_type, the metric, the source dataset and dates, the method used, a confidence rating with reason, and explicit limitations. The financial_relevance and the final hosted asset URLs are attached downstream (by the backend / finance layer) — the pipeline does not compute them. Example: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"observation_type": "vegetation_change",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"summary":          "Vegetation index declined inside the project boundary.",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"metric":  { "name": "ndvi_trend", "value": -0.18,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"baseline_period": "2025-01", "comparison_period": "2025-06" },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"source":  { "name": "Sentinel-2", "resolution": "10 m",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"processing": "seasonal median composite, cloud-masked" },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"method":           "bi-temporal NDVI difference (method_id: ndvi_change_v1)",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"confidence":       "medium",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"limitations":      ["NDVI is a proxy, not direct ecological impact",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"seasonality / cloud masking can affect the result",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"no ground verification in the demo"],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"supporting_assets":   ["before_rgb.png", "after_rgb.png", "ndvi_delta_overlay.png"]</w:t>
      </w:r>
    </w:p>
    <w:p>
      <w:pP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12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02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rgb_composite_url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PNG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True-colour RGB composite (Sentinel-2 B4/B3/B2) clipped to AOI. Preview image for the frontend.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ndvi_raster_url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GeoTIFF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Single-band float32 NDVI raster. Values −1 to 1. Cloud-Optimised for direct streaming.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change_map_url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GeoTIFF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Binary change mask: 1 = significant change detected, 0 = stable. Produced by change_detection.py.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aoi_geojson_url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GeoJSON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input AOI polygon echoed as a GeoJSON FeatureCollection, with area_hectares added as a property.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risk_layer_url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GeoJSON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Vector layer with risk score classified into zones (Low / Medium / High / Critical) for overlay on the map.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5233"/>
          <w:sz w:val="32"/>
          <w:szCs w:val="32"/>
        </w:rPr>
        <w:t xml:space="preserve">4. Internal Module Structure</w:t>
      </w:r>
    </w:p>
    <w:p>
      <w:pPr>
        <w:pBdr>
          <w:bottom w:val="single" w:color="1A7A4A" w:sz="6" w:space="1"/>
        </w:pBdr>
        <w:spacing w:after="80" w:before="80"/>
      </w:pP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4.1 Folder Layout</w:t>
      </w:r>
    </w:p>
    <w:p>
      <w:pPr>
        <w:spacing w:after="120" w:before="120"/>
      </w:pPr>
    </w:p>
    <w:p>
      <w:pPr>
        <w:pBdr>
          <w:top w:val="single" w:color="C8E6D7" w:sz="2"/>
          <w:bottom w:val="none" w:color="FFFFFF" w:sz="0"/>
          <w:right w:val="none" w:color="FFFFFF" w:sz="0"/>
        </w:pBdr>
        <w:shd w:fill="F0F4F0" w:val="clear"/>
        <w:spacing w:after="0" w:before="8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canopy_pipeline/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input/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aoi_handler.py          # GeoJSON/WKT parsing, CRS reprojection, area check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request_validator.py    # Pydantic schema validation for incoming JSON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data/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sentinel1_loader.py     # Sentinel-1 SAR (VV/VH) via Google Earth Engine (pre-calibrated)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sentinel2_loader.py     # Sentinel-2 MSI (L2A) download via SentinelHub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preprocessing/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cloud_masking.py        # SCL-based cloud/shadow masking for Sentinel-2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clipping.py             # Clip all rasters to AOI bounding box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resampling.py           # Resample to common 10m grid (bilinear)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normalization.py        # DN → reflectance, radiometric normalisation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indices/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ndvi.py                 # (B8 − B4) / (B8 + B4)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ndwi.py                 # (B3 − B8) / (B3 + B8)  — water body detection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nbr.py                  # (B8A − B12) / (B8A + B12)  — burn ratio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analytics/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change_detection.py     # Bi-temporal NDVI diff + statistical thresholding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carbon_model.py         # AR-ACM0003 formula: ΔBiomass × 0.47 × 3.67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risk_scoring.py         # Flood (SAR) + fire (NBR) → composite risk 0–100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screening.py         # Aggregates metrics → screening_status + confidence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export/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json_export.py          # Assembles and validates the output JSON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raster_export.py        # Writes COG GeoTIFFs, uploads to cloud storage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geojson_export.py       # Writes AOI + risk zone GeoJSON, uploads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top w:val="none" w:color="FFFFFF" w:sz="0"/>
          <w:bottom w:val="single" w:color="C8E6D7" w:sz="2"/>
          <w:right w:val="none" w:color="FFFFFF" w:sz="0"/>
        </w:pBdr>
        <w:shd w:fill="F0F4F0" w:val="clear"/>
        <w:spacing w:after="8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run_pipeline.py             # Orchestrator — calls modules in order, handles errors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4.2 Entry Point Interface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orchestrator exposes a single async function:</w:t>
      </w:r>
    </w:p>
    <w:p>
      <w:pPr>
        <w:spacing w:after="120" w:before="120"/>
      </w:pPr>
    </w:p>
    <w:p>
      <w:pPr>
        <w:pBdr>
          <w:top w:val="single" w:color="C8E6D7" w:sz="2"/>
          <w:bottom w:val="none" w:color="FFFFFF" w:sz="0"/>
          <w:right w:val="none" w:color="FFFFFF" w:sz="0"/>
        </w:pBdr>
        <w:shd w:fill="F0F4F0" w:val="clear"/>
        <w:spacing w:after="0" w:before="8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run_pipeline(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request: AnalysisRequest,   # Pydantic model matching §2.1 JSON schema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-&gt; AnalysisResult:            # Pydantic model matching §3.1 JSON schema</w:t>
      </w:r>
    </w:p>
    <w:p>
      <w:pPr>
        <w:pBdr>
          <w:top w:val="none" w:color="FFFFFF" w:sz="0"/>
          <w:bottom w:val="single" w:color="C8E6D7" w:sz="2"/>
          <w:right w:val="none" w:color="FFFFFF" w:sz="0"/>
        </w:pBdr>
        <w:shd w:fill="F0F4F0" w:val="clear"/>
        <w:spacing w:after="8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...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AnalysisRequest and AnalysisResult are both Pydantic models. The FastAPI backend calls run_pipeline as an async background task, stores the result in PostgreSQL, and updates the job status from processing → completed (or failed).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4.3 Module Responsibilities</w:t>
      </w:r>
    </w:p>
    <w:p>
      <w:pPr>
        <w:spacing w:after="120" w:before="12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input/aoi_handler.py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Parses the AOI field. Validates geometry is a Polygon. Checks area ≤ 500 km². Reprojects to a UTM zone derived from the AOI centroid for metric calculations. Returns a shapely Geometry.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input/request_validator.py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Pydantic validation of the full incoming JSON. Rejects unknown fields. Converts date strings to datetime objects. Raises HTTP 422 on schema errors.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data/sentinel2_loader.py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Queries SentinelHub API for L2A scenes in the date range. Applies cloud cover threshold (default 20%). Downloads only bands needed: B3, B4, B8, B8A, B11, B12, SCL.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data/sentinel1_loader.py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Loads the Sentinel-1 GRD collection (VV + VH) from Google Earth Engine — already orbit-corrected and calibrated to backscatter, so no manual SNAP/Gamma0 step.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preprocessing/cloud_masking.py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Uses Sentinel-2 Scene Classification Layer (SCL) to mask cloud (class 8/9), shadow (class 3), and snow (class 11) pixels. Minimum valid pixel ratio: 60%.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preprocessing/clipping.py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Clips all loaded rasters to the AOI bounding box plus a 500m buffer (for edge effects). Buffer is stripped before export.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preprocessing/resampling.py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Reprojects and resamples all rasters to a common 10m pixel grid (AOI-centroid UTM zone). Uses bilinear resampling for continuous data; nearest-neighbour for classification layers.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preprocessing/normalization.py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Converts Sentinel-2 DN values to surface reflectance (divide by 10000). Clips reflectance to [0, 1].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indices/ndvi.py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Computes per-pixel NDVI = (B8 − B4) / (B8 + B4). Outputs a float32 raster. Mean over AOI stored in metrics.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indices/ndwi.py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Computes NDWI = (B3 − B8) / (B3 + B8). Used by risk_scoring to identify surface water extent.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indices/nbr.py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Computes NBR = (B8A − B12) / (B8A + B12). Used by risk_scoring to estimate vegetation moisture and fire risk.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analytics/change_detection.py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Computes ΔNDVI between start and end period composites. Applies threshold (|ΔNDVI| &gt; 0.1) with a threshold-based test. Outputs a binary change mask.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analytics/carbon_model.py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Implements AR-ACM0003 methodology: estimates above-ground biomass from NDVI via allometric relationship, converts to carbon stock (× 0.47), then CO₂e (× 3.67), scaled by hectares.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analytics/risk_scoring.py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Flood: SAR backscatter anomaly over reference period. Fire: NBR + dryness index. Composite: weighted sum. Each sub-score 0–100, integer.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analytics/screening.py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Aggregates ndvi_trend, change_detected, confidence, and carbon_estimate_tonnes. Applies decision rules to assign screening_status. Outputs main_finding text.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export/raster_export.py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Writes NDVI and change mask as Cloud-Optimised GeoTIFFs using GDAL. Uploads to configured cloud bucket. Returns public URLs.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export/geojson_export.py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Serialises AOI and risk zones to GeoJSON FeatureCollections. Uploads and returns URLs.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export/json_export.py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Assembles all module outputs into the AnalysisResult Pydantic model. Validates schema. Serialises to JSON for the API response.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5233"/>
          <w:sz w:val="32"/>
          <w:szCs w:val="32"/>
        </w:rPr>
        <w:t xml:space="preserve">5. Satellite Data Sources</w:t>
      </w:r>
    </w:p>
    <w:p>
      <w:pPr>
        <w:pBdr>
          <w:bottom w:val="single" w:color="1A7A4A" w:sz="6" w:space="1"/>
        </w:pBdr>
        <w:spacing w:after="80" w:before="80"/>
      </w:pPr>
    </w:p>
    <w:p>
      <w:pPr>
        <w:spacing w:after="120" w:before="12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826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Pipeline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Sentinel-2 MSI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m / 20 m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NDVI, NDWI, NBR, RGB composite, change detection, carbon model. Bands: B3, B4, B8, B8A, B11, B12, SCL.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Sentinel-1 SAR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GRD IW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m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Flood-risk scoring (backscatter anomaly). VV + VH. GEE analysis-ready collection — already calibrated, no manual processing.</w:t>
            </w:r>
          </w:p>
        </w:tc>
      </w:tr>
    </w:tbl>
    <w:p>
      <w:pPr>
        <w:spacing w:after="12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5233"/>
          <w:sz w:val="32"/>
          <w:szCs w:val="32"/>
        </w:rPr>
        <w:t xml:space="preserve">6. Error Handling</w:t>
      </w:r>
    </w:p>
    <w:p>
      <w:pPr>
        <w:pBdr>
          <w:bottom w:val="single" w:color="1A7A4A" w:sz="6" w:space="1"/>
        </w:pBdr>
        <w:spacing w:after="80" w:before="80"/>
      </w:pP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When the pipeline fails, it returns a status of failed with an error block:</w:t>
      </w:r>
    </w:p>
    <w:p>
      <w:pPr>
        <w:spacing w:after="120" w:before="120"/>
      </w:pPr>
    </w:p>
    <w:p>
      <w:pPr>
        <w:pBdr>
          <w:top w:val="single" w:color="C8E6D7" w:sz="2"/>
          <w:bottom w:val="none" w:color="FFFFFF" w:sz="0"/>
          <w:right w:val="none" w:color="FFFFFF" w:sz="0"/>
        </w:pBdr>
        <w:shd w:fill="F0F4F0" w:val="clear"/>
        <w:spacing w:after="0" w:before="8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"analysis_id":  "canopy_demo_001",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"status":       "failed",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"error": {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"code":       "INSUFFICIENT_SCENES",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   "Only 2 valid Sentinel-2 scenes found (minimum: 3). Try extending the date range.",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"module":     "data/sentinel2_loader.py"</w:t>
      </w:r>
    </w:p>
    <w:p>
      <w:pPr>
        <w:pBdr>
          <w:top w:val="none" w:color="FFFFFF" w:sz="0"/>
          <w:bottom w:val="none" w:color="FFFFFF" w:sz="0"/>
          <w:right w:val="none" w:color="FFFFFF" w:sz="0"/>
        </w:pBdr>
        <w:shd w:fill="F0F4F0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C8E6D7" w:sz="2"/>
          <w:right w:val="none" w:color="FFFFFF" w:sz="0"/>
        </w:pBdr>
        <w:shd w:fill="F0F4F0" w:val="clear"/>
        <w:spacing w:after="80" w:before="0" w:line="276" w:lineRule="auto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Standard error codes:</w:t>
      </w:r>
    </w:p>
    <w:p>
      <w:pPr>
        <w:spacing w:after="120" w:before="12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AOI_TOO_LARGE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AOI area exceeds 500 km².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INVALID_DATE_RANGE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range is less than 30 days or more than 3 years.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INSUFFICIENT_SCENES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Fewer than 3 cloud-free Sentinel-2 scenes found in the period.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DOWNLOAD_FAILED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Satellite data download failed after 3 retries. External API issue.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CLOUD_COVER_TOO_HIGH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scenes exceed the cloud cover threshold. Result unreliable; try a longer period.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JSON failed Pydantic schema validation. See error.message for field details.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5233"/>
          <w:sz w:val="32"/>
          <w:szCs w:val="32"/>
        </w:rPr>
        <w:t xml:space="preserve">7. Example Outputs by Project Type</w:t>
      </w:r>
    </w:p>
    <w:p>
      <w:pPr>
        <w:pBdr>
          <w:bottom w:val="single" w:color="1A7A4A" w:sz="6" w:space="1"/>
        </w:pBdr>
        <w:spacing w:after="80" w:before="80"/>
      </w:pP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pipeline produces the same JSON structure for every project type; only the metric values and which fields are populated differ based on requested_outputs.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7.1 Forest Restoration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Sentinel-2 NDVI trend is the primary screening signal. Carbon model uses AR-ACM0003. Flood and fire risk scored from SAR and NBR.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1A7A4A" w:sz="4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screening_status: Consistent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risk_score: 24  (flood_risk_score: 18, fire_risk_score: 31)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ndvi_trend: +0.09  (vegetation improving)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carbon_estimate_tonnes: 1,320.5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change_detected: false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7.2 Mangrove Conservation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NDWI used alongside NDVI to detect water body stability. SAR backscatter particularly informative for tidal dynamics. Carbon density higher than typical forest.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1A7A4A" w:sz="4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screening_status: Consistent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risk_score: 38  (elevated flood risk due to coastal location)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ndvi_trend: +0.04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carbon_estimate_tonnes: 2,840.0  (high biomass density)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change_detected: false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7.3 Solar Farm (Physical Risk)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Vegetation indices not primary for solar. Risk scoring is the main output: flood risk from SAR, heat stress from land surface temperature proxy.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1A7A4A" w:sz="4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screening_status: Partially consistent  (non-vegetation asset; MRV limited)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risk_score: 61  (high flood exposure — flat terrain, upstream catchment)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ndvi_trend: N/A  (not computed for solar assets)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carbon_estimate_tonnes: N/A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change_detected: false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7.4 Wind Farm (Physical Risk)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SAR wind field proxy used for wind speed anomaly detection. Structural risk from terrain slope.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1A7A4A" w:sz="4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screening_status: Partially consistent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risk_score: 45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ndvi_trend: N/A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carbon_estimate_tonnes: N/A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5233"/>
                <w:sz w:val="20"/>
                <w:szCs w:val="20"/>
              </w:rPr>
              <w:t xml:space="preserve">change_detected: false</w:t>
            </w:r>
          </w:p>
        </w:tc>
      </w:tr>
    </w:tbl>
    <w:p>
      <w:pPr>
        <w:spacing w:after="12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5233"/>
          <w:sz w:val="32"/>
          <w:szCs w:val="32"/>
        </w:rPr>
        <w:t xml:space="preserve">8. Architecture, Ownership &amp; Open Decisions</w:t>
      </w:r>
    </w:p>
    <w:p>
      <w:pPr>
        <w:pBdr>
          <w:bottom w:val="single" w:color="1A7A4A" w:sz="6" w:space="1"/>
        </w:pBdr>
        <w:spacing w:after="160" w:before="80"/>
      </w:pP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This section records the confirmed architecture decisions, maps every component to its owner, and lists what is still open. Responsibility for the system is split three ways — Luna · Abhinav · Cem.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5233"/>
          <w:sz w:val="26"/>
          <w:szCs w:val="26"/>
        </w:rPr>
        <w:t xml:space="preserve">8.1 Confirmed architecture decisions</w:t>
      </w:r>
    </w:p>
    <w:tbl>
      <w:tblPr>
        <w:tblW w:type="dxa" w:w="9026"/>
        <w:tblBorders>
          <w:top w:val="single" w:color="D5D8DC" w:sz="1"/>
          <w:left w:val="single" w:color="D5D8DC" w:sz="1"/>
          <w:bottom w:val="single" w:color="D5D8DC" w:sz="1"/>
          <w:right w:val="single" w:color="D5D8DC" w:sz="1"/>
          <w:insideH w:val="single" w:color="D5D8DC" w:sz="1"/>
          <w:insideV w:val="single" w:color="D5D8DC" w:sz="1"/>
        </w:tblBorders>
      </w:tblPr>
      <w:tblGrid>
        <w:gridCol w:w="2200"/>
        <w:gridCol w:w="1300"/>
        <w:gridCol w:w="55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Confirmed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FastAPI. Async-first, faster to prototype than Flask.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Database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Confirmed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PostgreSQL + pgvector. Image bytes as base64 plus vector embeddings; rasters as COG URL references.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Pipeline execution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Confirmed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Async background task — never blocks the backend. 2–5 min typical run time.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Confirmed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JSON via REST endpoint. Schema defined in §3.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Raster storage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Confirmed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Cloud-Optimised GeoTIFF URLs. Never inline. Frontend access via the chosen mapping library (see §8.4).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Metadata retention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Confirmed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Store all: AOI, date range, pipeline version, output summary. Small text data, no cost to keeping everything.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0F5233"/>
          <w:sz w:val="26"/>
          <w:szCs w:val="26"/>
        </w:rPr>
        <w:t xml:space="preserve">8.2 Ownership — who builds what</w:t>
      </w:r>
    </w:p>
    <w:tbl>
      <w:tblPr>
        <w:tblW w:type="dxa" w:w="9026"/>
        <w:tblBorders>
          <w:top w:val="single" w:color="D5D8DC" w:sz="1"/>
          <w:left w:val="single" w:color="D5D8DC" w:sz="1"/>
          <w:bottom w:val="single" w:color="D5D8DC" w:sz="1"/>
          <w:right w:val="single" w:color="D5D8DC" w:sz="1"/>
          <w:insideH w:val="single" w:color="D5D8DC" w:sz="1"/>
          <w:insideV w:val="single" w:color="D5D8DC" w:sz="1"/>
        </w:tblBorders>
      </w:tblPr>
      <w:tblGrid>
        <w:gridCol w:w="3550"/>
        <w:gridCol w:w="1300"/>
        <w:gridCol w:w="4176"/>
      </w:tblGrid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AOI validation / handling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Consumes the polygon; metric UTM from centroid.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Imagery sourcing &amp; processing (GEE)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Sentinel-2 optical; cloud masking &amp; clipping in GEE.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Indices (NDVI, NDWI, NBR)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Index layers in GEE.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Change detection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Headline capability layer.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SAR flood layer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Optional, in GEE (pre-calibrated S1).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Simple carbon estimate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Simplified, not full MRV.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Screening verdict + simple risk score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Decision logic over the layers.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 output files (RGB, NDVI, change)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Produces the files; hands off paths.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ML output validation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5233"/>
                <w:sz w:val="19"/>
                <w:szCs w:val="19"/>
              </w:rPr>
              <w:t xml:space="preserve">Luna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Validate Abhinav’s model vs ground truth.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Ingestion pipeline &amp; scheduling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Abhinav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Productionised satellite data ingestion.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Pre-processing module (tiling, masking, norm.)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Abhinav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Engineered hand-off to the ML layer.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Storage: PostgreSQL + pgvector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Abhinav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Imagery &amp; embedding indexing.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ML integration + classification model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Abhinav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Land-cover / classification model.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FastAPI backend &amp; API endpoints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Cem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Calls run_pipeline; serves results.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LLM reasoning agent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Cem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Satellite → ML → LLM → decision.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Prototype UI (‘draw a fence’ AOI flow)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Cem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Demo front end.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Mapping library / tile rendering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Cem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Frontend; see the open decision in §8.4.</w:t>
            </w:r>
          </w:p>
        </w:tc>
      </w:tr>
      <w:tr>
        <w:tc>
          <w:tcPr>
            <w:tcW w:type="dxa" w:w="35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Cloud-storage upload + deployment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Cem</w:t>
            </w:r>
          </w:p>
        </w:tc>
        <w:tc>
          <w:tcPr>
            <w:tcW w:type="dxa" w:w="41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Uploads the files Luna produces; deploys demo.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0F5233"/>
          <w:sz w:val="26"/>
          <w:szCs w:val="26"/>
        </w:rPr>
        <w:t xml:space="preserve">8.3 Boundaries to confirm</w:t>
      </w:r>
    </w:p>
    <w:p>
      <w:pPr>
        <w:numPr>
          <w:ilvl w:val="0"/>
          <w:numId w:val="2"/>
        </w:numPr>
        <w:spacing w:after="60" w:before="0"/>
        <w:ind w:left="440" w:hanging="240"/>
      </w:pPr>
      <w:r>
        <w:rPr>
          <w:rFonts w:ascii="Arial" w:cs="Arial" w:eastAsia="Arial" w:hAnsi="Arial"/>
          <w:b/>
          <w:bCs/>
          <w:color w:val="0F5233"/>
          <w:sz w:val="20"/>
          <w:szCs w:val="20"/>
        </w:rPr>
        <w:t xml:space="preserve">Pre-processing overlap. </w:t>
      </w: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Luna does cloud-masking/clipping inside GEE for her own layers; Abhinav owns the productionised preprocessing module for the ingestion→ML hand-off.</w:t>
      </w:r>
    </w:p>
    <w:p>
      <w:pPr>
        <w:numPr>
          <w:ilvl w:val="0"/>
          <w:numId w:val="2"/>
        </w:numPr>
        <w:spacing w:after="60" w:before="0"/>
        <w:ind w:left="440" w:hanging="240"/>
      </w:pPr>
      <w:r>
        <w:rPr>
          <w:rFonts w:ascii="Arial" w:cs="Arial" w:eastAsia="Arial" w:hAnsi="Arial"/>
          <w:b/>
          <w:bCs/>
          <w:color w:val="0F5233"/>
          <w:sz w:val="20"/>
          <w:szCs w:val="20"/>
        </w:rPr>
        <w:t xml:space="preserve">Land cover. </w:t>
      </w: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Abhinav owns the classification model; Luna validates it or uses an existing land-cover product — agree which.</w:t>
      </w:r>
    </w:p>
    <w:p>
      <w:pPr>
        <w:numPr>
          <w:ilvl w:val="0"/>
          <w:numId w:val="2"/>
        </w:numPr>
        <w:spacing w:after="60" w:before="0"/>
        <w:ind w:left="440" w:hanging="240"/>
      </w:pPr>
      <w:r>
        <w:rPr>
          <w:rFonts w:ascii="Arial" w:cs="Arial" w:eastAsia="Arial" w:hAnsi="Arial"/>
          <w:b/>
          <w:bCs/>
          <w:color w:val="0F5233"/>
          <w:sz w:val="20"/>
          <w:szCs w:val="20"/>
        </w:rPr>
        <w:t xml:space="preserve">SAR. </w:t>
      </w: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flood layer is Luna’s (GEE); raw SAR ingestion is Abhinav’s.</w:t>
      </w:r>
    </w:p>
    <w:p>
      <w:pPr>
        <w:numPr>
          <w:ilvl w:val="0"/>
          <w:numId w:val="2"/>
        </w:numPr>
        <w:spacing w:after="60" w:before="0"/>
        <w:ind w:left="440" w:hanging="240"/>
      </w:pPr>
      <w:r>
        <w:rPr>
          <w:rFonts w:ascii="Arial" w:cs="Arial" w:eastAsia="Arial" w:hAnsi="Arial"/>
          <w:b/>
          <w:bCs/>
          <w:color w:val="0F5233"/>
          <w:sz w:val="20"/>
          <w:szCs w:val="20"/>
        </w:rPr>
        <w:t xml:space="preserve">GANTT 1.7. </w:t>
      </w: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‘Backend: API + agent stub’ is labelled Luna but belongs to Cem — likely a typo; confirm.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5233"/>
          <w:sz w:val="26"/>
          <w:szCs w:val="26"/>
        </w:rPr>
        <w:t xml:space="preserve">8.4 Open decisions</w:t>
      </w:r>
    </w:p>
    <w:tbl>
      <w:tblPr>
        <w:tblW w:type="dxa" w:w="9026"/>
        <w:tblBorders>
          <w:top w:val="single" w:color="D5D8DC" w:sz="1"/>
          <w:left w:val="single" w:color="D5D8DC" w:sz="1"/>
          <w:bottom w:val="single" w:color="D5D8DC" w:sz="1"/>
          <w:right w:val="single" w:color="D5D8DC" w:sz="1"/>
          <w:insideH w:val="single" w:color="D5D8DC" w:sz="1"/>
          <w:insideV w:val="single" w:color="D5D8DC" w:sz="1"/>
        </w:tblBorders>
      </w:tblPr>
      <w:tblGrid>
        <w:gridCol w:w="2200"/>
        <w:gridCol w:w="1300"/>
        <w:gridCol w:w="55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523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Mapping library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9"/>
                <w:szCs w:val="19"/>
              </w:rPr>
              <w:t xml:space="preserve">OPEN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Mapbox / Leaflet / deck.gl — Luna · Abhinav · Cem to decide. Determines whether outputs are returned as GeoJSON, tile URLs, or raster references. Code export behind a thin interface until resolved.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LLM agent boundary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Confirmed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LLM queries ML outputs only; never computes them.</w:t>
            </w:r>
          </w:p>
        </w:tc>
      </w:tr>
    </w:tbl>
    <w:p>
      <w:pPr>
        <w:spacing w:after="120" w:before="200"/>
      </w:pPr>
    </w:p>
    <w:p>
      <w:pPr>
        <w:pBdr>
          <w:bottom w:val="single" w:color="1A7A4A" w:sz="6" w:space="1"/>
        </w:pBdr>
        <w:spacing w:after="80" w:before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Project Canopy  ·  GCL Hackathon 2026  ·  Internal Technical Document</w:t>
      </w:r>
    </w:p>
    <w:p>
      <w:pPr>
        <w:jc w:val="center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Luna (Geospatial Lead)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spacing w:after="0" w:before="100"/>
      <w:jc w:val="right"/>
    </w:pPr>
    <w:r>
      <w:rPr>
        <w:rFonts w:ascii="Arial" w:cs="Arial" w:eastAsia="Arial" w:hAnsi="Arial"/>
        <w:color w:val="2C3E50"/>
        <w:sz w:val="18"/>
        <w:szCs w:val="18"/>
      </w:rPr>
      <w:t xml:space="preserve">Page </w:t>
    </w:r>
    <w:r>
      <w:rPr>
        <w:rFonts w:ascii="Arial" w:cs="Arial" w:eastAsia="Arial" w:hAnsi="Arial"/>
        <w:color w:val="2C3E5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C3E50"/>
        <w:sz w:val="18"/>
        <w:szCs w:val="18"/>
      </w:rPr>
      <w:t xml:space="preserve"> of </w:t>
    </w:r>
    <w:r>
      <w:rPr>
        <w:rFonts w:ascii="Arial" w:cs="Arial" w:eastAsia="Arial" w:hAnsi="Arial"/>
        <w:color w:val="2C3E5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1"/>
      </w:pBdr>
      <w:spacing w:after="100" w:before="0"/>
    </w:pPr>
    <w:r>
      <w:rPr>
        <w:rFonts w:ascii="Arial" w:cs="Arial" w:eastAsia="Arial" w:hAnsi="Arial"/>
        <w:color w:val="1A7A4A"/>
        <w:sz w:val="18"/>
        <w:szCs w:val="18"/>
      </w:rPr>
      <w:t xml:space="preserve">CANOPY  ·  Geospatial Pipeline Specification  ·  v0.1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C3E5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52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2026-06-29T20:41:35.557Z</dcterms:created>
  <dcterms:modified xsi:type="dcterms:W3CDTF">2026-06-29T20:41:35.557Z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