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README: Top Candidate Gene Selection Workflow for Pearl Millet Flour Rancidity</w:t>
      </w:r>
    </w:p>
    <w:p>
      <w:pPr>
        <w:jc w:val="center"/>
      </w:pPr>
      <w:r>
        <w:rPr>
          <w:i/>
          <w:sz w:val="22"/>
        </w:rPr>
        <w:t>Common and variety-unique candidate gene selection for manuscript Table 6</w:t>
      </w:r>
    </w:p>
    <w:p/>
    <w:p>
      <w:pPr>
        <w:pStyle w:val="IntenseQuote"/>
        <w:spacing w:after="120"/>
      </w:pPr>
      <w:r>
        <w:rPr>
          <w:sz w:val="20"/>
        </w:rPr>
        <w:t>This README documents the final workflow used to select representative top candidate genes from common, GHB-732(LR)-unique, and GHB-538(HR)-unique rancidity-associated candidate gene pools. The workflow uses a simple priority score and diversity-aware selection. The selected genes are validation-oriented candidates, not confirmed causal loci.</w:t>
      </w:r>
    </w:p>
    <w:p>
      <w:pPr>
        <w:pStyle w:val="Heading1"/>
        <w:spacing w:before="160" w:after="80"/>
      </w:pPr>
      <w:r>
        <w:t>1. Purpose</w:t>
      </w:r>
    </w:p>
    <w:p>
      <w:pPr>
        <w:spacing w:after="80"/>
      </w:pPr>
      <w:r>
        <w:t>The purpose of this workflow is to prepare a clean Table 6-ready candidate gene list for downstream validation. The output should represent the main biological processes linked with pearl millet flour rancidity while avoiding overrepresentation of one impact class, one functional group, or repeated gene families.</w:t>
      </w:r>
    </w:p>
    <w:p>
      <w:pPr>
        <w:spacing w:after="80"/>
      </w:pPr>
      <w:r>
        <w:t>The workflow selects five representative genes from each of the following groups:</w:t>
      </w:r>
    </w:p>
    <w:p>
      <w:pPr>
        <w:pStyle w:val="ListBullet"/>
      </w:pPr>
      <w:r>
        <w:t>Common candidate genes shared by GHB-732(LR) and GHB-538(HR)</w:t>
      </w:r>
    </w:p>
    <w:p>
      <w:pPr>
        <w:pStyle w:val="ListBullet"/>
      </w:pPr>
      <w:r>
        <w:t>Candidate genes unique to GHB-732(LR)</w:t>
      </w:r>
    </w:p>
    <w:p>
      <w:pPr>
        <w:pStyle w:val="ListBullet"/>
      </w:pPr>
      <w:r>
        <w:t>Candidate genes unique to GHB-538(HR)</w:t>
      </w:r>
    </w:p>
    <w:p>
      <w:pPr>
        <w:pStyle w:val="Heading1"/>
        <w:spacing w:before="160" w:after="80"/>
      </w:pPr>
      <w:r>
        <w:t>2. Input Files</w:t>
      </w:r>
    </w:p>
    <w:p>
      <w:pPr>
        <w:spacing w:after="80"/>
      </w:pPr>
      <w:r>
        <w:t>The workflow uses the final candidate-gene files with manuscript impact categories.</w:t>
      </w:r>
    </w:p>
    <w:tbl>
      <w:tblPr>
        <w:tblStyle w:val="TableGrid"/>
        <w:tblW w:type="auto" w:w="0"/>
        <w:jc w:val="center"/>
        <w:tblLook w:firstColumn="1" w:firstRow="1" w:lastColumn="0" w:lastRow="0" w:noHBand="0" w:noVBand="1" w:val="04A0"/>
      </w:tblPr>
      <w:tblGrid>
        <w:gridCol w:w="5184"/>
        <w:gridCol w:w="5184"/>
      </w:tblGrid>
      <w:tr>
        <w:tc>
          <w:tcPr>
            <w:tcW w:type="dxa" w:w="3168"/>
            <w:shd w:fill="D9EAF7"/>
            <w:vAlign w:val="center"/>
          </w:tcPr>
          <w:p>
            <w:r/>
            <w:r>
              <w:rPr>
                <w:rFonts w:ascii="Calibri" w:hAnsi="Calibri" w:eastAsia="Calibri"/>
                <w:b/>
                <w:sz w:val="18"/>
              </w:rPr>
              <w:t>Input</w:t>
            </w:r>
          </w:p>
        </w:tc>
        <w:tc>
          <w:tcPr>
            <w:tcW w:type="dxa" w:w="8352"/>
            <w:shd w:fill="D9EAF7"/>
            <w:vAlign w:val="center"/>
          </w:tcPr>
          <w:p>
            <w:r/>
            <w:r>
              <w:rPr>
                <w:rFonts w:ascii="Calibri" w:hAnsi="Calibri" w:eastAsia="Calibri"/>
                <w:b/>
                <w:sz w:val="18"/>
              </w:rPr>
              <w:t>File path</w:t>
            </w:r>
          </w:p>
        </w:tc>
      </w:tr>
      <w:tr>
        <w:tc>
          <w:tcPr>
            <w:tcW w:type="dxa" w:w="3168"/>
            <w:vAlign w:val="top"/>
          </w:tcPr>
          <w:p>
            <w:r/>
            <w:r>
              <w:rPr>
                <w:rFonts w:ascii="Calibri" w:hAnsi="Calibri" w:eastAsia="Calibri"/>
                <w:b w:val="0"/>
                <w:sz w:val="18"/>
              </w:rPr>
              <w:t>GHB-732(LR) final candidate table</w:t>
            </w:r>
          </w:p>
        </w:tc>
        <w:tc>
          <w:tcPr>
            <w:tcW w:type="dxa" w:w="8352"/>
            <w:vAlign w:val="top"/>
          </w:tcPr>
          <w:p>
            <w:r/>
            <w:r>
              <w:rPr>
                <w:rFonts w:ascii="Calibri" w:hAnsi="Calibri" w:eastAsia="Calibri"/>
                <w:b w:val="0"/>
                <w:sz w:val="18"/>
              </w:rPr>
              <w:t>/media/abhinavsingh/EXTERNAL_USB/top candidate validation/input_files/RANCIDITY_585_FINAL_with_MANUSCRIPT_impact_category.tsv</w:t>
            </w:r>
          </w:p>
        </w:tc>
      </w:tr>
      <w:tr>
        <w:tc>
          <w:tcPr>
            <w:tcW w:type="dxa" w:w="3168"/>
            <w:vAlign w:val="top"/>
          </w:tcPr>
          <w:p>
            <w:r/>
            <w:r>
              <w:rPr>
                <w:rFonts w:ascii="Calibri" w:hAnsi="Calibri" w:eastAsia="Calibri"/>
                <w:b w:val="0"/>
                <w:sz w:val="18"/>
              </w:rPr>
              <w:t>GHB-538(HR) final candidate table</w:t>
            </w:r>
          </w:p>
        </w:tc>
        <w:tc>
          <w:tcPr>
            <w:tcW w:type="dxa" w:w="8352"/>
            <w:vAlign w:val="top"/>
          </w:tcPr>
          <w:p>
            <w:r/>
            <w:r>
              <w:rPr>
                <w:rFonts w:ascii="Calibri" w:hAnsi="Calibri" w:eastAsia="Calibri"/>
                <w:b w:val="0"/>
                <w:sz w:val="18"/>
              </w:rPr>
              <w:t>/media/abhinavsingh/EXTERNAL_USB/top candidate validation/input_files/RANCIDITY_538_FINAL_with_MANUSCRIPT_impact_category.tsv</w:t>
            </w:r>
          </w:p>
        </w:tc>
      </w:tr>
    </w:tbl>
    <w:p/>
    <w:p>
      <w:pPr>
        <w:pStyle w:val="Heading1"/>
        <w:spacing w:before="160" w:after="80"/>
      </w:pPr>
      <w:r>
        <w:t>3. Candidate Pool Definitions</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D9EAF7"/>
            <w:vAlign w:val="center"/>
          </w:tcPr>
          <w:p>
            <w:r/>
            <w:r>
              <w:rPr>
                <w:rFonts w:ascii="Calibri" w:hAnsi="Calibri" w:eastAsia="Calibri"/>
                <w:b/>
                <w:sz w:val="18"/>
              </w:rPr>
              <w:t>Pool</w:t>
            </w:r>
          </w:p>
        </w:tc>
        <w:tc>
          <w:tcPr>
            <w:tcW w:type="dxa" w:w="6048"/>
            <w:shd w:fill="D9EAF7"/>
            <w:vAlign w:val="center"/>
          </w:tcPr>
          <w:p>
            <w:r/>
            <w:r>
              <w:rPr>
                <w:rFonts w:ascii="Calibri" w:hAnsi="Calibri" w:eastAsia="Calibri"/>
                <w:b/>
                <w:sz w:val="18"/>
              </w:rPr>
              <w:t>Definition</w:t>
            </w:r>
          </w:p>
        </w:tc>
        <w:tc>
          <w:tcPr>
            <w:tcW w:type="dxa" w:w="3024"/>
            <w:shd w:fill="D9EAF7"/>
            <w:vAlign w:val="center"/>
          </w:tcPr>
          <w:p>
            <w:r/>
            <w:r>
              <w:rPr>
                <w:rFonts w:ascii="Calibri" w:hAnsi="Calibri" w:eastAsia="Calibri"/>
                <w:b/>
                <w:sz w:val="18"/>
              </w:rPr>
              <w:t>Interpretation</w:t>
            </w:r>
          </w:p>
        </w:tc>
      </w:tr>
      <w:tr>
        <w:tc>
          <w:tcPr>
            <w:tcW w:type="dxa" w:w="2448"/>
            <w:vAlign w:val="top"/>
          </w:tcPr>
          <w:p>
            <w:r/>
            <w:r>
              <w:rPr>
                <w:rFonts w:ascii="Calibri" w:hAnsi="Calibri" w:eastAsia="Calibri"/>
                <w:b w:val="0"/>
                <w:sz w:val="18"/>
              </w:rPr>
              <w:t>Common</w:t>
            </w:r>
          </w:p>
        </w:tc>
        <w:tc>
          <w:tcPr>
            <w:tcW w:type="dxa" w:w="6048"/>
            <w:vAlign w:val="top"/>
          </w:tcPr>
          <w:p>
            <w:r/>
            <w:r>
              <w:rPr>
                <w:rFonts w:ascii="Calibri" w:hAnsi="Calibri" w:eastAsia="Calibri"/>
                <w:b w:val="0"/>
                <w:sz w:val="18"/>
              </w:rPr>
              <w:t>Exact gene-ID overlap between GHB-732(LR) and GHB-538(HR) final candidate sets</w:t>
            </w:r>
          </w:p>
        </w:tc>
        <w:tc>
          <w:tcPr>
            <w:tcW w:type="dxa" w:w="3024"/>
            <w:vAlign w:val="top"/>
          </w:tcPr>
          <w:p>
            <w:r/>
            <w:r>
              <w:rPr>
                <w:rFonts w:ascii="Calibri" w:hAnsi="Calibri" w:eastAsia="Calibri"/>
                <w:b w:val="0"/>
                <w:sz w:val="18"/>
              </w:rPr>
              <w:t>Shared rancidity-associated candidate core</w:t>
            </w:r>
          </w:p>
        </w:tc>
      </w:tr>
      <w:tr>
        <w:tc>
          <w:tcPr>
            <w:tcW w:type="dxa" w:w="2448"/>
            <w:vAlign w:val="top"/>
          </w:tcPr>
          <w:p>
            <w:r/>
            <w:r>
              <w:rPr>
                <w:rFonts w:ascii="Calibri" w:hAnsi="Calibri" w:eastAsia="Calibri"/>
                <w:b w:val="0"/>
                <w:sz w:val="18"/>
              </w:rPr>
              <w:t>GHB-732(LR)-unique</w:t>
            </w:r>
          </w:p>
        </w:tc>
        <w:tc>
          <w:tcPr>
            <w:tcW w:type="dxa" w:w="6048"/>
            <w:vAlign w:val="top"/>
          </w:tcPr>
          <w:p>
            <w:r/>
            <w:r>
              <w:rPr>
                <w:rFonts w:ascii="Calibri" w:hAnsi="Calibri" w:eastAsia="Calibri"/>
                <w:b w:val="0"/>
                <w:sz w:val="18"/>
              </w:rPr>
              <w:t>Genes present in GHB-732(LR) final candidate set and absent from GHB-538(HR)</w:t>
            </w:r>
          </w:p>
        </w:tc>
        <w:tc>
          <w:tcPr>
            <w:tcW w:type="dxa" w:w="3024"/>
            <w:vAlign w:val="top"/>
          </w:tcPr>
          <w:p>
            <w:r/>
            <w:r>
              <w:rPr>
                <w:rFonts w:ascii="Calibri" w:hAnsi="Calibri" w:eastAsia="Calibri"/>
                <w:b w:val="0"/>
                <w:sz w:val="18"/>
              </w:rPr>
              <w:t>Low-rancidity-associated unique candidate layer</w:t>
            </w:r>
          </w:p>
        </w:tc>
      </w:tr>
      <w:tr>
        <w:tc>
          <w:tcPr>
            <w:tcW w:type="dxa" w:w="2448"/>
            <w:vAlign w:val="top"/>
          </w:tcPr>
          <w:p>
            <w:r/>
            <w:r>
              <w:rPr>
                <w:rFonts w:ascii="Calibri" w:hAnsi="Calibri" w:eastAsia="Calibri"/>
                <w:b w:val="0"/>
                <w:sz w:val="18"/>
              </w:rPr>
              <w:t>GHB-538(HR)-unique</w:t>
            </w:r>
          </w:p>
        </w:tc>
        <w:tc>
          <w:tcPr>
            <w:tcW w:type="dxa" w:w="6048"/>
            <w:vAlign w:val="top"/>
          </w:tcPr>
          <w:p>
            <w:r/>
            <w:r>
              <w:rPr>
                <w:rFonts w:ascii="Calibri" w:hAnsi="Calibri" w:eastAsia="Calibri"/>
                <w:b w:val="0"/>
                <w:sz w:val="18"/>
              </w:rPr>
              <w:t>Genes present in GHB-538(HR) final candidate set and absent from GHB-732(LR)</w:t>
            </w:r>
          </w:p>
        </w:tc>
        <w:tc>
          <w:tcPr>
            <w:tcW w:type="dxa" w:w="3024"/>
            <w:vAlign w:val="top"/>
          </w:tcPr>
          <w:p>
            <w:r/>
            <w:r>
              <w:rPr>
                <w:rFonts w:ascii="Calibri" w:hAnsi="Calibri" w:eastAsia="Calibri"/>
                <w:b w:val="0"/>
                <w:sz w:val="18"/>
              </w:rPr>
              <w:t>High-rancidity-associated unique candidate layer</w:t>
            </w:r>
          </w:p>
        </w:tc>
      </w:tr>
    </w:tbl>
    <w:p/>
    <w:p>
      <w:pPr>
        <w:pStyle w:val="Heading1"/>
        <w:spacing w:before="160" w:after="80"/>
      </w:pPr>
      <w:r>
        <w:t>4. Scoring Formula</w:t>
      </w:r>
    </w:p>
    <w:p>
      <w:pPr>
        <w:spacing w:after="80"/>
      </w:pPr>
      <w:r>
        <w:t>Candidate priority was calculated using predicted impact severity and rancidity relevance of the annotated function.</w:t>
      </w:r>
    </w:p>
    <w:tbl>
      <w:tblPr>
        <w:tblW w:type="auto" w:w="0"/>
        <w:jc w:val="center"/>
        <w:tblLook w:firstColumn="1" w:firstRow="1" w:lastColumn="0" w:lastRow="0" w:noHBand="0" w:noVBand="1" w:val="04A0"/>
      </w:tblPr>
      <w:tblGrid>
        <w:gridCol w:w="10368"/>
      </w:tblGrid>
      <w:tr>
        <w:tc>
          <w:tcPr>
            <w:tcW w:type="dxa" w:w="10368"/>
            <w:shd w:fill="F2F2F2"/>
            <w:vAlign w:val="top"/>
          </w:tcPr>
          <w:p>
            <w:pPr>
              <w:spacing w:after="0" w:before="0"/>
            </w:pPr>
            <w:r/>
            <w:r>
              <w:rPr>
                <w:rFonts w:ascii="Courier New" w:hAnsi="Courier New" w:eastAsia="Courier New"/>
                <w:color w:val="000000"/>
                <w:sz w:val="15"/>
              </w:rPr>
              <w:t>Final priority score = 2 × impact score + 2 × rancidity relevance score</w:t>
            </w:r>
          </w:p>
        </w:tc>
      </w:tr>
    </w:tbl>
    <w:p/>
    <w:p>
      <w:pPr>
        <w:pStyle w:val="Heading1"/>
        <w:spacing w:before="160" w:after="80"/>
      </w:pPr>
      <w:r>
        <w:t>5. Impact Score</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D9EAF7"/>
            <w:vAlign w:val="center"/>
          </w:tcPr>
          <w:p>
            <w:r/>
            <w:r>
              <w:rPr>
                <w:rFonts w:ascii="Calibri" w:hAnsi="Calibri" w:eastAsia="Calibri"/>
                <w:b/>
                <w:sz w:val="18"/>
              </w:rPr>
              <w:t>Impact class</w:t>
            </w:r>
          </w:p>
        </w:tc>
        <w:tc>
          <w:tcPr>
            <w:tcW w:type="dxa" w:w="1152"/>
            <w:shd w:fill="D9EAF7"/>
            <w:vAlign w:val="center"/>
          </w:tcPr>
          <w:p>
            <w:r/>
            <w:r>
              <w:rPr>
                <w:rFonts w:ascii="Calibri" w:hAnsi="Calibri" w:eastAsia="Calibri"/>
                <w:b/>
                <w:sz w:val="18"/>
              </w:rPr>
              <w:t>Score</w:t>
            </w:r>
          </w:p>
        </w:tc>
        <w:tc>
          <w:tcPr>
            <w:tcW w:type="dxa" w:w="7344"/>
            <w:shd w:fill="D9EAF7"/>
            <w:vAlign w:val="center"/>
          </w:tcPr>
          <w:p>
            <w:r/>
            <w:r>
              <w:rPr>
                <w:rFonts w:ascii="Calibri" w:hAnsi="Calibri" w:eastAsia="Calibri"/>
                <w:b/>
                <w:sz w:val="18"/>
              </w:rPr>
              <w:t>Meaning</w:t>
            </w:r>
          </w:p>
        </w:tc>
      </w:tr>
      <w:tr>
        <w:tc>
          <w:tcPr>
            <w:tcW w:type="dxa" w:w="3024"/>
            <w:vAlign w:val="top"/>
          </w:tcPr>
          <w:p>
            <w:r/>
            <w:r>
              <w:rPr>
                <w:rFonts w:ascii="Calibri" w:hAnsi="Calibri" w:eastAsia="Calibri"/>
                <w:b w:val="0"/>
                <w:sz w:val="18"/>
              </w:rPr>
              <w:t>LoF-associated</w:t>
            </w:r>
          </w:p>
        </w:tc>
        <w:tc>
          <w:tcPr>
            <w:tcW w:type="dxa" w:w="1152"/>
            <w:vAlign w:val="top"/>
          </w:tcPr>
          <w:p>
            <w:r/>
            <w:r>
              <w:rPr>
                <w:rFonts w:ascii="Calibri" w:hAnsi="Calibri" w:eastAsia="Calibri"/>
                <w:b w:val="0"/>
                <w:sz w:val="18"/>
              </w:rPr>
              <w:t>4</w:t>
            </w:r>
          </w:p>
        </w:tc>
        <w:tc>
          <w:tcPr>
            <w:tcW w:type="dxa" w:w="7344"/>
            <w:vAlign w:val="top"/>
          </w:tcPr>
          <w:p>
            <w:r/>
            <w:r>
              <w:rPr>
                <w:rFonts w:ascii="Calibri" w:hAnsi="Calibri" w:eastAsia="Calibri"/>
                <w:b w:val="0"/>
                <w:sz w:val="18"/>
              </w:rPr>
              <w:t>Strong predicted disruptive effect</w:t>
            </w:r>
          </w:p>
        </w:tc>
      </w:tr>
      <w:tr>
        <w:tc>
          <w:tcPr>
            <w:tcW w:type="dxa" w:w="3024"/>
            <w:vAlign w:val="top"/>
          </w:tcPr>
          <w:p>
            <w:r/>
            <w:r>
              <w:rPr>
                <w:rFonts w:ascii="Calibri" w:hAnsi="Calibri" w:eastAsia="Calibri"/>
                <w:b w:val="0"/>
                <w:sz w:val="18"/>
              </w:rPr>
              <w:t>Protein-altering</w:t>
            </w:r>
          </w:p>
        </w:tc>
        <w:tc>
          <w:tcPr>
            <w:tcW w:type="dxa" w:w="1152"/>
            <w:vAlign w:val="top"/>
          </w:tcPr>
          <w:p>
            <w:r/>
            <w:r>
              <w:rPr>
                <w:rFonts w:ascii="Calibri" w:hAnsi="Calibri" w:eastAsia="Calibri"/>
                <w:b w:val="0"/>
                <w:sz w:val="18"/>
              </w:rPr>
              <w:t>3</w:t>
            </w:r>
          </w:p>
        </w:tc>
        <w:tc>
          <w:tcPr>
            <w:tcW w:type="dxa" w:w="7344"/>
            <w:vAlign w:val="top"/>
          </w:tcPr>
          <w:p>
            <w:r/>
            <w:r>
              <w:rPr>
                <w:rFonts w:ascii="Calibri" w:hAnsi="Calibri" w:eastAsia="Calibri"/>
                <w:b w:val="0"/>
                <w:sz w:val="18"/>
              </w:rPr>
              <w:t>Protein sequence is altered but complete loss of function is not assumed</w:t>
            </w:r>
          </w:p>
        </w:tc>
      </w:tr>
      <w:tr>
        <w:tc>
          <w:tcPr>
            <w:tcW w:type="dxa" w:w="3024"/>
            <w:vAlign w:val="top"/>
          </w:tcPr>
          <w:p>
            <w:r/>
            <w:r>
              <w:rPr>
                <w:rFonts w:ascii="Calibri" w:hAnsi="Calibri" w:eastAsia="Calibri"/>
                <w:b w:val="0"/>
                <w:sz w:val="18"/>
              </w:rPr>
              <w:t>Regulatory</w:t>
            </w:r>
          </w:p>
        </w:tc>
        <w:tc>
          <w:tcPr>
            <w:tcW w:type="dxa" w:w="1152"/>
            <w:vAlign w:val="top"/>
          </w:tcPr>
          <w:p>
            <w:r/>
            <w:r>
              <w:rPr>
                <w:rFonts w:ascii="Calibri" w:hAnsi="Calibri" w:eastAsia="Calibri"/>
                <w:b w:val="0"/>
                <w:sz w:val="18"/>
              </w:rPr>
              <w:t>2</w:t>
            </w:r>
          </w:p>
        </w:tc>
        <w:tc>
          <w:tcPr>
            <w:tcW w:type="dxa" w:w="7344"/>
            <w:vAlign w:val="top"/>
          </w:tcPr>
          <w:p>
            <w:r/>
            <w:r>
              <w:rPr>
                <w:rFonts w:ascii="Calibri" w:hAnsi="Calibri" w:eastAsia="Calibri"/>
                <w:b w:val="0"/>
                <w:sz w:val="18"/>
              </w:rPr>
              <w:t>Variant lies in regulatory or non-coding context</w:t>
            </w:r>
          </w:p>
        </w:tc>
      </w:tr>
      <w:tr>
        <w:tc>
          <w:tcPr>
            <w:tcW w:type="dxa" w:w="3024"/>
            <w:vAlign w:val="top"/>
          </w:tcPr>
          <w:p>
            <w:r/>
            <w:r>
              <w:rPr>
                <w:rFonts w:ascii="Calibri" w:hAnsi="Calibri" w:eastAsia="Calibri"/>
                <w:b w:val="0"/>
                <w:sz w:val="18"/>
              </w:rPr>
              <w:t>LOW-impact coding</w:t>
            </w:r>
          </w:p>
        </w:tc>
        <w:tc>
          <w:tcPr>
            <w:tcW w:type="dxa" w:w="1152"/>
            <w:vAlign w:val="top"/>
          </w:tcPr>
          <w:p>
            <w:r/>
            <w:r>
              <w:rPr>
                <w:rFonts w:ascii="Calibri" w:hAnsi="Calibri" w:eastAsia="Calibri"/>
                <w:b w:val="0"/>
                <w:sz w:val="18"/>
              </w:rPr>
              <w:t>1</w:t>
            </w:r>
          </w:p>
        </w:tc>
        <w:tc>
          <w:tcPr>
            <w:tcW w:type="dxa" w:w="7344"/>
            <w:vAlign w:val="top"/>
          </w:tcPr>
          <w:p>
            <w:r/>
            <w:r>
              <w:rPr>
                <w:rFonts w:ascii="Calibri" w:hAnsi="Calibri" w:eastAsia="Calibri"/>
                <w:b w:val="0"/>
                <w:sz w:val="18"/>
              </w:rPr>
              <w:t>Milder predicted coding effect</w:t>
            </w:r>
          </w:p>
        </w:tc>
      </w:tr>
      <w:tr>
        <w:tc>
          <w:tcPr>
            <w:tcW w:type="dxa" w:w="3024"/>
            <w:vAlign w:val="top"/>
          </w:tcPr>
          <w:p>
            <w:r/>
            <w:r>
              <w:rPr>
                <w:rFonts w:ascii="Calibri" w:hAnsi="Calibri" w:eastAsia="Calibri"/>
                <w:b w:val="0"/>
                <w:sz w:val="18"/>
              </w:rPr>
              <w:t>Unclassified</w:t>
            </w:r>
          </w:p>
        </w:tc>
        <w:tc>
          <w:tcPr>
            <w:tcW w:type="dxa" w:w="1152"/>
            <w:vAlign w:val="top"/>
          </w:tcPr>
          <w:p>
            <w:r/>
            <w:r>
              <w:rPr>
                <w:rFonts w:ascii="Calibri" w:hAnsi="Calibri" w:eastAsia="Calibri"/>
                <w:b w:val="0"/>
                <w:sz w:val="18"/>
              </w:rPr>
              <w:t>0</w:t>
            </w:r>
          </w:p>
        </w:tc>
        <w:tc>
          <w:tcPr>
            <w:tcW w:type="dxa" w:w="7344"/>
            <w:vAlign w:val="top"/>
          </w:tcPr>
          <w:p>
            <w:r/>
            <w:r>
              <w:rPr>
                <w:rFonts w:ascii="Calibri" w:hAnsi="Calibri" w:eastAsia="Calibri"/>
                <w:b w:val="0"/>
                <w:sz w:val="18"/>
              </w:rPr>
              <w:t>No reliable impact category for prioritization</w:t>
            </w:r>
          </w:p>
        </w:tc>
      </w:tr>
    </w:tbl>
    <w:p/>
    <w:p>
      <w:pPr>
        <w:pStyle w:val="Heading1"/>
        <w:spacing w:before="160" w:after="80"/>
      </w:pPr>
      <w:r>
        <w:t>6. Rancidity Relevance Score</w:t>
      </w:r>
    </w:p>
    <w:tbl>
      <w:tblPr>
        <w:tblStyle w:val="TableGrid"/>
        <w:tblW w:type="auto" w:w="0"/>
        <w:jc w:val="center"/>
        <w:tblLook w:firstColumn="1" w:firstRow="1" w:lastColumn="0" w:lastRow="0" w:noHBand="0" w:noVBand="1" w:val="04A0"/>
      </w:tblPr>
      <w:tblGrid>
        <w:gridCol w:w="3456"/>
        <w:gridCol w:w="3456"/>
        <w:gridCol w:w="3456"/>
      </w:tblGrid>
      <w:tr>
        <w:tc>
          <w:tcPr>
            <w:tcW w:type="dxa" w:w="3600"/>
            <w:shd w:fill="D9EAF7"/>
            <w:vAlign w:val="center"/>
          </w:tcPr>
          <w:p>
            <w:r/>
            <w:r>
              <w:rPr>
                <w:rFonts w:ascii="Calibri" w:hAnsi="Calibri" w:eastAsia="Calibri"/>
                <w:b/>
                <w:sz w:val="18"/>
              </w:rPr>
              <w:t>Functional group</w:t>
            </w:r>
          </w:p>
        </w:tc>
        <w:tc>
          <w:tcPr>
            <w:tcW w:type="dxa" w:w="1008"/>
            <w:shd w:fill="D9EAF7"/>
            <w:vAlign w:val="center"/>
          </w:tcPr>
          <w:p>
            <w:r/>
            <w:r>
              <w:rPr>
                <w:rFonts w:ascii="Calibri" w:hAnsi="Calibri" w:eastAsia="Calibri"/>
                <w:b/>
                <w:sz w:val="18"/>
              </w:rPr>
              <w:t>Score</w:t>
            </w:r>
          </w:p>
        </w:tc>
        <w:tc>
          <w:tcPr>
            <w:tcW w:type="dxa" w:w="6912"/>
            <w:shd w:fill="D9EAF7"/>
            <w:vAlign w:val="center"/>
          </w:tcPr>
          <w:p>
            <w:r/>
            <w:r>
              <w:rPr>
                <w:rFonts w:ascii="Calibri" w:hAnsi="Calibri" w:eastAsia="Calibri"/>
                <w:b/>
                <w:sz w:val="18"/>
              </w:rPr>
              <w:t>Examples</w:t>
            </w:r>
          </w:p>
        </w:tc>
      </w:tr>
      <w:tr>
        <w:tc>
          <w:tcPr>
            <w:tcW w:type="dxa" w:w="3600"/>
            <w:vAlign w:val="top"/>
          </w:tcPr>
          <w:p>
            <w:r/>
            <w:r>
              <w:rPr>
                <w:rFonts w:ascii="Calibri" w:hAnsi="Calibri" w:eastAsia="Calibri"/>
                <w:b w:val="0"/>
                <w:sz w:val="18"/>
              </w:rPr>
              <w:t>Direct rancidity initiation</w:t>
            </w:r>
          </w:p>
        </w:tc>
        <w:tc>
          <w:tcPr>
            <w:tcW w:type="dxa" w:w="1008"/>
            <w:vAlign w:val="top"/>
          </w:tcPr>
          <w:p>
            <w:r/>
            <w:r>
              <w:rPr>
                <w:rFonts w:ascii="Calibri" w:hAnsi="Calibri" w:eastAsia="Calibri"/>
                <w:b w:val="0"/>
                <w:sz w:val="18"/>
              </w:rPr>
              <w:t>4</w:t>
            </w:r>
          </w:p>
        </w:tc>
        <w:tc>
          <w:tcPr>
            <w:tcW w:type="dxa" w:w="6912"/>
            <w:vAlign w:val="top"/>
          </w:tcPr>
          <w:p>
            <w:r/>
            <w:r>
              <w:rPr>
                <w:rFonts w:ascii="Calibri" w:hAnsi="Calibri" w:eastAsia="Calibri"/>
                <w:b w:val="0"/>
                <w:sz w:val="18"/>
              </w:rPr>
              <w:t>Lipase, esterase, GDSL esterase/lipase, phospholipase, TAG lipase, lipoxygenase</w:t>
            </w:r>
          </w:p>
        </w:tc>
      </w:tr>
      <w:tr>
        <w:tc>
          <w:tcPr>
            <w:tcW w:type="dxa" w:w="3600"/>
            <w:vAlign w:val="top"/>
          </w:tcPr>
          <w:p>
            <w:r/>
            <w:r>
              <w:rPr>
                <w:rFonts w:ascii="Calibri" w:hAnsi="Calibri" w:eastAsia="Calibri"/>
                <w:b w:val="0"/>
                <w:sz w:val="18"/>
              </w:rPr>
              <w:t>Oxidative deterioration/detoxification</w:t>
            </w:r>
          </w:p>
        </w:tc>
        <w:tc>
          <w:tcPr>
            <w:tcW w:type="dxa" w:w="1008"/>
            <w:vAlign w:val="top"/>
          </w:tcPr>
          <w:p>
            <w:r/>
            <w:r>
              <w:rPr>
                <w:rFonts w:ascii="Calibri" w:hAnsi="Calibri" w:eastAsia="Calibri"/>
                <w:b w:val="0"/>
                <w:sz w:val="18"/>
              </w:rPr>
              <w:t>3</w:t>
            </w:r>
          </w:p>
        </w:tc>
        <w:tc>
          <w:tcPr>
            <w:tcW w:type="dxa" w:w="6912"/>
            <w:vAlign w:val="top"/>
          </w:tcPr>
          <w:p>
            <w:r/>
            <w:r>
              <w:rPr>
                <w:rFonts w:ascii="Calibri" w:hAnsi="Calibri" w:eastAsia="Calibri"/>
                <w:b w:val="0"/>
                <w:sz w:val="18"/>
              </w:rPr>
              <w:t>Peroxidase, aldehyde dehydrogenase, alcohol dehydrogenase, catalase, superoxide dismutase, glutathione-related enzyme, oxidoreductase</w:t>
            </w:r>
          </w:p>
        </w:tc>
      </w:tr>
      <w:tr>
        <w:tc>
          <w:tcPr>
            <w:tcW w:type="dxa" w:w="3600"/>
            <w:vAlign w:val="top"/>
          </w:tcPr>
          <w:p>
            <w:r/>
            <w:r>
              <w:rPr>
                <w:rFonts w:ascii="Calibri" w:hAnsi="Calibri" w:eastAsia="Calibri"/>
                <w:b w:val="0"/>
                <w:sz w:val="18"/>
              </w:rPr>
              <w:t>Supportive lipid metabolism</w:t>
            </w:r>
          </w:p>
        </w:tc>
        <w:tc>
          <w:tcPr>
            <w:tcW w:type="dxa" w:w="1008"/>
            <w:vAlign w:val="top"/>
          </w:tcPr>
          <w:p>
            <w:r/>
            <w:r>
              <w:rPr>
                <w:rFonts w:ascii="Calibri" w:hAnsi="Calibri" w:eastAsia="Calibri"/>
                <w:b w:val="0"/>
                <w:sz w:val="18"/>
              </w:rPr>
              <w:t>2</w:t>
            </w:r>
          </w:p>
        </w:tc>
        <w:tc>
          <w:tcPr>
            <w:tcW w:type="dxa" w:w="6912"/>
            <w:vAlign w:val="top"/>
          </w:tcPr>
          <w:p>
            <w:r/>
            <w:r>
              <w:rPr>
                <w:rFonts w:ascii="Calibri" w:hAnsi="Calibri" w:eastAsia="Calibri"/>
                <w:b w:val="0"/>
                <w:sz w:val="18"/>
              </w:rPr>
              <w:t>Beta-oxidation, fatty-acid metabolism, acyl-CoA enzymes, membrane-lipid metabolism</w:t>
            </w:r>
          </w:p>
        </w:tc>
      </w:tr>
      <w:tr>
        <w:tc>
          <w:tcPr>
            <w:tcW w:type="dxa" w:w="3600"/>
            <w:vAlign w:val="top"/>
          </w:tcPr>
          <w:p>
            <w:r/>
            <w:r>
              <w:rPr>
                <w:rFonts w:ascii="Calibri" w:hAnsi="Calibri" w:eastAsia="Calibri"/>
                <w:b w:val="0"/>
                <w:sz w:val="18"/>
              </w:rPr>
              <w:t>General stress/metabolism</w:t>
            </w:r>
          </w:p>
        </w:tc>
        <w:tc>
          <w:tcPr>
            <w:tcW w:type="dxa" w:w="1008"/>
            <w:vAlign w:val="top"/>
          </w:tcPr>
          <w:p>
            <w:r/>
            <w:r>
              <w:rPr>
                <w:rFonts w:ascii="Calibri" w:hAnsi="Calibri" w:eastAsia="Calibri"/>
                <w:b w:val="0"/>
                <w:sz w:val="18"/>
              </w:rPr>
              <w:t>1</w:t>
            </w:r>
          </w:p>
        </w:tc>
        <w:tc>
          <w:tcPr>
            <w:tcW w:type="dxa" w:w="6912"/>
            <w:vAlign w:val="top"/>
          </w:tcPr>
          <w:p>
            <w:r/>
            <w:r>
              <w:rPr>
                <w:rFonts w:ascii="Calibri" w:hAnsi="Calibri" w:eastAsia="Calibri"/>
                <w:b w:val="0"/>
                <w:sz w:val="18"/>
              </w:rPr>
              <w:t>Broad stress or metabolic annotation with weak rancidity-specific connection</w:t>
            </w:r>
          </w:p>
        </w:tc>
      </w:tr>
      <w:tr>
        <w:tc>
          <w:tcPr>
            <w:tcW w:type="dxa" w:w="3600"/>
            <w:vAlign w:val="top"/>
          </w:tcPr>
          <w:p>
            <w:r/>
            <w:r>
              <w:rPr>
                <w:rFonts w:ascii="Calibri" w:hAnsi="Calibri" w:eastAsia="Calibri"/>
                <w:b w:val="0"/>
                <w:sz w:val="18"/>
              </w:rPr>
              <w:t>Unclear/unknown</w:t>
            </w:r>
          </w:p>
        </w:tc>
        <w:tc>
          <w:tcPr>
            <w:tcW w:type="dxa" w:w="1008"/>
            <w:vAlign w:val="top"/>
          </w:tcPr>
          <w:p>
            <w:r/>
            <w:r>
              <w:rPr>
                <w:rFonts w:ascii="Calibri" w:hAnsi="Calibri" w:eastAsia="Calibri"/>
                <w:b w:val="0"/>
                <w:sz w:val="18"/>
              </w:rPr>
              <w:t>0</w:t>
            </w:r>
          </w:p>
        </w:tc>
        <w:tc>
          <w:tcPr>
            <w:tcW w:type="dxa" w:w="6912"/>
            <w:vAlign w:val="top"/>
          </w:tcPr>
          <w:p>
            <w:r/>
            <w:r>
              <w:rPr>
                <w:rFonts w:ascii="Calibri" w:hAnsi="Calibri" w:eastAsia="Calibri"/>
                <w:b w:val="0"/>
                <w:sz w:val="18"/>
              </w:rPr>
              <w:t>Hypothetical protein or unclear function</w:t>
            </w:r>
          </w:p>
        </w:tc>
      </w:tr>
    </w:tbl>
    <w:p/>
    <w:p>
      <w:pPr>
        <w:pStyle w:val="Heading1"/>
        <w:spacing w:before="160" w:after="80"/>
      </w:pPr>
      <w:r>
        <w:t>7. Diversity-Aware Selection Rule</w:t>
      </w:r>
    </w:p>
    <w:p>
      <w:pPr>
        <w:spacing w:after="80"/>
      </w:pPr>
      <w:r>
        <w:t>After scoring, diversity-aware selection was applied so that the final validation panel was not dominated by one impact class, one functional group, or repeated gene families.</w:t>
      </w:r>
    </w:p>
    <w:tbl>
      <w:tblPr>
        <w:tblStyle w:val="TableGrid"/>
        <w:tblW w:type="auto" w:w="0"/>
        <w:jc w:val="center"/>
        <w:tblLook w:firstColumn="1" w:firstRow="1" w:lastColumn="0" w:lastRow="0" w:noHBand="0" w:noVBand="1" w:val="04A0"/>
      </w:tblPr>
      <w:tblGrid>
        <w:gridCol w:w="5184"/>
        <w:gridCol w:w="5184"/>
      </w:tblGrid>
      <w:tr>
        <w:tc>
          <w:tcPr>
            <w:tcW w:type="dxa" w:w="3168"/>
            <w:shd w:fill="D9EAF7"/>
            <w:vAlign w:val="center"/>
          </w:tcPr>
          <w:p>
            <w:r/>
            <w:r>
              <w:rPr>
                <w:rFonts w:ascii="Calibri" w:hAnsi="Calibri" w:eastAsia="Calibri"/>
                <w:b/>
                <w:sz w:val="18"/>
              </w:rPr>
              <w:t>Candidate set</w:t>
            </w:r>
          </w:p>
        </w:tc>
        <w:tc>
          <w:tcPr>
            <w:tcW w:type="dxa" w:w="8352"/>
            <w:shd w:fill="D9EAF7"/>
            <w:vAlign w:val="center"/>
          </w:tcPr>
          <w:p>
            <w:r/>
            <w:r>
              <w:rPr>
                <w:rFonts w:ascii="Calibri" w:hAnsi="Calibri" w:eastAsia="Calibri"/>
                <w:b/>
                <w:sz w:val="18"/>
              </w:rPr>
              <w:t>Target balance for five genes</w:t>
            </w:r>
          </w:p>
        </w:tc>
      </w:tr>
      <w:tr>
        <w:tc>
          <w:tcPr>
            <w:tcW w:type="dxa" w:w="3168"/>
            <w:vAlign w:val="top"/>
          </w:tcPr>
          <w:p>
            <w:r/>
            <w:r>
              <w:rPr>
                <w:rFonts w:ascii="Calibri" w:hAnsi="Calibri" w:eastAsia="Calibri"/>
                <w:b w:val="0"/>
                <w:sz w:val="18"/>
              </w:rPr>
              <w:t>Common</w:t>
            </w:r>
          </w:p>
        </w:tc>
        <w:tc>
          <w:tcPr>
            <w:tcW w:type="dxa" w:w="8352"/>
            <w:vAlign w:val="top"/>
          </w:tcPr>
          <w:p>
            <w:r/>
            <w:r>
              <w:rPr>
                <w:rFonts w:ascii="Calibri" w:hAnsi="Calibri" w:eastAsia="Calibri"/>
                <w:b w:val="0"/>
                <w:sz w:val="18"/>
              </w:rPr>
              <w:t>2 LoF-associated + 2 protein-altering + 1 regulatory, where available</w:t>
            </w:r>
          </w:p>
        </w:tc>
      </w:tr>
      <w:tr>
        <w:tc>
          <w:tcPr>
            <w:tcW w:type="dxa" w:w="3168"/>
            <w:vAlign w:val="top"/>
          </w:tcPr>
          <w:p>
            <w:r/>
            <w:r>
              <w:rPr>
                <w:rFonts w:ascii="Calibri" w:hAnsi="Calibri" w:eastAsia="Calibri"/>
                <w:b w:val="0"/>
                <w:sz w:val="18"/>
              </w:rPr>
              <w:t>GHB-732(LR)-unique</w:t>
            </w:r>
          </w:p>
        </w:tc>
        <w:tc>
          <w:tcPr>
            <w:tcW w:type="dxa" w:w="8352"/>
            <w:vAlign w:val="top"/>
          </w:tcPr>
          <w:p>
            <w:r/>
            <w:r>
              <w:rPr>
                <w:rFonts w:ascii="Calibri" w:hAnsi="Calibri" w:eastAsia="Calibri"/>
                <w:b w:val="0"/>
                <w:sz w:val="18"/>
              </w:rPr>
              <w:t>2 LoF-associated + 2 protein-altering + 1 regulatory, where available</w:t>
            </w:r>
          </w:p>
        </w:tc>
      </w:tr>
      <w:tr>
        <w:tc>
          <w:tcPr>
            <w:tcW w:type="dxa" w:w="3168"/>
            <w:vAlign w:val="top"/>
          </w:tcPr>
          <w:p>
            <w:r/>
            <w:r>
              <w:rPr>
                <w:rFonts w:ascii="Calibri" w:hAnsi="Calibri" w:eastAsia="Calibri"/>
                <w:b w:val="0"/>
                <w:sz w:val="18"/>
              </w:rPr>
              <w:t>GHB-538(HR)-unique</w:t>
            </w:r>
          </w:p>
        </w:tc>
        <w:tc>
          <w:tcPr>
            <w:tcW w:type="dxa" w:w="8352"/>
            <w:vAlign w:val="top"/>
          </w:tcPr>
          <w:p>
            <w:r/>
            <w:r>
              <w:rPr>
                <w:rFonts w:ascii="Calibri" w:hAnsi="Calibri" w:eastAsia="Calibri"/>
                <w:b w:val="0"/>
                <w:sz w:val="18"/>
              </w:rPr>
              <w:t>2 LoF-associated + 2 protein-altering + 1 regulatory, where available</w:t>
            </w:r>
          </w:p>
        </w:tc>
      </w:tr>
    </w:tbl>
    <w:p/>
    <w:p>
      <w:pPr>
        <w:pStyle w:val="Heading1"/>
        <w:spacing w:before="160" w:after="80"/>
      </w:pPr>
      <w:r>
        <w:t>8. Step-by-Step Commands</w:t>
      </w:r>
    </w:p>
    <w:p>
      <w:pPr>
        <w:pStyle w:val="Heading2"/>
        <w:spacing w:before="160" w:after="80"/>
      </w:pPr>
      <w:r>
        <w:t>Step 1: Set base paths</w:t>
      </w:r>
    </w:p>
    <w:tbl>
      <w:tblPr>
        <w:tblW w:type="auto" w:w="0"/>
        <w:jc w:val="center"/>
        <w:tblLook w:firstColumn="1" w:firstRow="1" w:lastColumn="0" w:lastRow="0" w:noHBand="0" w:noVBand="1" w:val="04A0"/>
      </w:tblPr>
      <w:tblGrid>
        <w:gridCol w:w="10368"/>
      </w:tblGrid>
      <w:tr>
        <w:tc>
          <w:tcPr>
            <w:tcW w:type="dxa" w:w="10368"/>
            <w:shd w:fill="F2F2F2"/>
            <w:vAlign w:val="top"/>
          </w:tcPr>
          <w:p>
            <w:pPr>
              <w:spacing w:after="0" w:before="0"/>
            </w:pPr>
            <w:r/>
            <w:r>
              <w:rPr>
                <w:rFonts w:ascii="Courier New" w:hAnsi="Courier New" w:eastAsia="Courier New"/>
                <w:color w:val="000000"/>
                <w:sz w:val="15"/>
              </w:rPr>
              <w:t>BASE="/media/abhinavsingh/EXTERNAL_USB"</w:t>
              <w:br/>
              <w:br/>
              <w:t>G732="$BASE/top candidate validation/input_files/RANCIDITY_585_FINAL_with_MANUSCRIPT_impact_category.tsv"</w:t>
              <w:br/>
              <w:t>G538="$BASE/top candidate validation/input_files/RANCIDITY_538_FINAL_with_MANUSCRIPT_impact_category.tsv"</w:t>
            </w:r>
          </w:p>
        </w:tc>
      </w:tr>
    </w:tbl>
    <w:p/>
    <w:p>
      <w:pPr>
        <w:pStyle w:val="Heading2"/>
        <w:spacing w:before="160" w:after="80"/>
      </w:pPr>
      <w:r>
        <w:t>Step 2: Confirm input files and row counts</w:t>
      </w:r>
    </w:p>
    <w:tbl>
      <w:tblPr>
        <w:tblW w:type="auto" w:w="0"/>
        <w:jc w:val="center"/>
        <w:tblLook w:firstColumn="1" w:firstRow="1" w:lastColumn="0" w:lastRow="0" w:noHBand="0" w:noVBand="1" w:val="04A0"/>
      </w:tblPr>
      <w:tblGrid>
        <w:gridCol w:w="10368"/>
      </w:tblGrid>
      <w:tr>
        <w:tc>
          <w:tcPr>
            <w:tcW w:type="dxa" w:w="10368"/>
            <w:shd w:fill="F2F2F2"/>
            <w:vAlign w:val="top"/>
          </w:tcPr>
          <w:p>
            <w:pPr>
              <w:spacing w:after="0" w:before="0"/>
            </w:pPr>
            <w:r/>
            <w:r>
              <w:rPr>
                <w:rFonts w:ascii="Courier New" w:hAnsi="Courier New" w:eastAsia="Courier New"/>
                <w:color w:val="000000"/>
                <w:sz w:val="15"/>
              </w:rPr>
              <w:t>ls -lh "$G732" "$G538"</w:t>
              <w:br/>
              <w:br/>
              <w:t>echo "732 rows:"</w:t>
              <w:br/>
              <w:t>tail -n +2 "$G732" | wc -l</w:t>
              <w:br/>
              <w:br/>
              <w:t>echo "538 rows:"</w:t>
              <w:br/>
              <w:t>tail -n +2 "$G538" | wc -l</w:t>
              <w:br/>
              <w:br/>
              <w:t xml:space="preserve">head -1 "$G732" | tr '\t' '\n' </w:t>
            </w:r>
          </w:p>
        </w:tc>
      </w:tr>
    </w:tbl>
    <w:p/>
    <w:p>
      <w:pPr>
        <w:spacing w:after="80"/>
      </w:pPr>
      <w:r>
        <w:t>Expected row counts: 585 rows for GHB-732(LR) and 1,108 rows for GHB-538(HR).</w:t>
      </w:r>
    </w:p>
    <w:p>
      <w:pPr>
        <w:pStyle w:val="Heading2"/>
        <w:spacing w:before="160" w:after="80"/>
      </w:pPr>
      <w:r>
        <w:t>Step 3: Create output folder</w:t>
      </w:r>
    </w:p>
    <w:tbl>
      <w:tblPr>
        <w:tblW w:type="auto" w:w="0"/>
        <w:jc w:val="center"/>
        <w:tblLook w:firstColumn="1" w:firstRow="1" w:lastColumn="0" w:lastRow="0" w:noHBand="0" w:noVBand="1" w:val="04A0"/>
      </w:tblPr>
      <w:tblGrid>
        <w:gridCol w:w="10368"/>
      </w:tblGrid>
      <w:tr>
        <w:tc>
          <w:tcPr>
            <w:tcW w:type="dxa" w:w="10368"/>
            <w:shd w:fill="F2F2F2"/>
            <w:vAlign w:val="top"/>
          </w:tcPr>
          <w:p>
            <w:pPr>
              <w:spacing w:after="0" w:before="0"/>
            </w:pPr>
            <w:r/>
            <w:r>
              <w:rPr>
                <w:rFonts w:ascii="Courier New" w:hAnsi="Courier New" w:eastAsia="Courier New"/>
                <w:color w:val="000000"/>
                <w:sz w:val="15"/>
              </w:rPr>
              <w:t>mkdir -p "$BASE/top_candidate_selection"</w:t>
              <w:br/>
              <w:t>cd "$BASE/top_candidate_selection"</w:t>
            </w:r>
          </w:p>
        </w:tc>
      </w:tr>
    </w:tbl>
    <w:p/>
    <w:p>
      <w:pPr>
        <w:pStyle w:val="Heading2"/>
        <w:spacing w:before="160" w:after="80"/>
      </w:pPr>
      <w:r>
        <w:t>Step 4: Create the Python selection script</w:t>
      </w:r>
    </w:p>
    <w:p>
      <w:pPr>
        <w:spacing w:after="80"/>
      </w:pPr>
      <w:r>
        <w:t>Run the command below to create the script. This script uses the formula 2 × impact score + 2 × rancidity relevance score and applies diversity-aware selection.</w:t>
      </w:r>
    </w:p>
    <w:tbl>
      <w:tblPr>
        <w:tblW w:type="auto" w:w="0"/>
        <w:jc w:val="center"/>
        <w:tblLook w:firstColumn="1" w:firstRow="1" w:lastColumn="0" w:lastRow="0" w:noHBand="0" w:noVBand="1" w:val="04A0"/>
      </w:tblPr>
      <w:tblGrid>
        <w:gridCol w:w="10368"/>
      </w:tblGrid>
      <w:tr>
        <w:tc>
          <w:tcPr>
            <w:tcW w:type="dxa" w:w="10368"/>
            <w:shd w:fill="F2F2F2"/>
            <w:vAlign w:val="top"/>
          </w:tcPr>
          <w:p>
            <w:pPr>
              <w:spacing w:after="0" w:before="0"/>
            </w:pPr>
            <w:r/>
            <w:r>
              <w:rPr>
                <w:rFonts w:ascii="Courier New" w:hAnsi="Courier New" w:eastAsia="Courier New"/>
                <w:color w:val="000000"/>
                <w:sz w:val="15"/>
              </w:rPr>
              <w:t>cat &gt; select_top_candidates.py &lt;&lt;'PY'</w:t>
              <w:br/>
              <w:t>#!/usr/bin/env python3</w:t>
              <w:br/>
              <w:br/>
              <w:t>import argparse</w:t>
              <w:br/>
              <w:t>from pathlib import Path</w:t>
              <w:br/>
              <w:t>import pandas as pd</w:t>
              <w:br/>
              <w:br/>
              <w:br/>
              <w:t>def read_tsv(path):</w:t>
              <w:br/>
              <w:t xml:space="preserve">    return pd.read_csv(path, sep="\t")</w:t>
              <w:br/>
              <w:br/>
              <w:br/>
              <w:t>def clean_gene(x):</w:t>
              <w:br/>
              <w:t xml:space="preserve">    return str(x).strip()</w:t>
              <w:br/>
              <w:br/>
              <w:br/>
              <w:t>def clean_impact(row):</w:t>
              <w:br/>
              <w:t xml:space="preserve">    text = str(row.get("impact_category_for_top_candidate_selection", row.get("impact", ""))).lower()</w:t>
              <w:br/>
              <w:t xml:space="preserve">    if "lof" in text or "loss" in text:</w:t>
              <w:br/>
              <w:t xml:space="preserve">        return "LoF-associated"</w:t>
              <w:br/>
              <w:t xml:space="preserve">    if "protein" in text or "moderate" in text:</w:t>
              <w:br/>
              <w:t xml:space="preserve">        return "Protein-altering"</w:t>
              <w:br/>
              <w:t xml:space="preserve">    if "regulatory" in text or "modifier" in text:</w:t>
              <w:br/>
              <w:t xml:space="preserve">        return "Regulatory"</w:t>
              <w:br/>
              <w:t xml:space="preserve">    if "low" in text:</w:t>
              <w:br/>
              <w:t xml:space="preserve">        return "LOW-impact coding"</w:t>
              <w:br/>
              <w:t xml:space="preserve">    return "Unclassified"</w:t>
              <w:br/>
              <w:br/>
              <w:br/>
              <w:t>def get_impact_score(row):</w:t>
              <w:br/>
              <w:t xml:space="preserve">    if "impact_score" in row and pd.notna(row["impact_score"]):</w:t>
              <w:br/>
              <w:t xml:space="preserve">        try:</w:t>
              <w:br/>
              <w:t xml:space="preserve">            return int(float(row["impact_score"]))</w:t>
              <w:br/>
              <w:t xml:space="preserve">        except Exception:</w:t>
              <w:br/>
              <w:t xml:space="preserve">            pass</w:t>
              <w:br/>
              <w:br/>
              <w:t xml:space="preserve">    impact_class = clean_impact(row)</w:t>
              <w:br/>
              <w:t xml:space="preserve">    score_map = {</w:t>
              <w:br/>
              <w:t xml:space="preserve">        "LoF-associated": 4,</w:t>
              <w:br/>
              <w:t xml:space="preserve">        "Protein-altering": 3,</w:t>
              <w:br/>
              <w:t xml:space="preserve">        "Regulatory": 2,</w:t>
              <w:br/>
              <w:t xml:space="preserve">        "LOW-impact coding": 1,</w:t>
              <w:br/>
              <w:t xml:space="preserve">        "Unclassified": 0,</w:t>
              <w:br/>
              <w:t xml:space="preserve">    }</w:t>
              <w:br/>
              <w:t xml:space="preserve">    return score_map.get(impact_class, 0)</w:t>
              <w:br/>
              <w:br/>
              <w:br/>
              <w:t>def relevance_score_and_group(function_text):</w:t>
              <w:br/>
              <w:t xml:space="preserve">    text = str(function_text).lower()</w:t>
              <w:br/>
              <w:br/>
              <w:t xml:space="preserve">    direct_terms = [</w:t>
              <w:br/>
              <w:t xml:space="preserve">        "lipase", "esterase", "gdsl", "phospholipase", "triacylglycerol",</w:t>
              <w:br/>
              <w:t xml:space="preserve">        "tag lipase", "lipoxygenase", "lox", "carboxylesterase", "thioesterase"</w:t>
              <w:br/>
              <w:t xml:space="preserve">    ]</w:t>
              <w:br/>
              <w:br/>
              <w:t xml:space="preserve">    oxidative_terms = [</w:t>
              <w:br/>
              <w:t xml:space="preserve">        "peroxidase", "aldehyde dehydrogenase", "alcohol dehydrogenase",</w:t>
              <w:br/>
              <w:t xml:space="preserve">        "superoxide dismutase", "catalase", "glutathione", "oxidoreductase",</w:t>
              <w:br/>
              <w:t xml:space="preserve">        "peroxide", "detox", "ros", "oxidative", "redox", "dehydrogenase",</w:t>
              <w:br/>
              <w:t xml:space="preserve">        "aminobutyraldehyde", "betaine aldehyde"</w:t>
              <w:br/>
              <w:t xml:space="preserve">    ]</w:t>
              <w:br/>
              <w:br/>
              <w:t xml:space="preserve">    lipid_terms = [</w:t>
              <w:br/>
              <w:t xml:space="preserve">        "fatty acid", "fatty-acid", "acyl-coa", "beta-oxidation",</w:t>
              <w:br/>
              <w:t xml:space="preserve">        "desaturase", "reductase", "lipid metabolism", "glycerolipid",</w:t>
              <w:br/>
              <w:t xml:space="preserve">        "membrane lipid", "hydratase", "thiolase"</w:t>
              <w:br/>
              <w:t xml:space="preserve">    ]</w:t>
              <w:br/>
              <w:br/>
              <w:t xml:space="preserve">    general_terms = [</w:t>
              <w:br/>
              <w:t xml:space="preserve">        "stress", "metabolism", "transferase", "response", "enzyme"</w:t>
              <w:br/>
              <w:t xml:space="preserve">    ]</w:t>
              <w:br/>
              <w:br/>
              <w:t xml:space="preserve">    if any(term in text for term in direct_terms):</w:t>
              <w:br/>
              <w:t xml:space="preserve">        return 4, "Direct rancidity initiation"</w:t>
              <w:br/>
              <w:t xml:space="preserve">    if any(term in text for term in oxidative_terms):</w:t>
              <w:br/>
              <w:t xml:space="preserve">        return 3, "Oxidative deterioration/detoxification"</w:t>
              <w:br/>
              <w:t xml:space="preserve">    if any(term in text for term in lipid_terms):</w:t>
              <w:br/>
              <w:t xml:space="preserve">        return 2, "Supportive lipid metabolism"</w:t>
              <w:br/>
              <w:t xml:space="preserve">    if any(term in text for term in general_terms):</w:t>
              <w:br/>
              <w:t xml:space="preserve">        return 1, "General stress/metabolism"</w:t>
              <w:br/>
              <w:t xml:space="preserve">    return 0, "Unclear/unknown"</w:t>
              <w:br/>
              <w:br/>
              <w:br/>
              <w:t>def prepare_table(df, label):</w:t>
              <w:br/>
              <w:t xml:space="preserve">    out = df.copy()</w:t>
              <w:br/>
              <w:t xml:space="preserve">    out["gene_id_clean"] = out["gene_id"].apply(clean_gene)</w:t>
              <w:br/>
              <w:t xml:space="preserve">    out["candidate_gene_set"] = label</w:t>
              <w:br/>
              <w:t xml:space="preserve">    out["Impact class"] = out.apply(clean_impact, axis=1)</w:t>
              <w:br/>
              <w:t xml:space="preserve">    out["Impact score"] = out.apply(get_impact_score, axis=1)</w:t>
              <w:br/>
              <w:br/>
              <w:t xml:space="preserve">    relevance = out["function"].fillna("").apply(relevance_score_and_group)</w:t>
              <w:br/>
              <w:t xml:space="preserve">    out["Rancidity relevance score"] = [item[0] for item in relevance]</w:t>
              <w:br/>
              <w:t xml:space="preserve">    out["Functional group"] = [item[1] for item in relevance]</w:t>
              <w:br/>
              <w:br/>
              <w:t xml:space="preserve">    out["Priority score"] = 2 * out["Impact score"] + 2 * out["Rancidity relevance score"]</w:t>
              <w:br/>
              <w:t xml:space="preserve">    out["Putative function"] = out["function"].fillna("")</w:t>
              <w:br/>
              <w:br/>
              <w:t xml:space="preserve">    return out.drop_duplicates("gene_id_clean")</w:t>
              <w:br/>
              <w:br/>
              <w:br/>
              <w:t>def diversity_select(df, n=5):</w:t>
              <w:br/>
              <w:t xml:space="preserve">    df = df.sort_values(</w:t>
              <w:br/>
              <w:t xml:space="preserve">        ["Priority score", "Impact score", "Rancidity relevance score"],</w:t>
              <w:br/>
              <w:t xml:space="preserve">        ascending=False</w:t>
              <w:br/>
              <w:t xml:space="preserve">    ).reset_index(drop=True)</w:t>
              <w:br/>
              <w:br/>
              <w:t xml:space="preserve">    selected = []</w:t>
              <w:br/>
              <w:t xml:space="preserve">    impact_count = {}</w:t>
              <w:br/>
              <w:t xml:space="preserve">    group_count = {}</w:t>
              <w:br/>
              <w:br/>
              <w:t xml:space="preserve">    impact_cap = {</w:t>
              <w:br/>
              <w:t xml:space="preserve">        "LoF-associated": 2,</w:t>
              <w:br/>
              <w:t xml:space="preserve">        "Protein-altering": 2,</w:t>
              <w:br/>
              <w:t xml:space="preserve">        "Regulatory": 1,</w:t>
              <w:br/>
              <w:t xml:space="preserve">        "LOW-impact coding": 1,</w:t>
              <w:br/>
              <w:t xml:space="preserve">        "Unclassified": 1,</w:t>
              <w:br/>
              <w:t xml:space="preserve">    }</w:t>
              <w:br/>
              <w:t xml:space="preserve">    group_cap = 3</w:t>
              <w:br/>
              <w:br/>
              <w:t xml:space="preserve">    for _, row in df.iterrows():</w:t>
              <w:br/>
              <w:t xml:space="preserve">        impact = row["Impact class"]</w:t>
              <w:br/>
              <w:t xml:space="preserve">        group = row["Functional group"]</w:t>
              <w:br/>
              <w:br/>
              <w:t xml:space="preserve">        if impact_count.get(impact, 0) &gt;= impact_cap.get(impact, 1):</w:t>
              <w:br/>
              <w:t xml:space="preserve">            continue</w:t>
              <w:br/>
              <w:t xml:space="preserve">        if group_count.get(group, 0) &gt;= group_cap:</w:t>
              <w:br/>
              <w:t xml:space="preserve">            continue</w:t>
              <w:br/>
              <w:br/>
              <w:t xml:space="preserve">        selected.append(row)</w:t>
              <w:br/>
              <w:t xml:space="preserve">        impact_count[impact] = impact_count.get(impact, 0) + 1</w:t>
              <w:br/>
              <w:t xml:space="preserve">        group_count[group] = group_count.get(group, 0) + 1</w:t>
              <w:br/>
              <w:br/>
              <w:t xml:space="preserve">        if len(selected) == n:</w:t>
              <w:br/>
              <w:t xml:space="preserve">            break</w:t>
              <w:br/>
              <w:br/>
              <w:t xml:space="preserve">    if len(selected) &lt; n:</w:t>
              <w:br/>
              <w:t xml:space="preserve">        used = {row["gene_id_clean"] for row in selected}</w:t>
              <w:br/>
              <w:t xml:space="preserve">        for _, row in df.iterrows():</w:t>
              <w:br/>
              <w:t xml:space="preserve">            if row["gene_id_clean"] in used:</w:t>
              <w:br/>
              <w:t xml:space="preserve">                continue</w:t>
              <w:br/>
              <w:t xml:space="preserve">            selected.append(row)</w:t>
              <w:br/>
              <w:t xml:space="preserve">            used.add(row["gene_id_clean"])</w:t>
              <w:br/>
              <w:t xml:space="preserve">            if len(selected) == n:</w:t>
              <w:br/>
              <w:t xml:space="preserve">                break</w:t>
              <w:br/>
              <w:br/>
              <w:t xml:space="preserve">    return pd.DataFrame(selected)</w:t>
              <w:br/>
              <w:br/>
              <w:br/>
              <w:t>def main():</w:t>
              <w:br/>
              <w:t xml:space="preserve">    parser = argparse.ArgumentParser()</w:t>
              <w:br/>
              <w:t xml:space="preserve">    parser.add_argument("--g732", required=True, help="GHB-732 final candidate table")</w:t>
              <w:br/>
              <w:t xml:space="preserve">    parser.add_argument("--g538", required=True, help="GHB-538 final candidate table")</w:t>
              <w:br/>
              <w:t xml:space="preserve">    parser.add_argument("--outdir", required=True, help="Output directory")</w:t>
              <w:br/>
              <w:t xml:space="preserve">    parser.add_argument("--n", type=int, default=5, help="Number of candidates per group")</w:t>
              <w:br/>
              <w:t xml:space="preserve">    args = parser.parse_args()</w:t>
              <w:br/>
              <w:br/>
              <w:t xml:space="preserve">    outdir = Path(args.outdir)</w:t>
              <w:br/>
              <w:t xml:space="preserve">    outdir.mkdir(parents=True, exist_ok=True)</w:t>
              <w:br/>
              <w:br/>
              <w:t xml:space="preserve">    df732 = prepare_table(read_tsv(args.g732), "GHB-732(LR)-unique")</w:t>
              <w:br/>
              <w:t xml:space="preserve">    df538 = prepare_table(read_tsv(args.g538), "GHB-538(HR)-unique")</w:t>
              <w:br/>
              <w:br/>
              <w:t xml:space="preserve">    genes732 = set(df732["gene_id_clean"])</w:t>
              <w:br/>
              <w:t xml:space="preserve">    genes538 = set(df538["gene_id_clean"])</w:t>
              <w:br/>
              <w:br/>
              <w:t xml:space="preserve">    common_genes = genes732 &amp; genes538</w:t>
              <w:br/>
              <w:t xml:space="preserve">    unique732_genes = genes732 - genes538</w:t>
              <w:br/>
              <w:t xml:space="preserve">    unique538_genes = genes538 - genes732</w:t>
              <w:br/>
              <w:br/>
              <w:t xml:space="preserve">    unique732 = df732[df732["gene_id_clean"].isin(unique732_genes)].copy()</w:t>
              <w:br/>
              <w:t xml:space="preserve">    unique538 = df538[df538["gene_id_clean"].isin(unique538_genes)].copy()</w:t>
              <w:br/>
              <w:br/>
              <w:t xml:space="preserve">    common732 = df732[df732["gene_id_clean"].isin(common_genes)].copy()</w:t>
              <w:br/>
              <w:t xml:space="preserve">    common538 = df538[df538["gene_id_clean"].isin(common_genes)].copy()</w:t>
              <w:br/>
              <w:br/>
              <w:t xml:space="preserve">    merged = common732.merge(common538, on="gene_id_clean", suffixes=("_732", "_538"))</w:t>
              <w:br/>
              <w:br/>
              <w:t xml:space="preserve">    common_rows = []</w:t>
              <w:br/>
              <w:t xml:space="preserve">    for _, row in merged.iterrows():</w:t>
              <w:br/>
              <w:t xml:space="preserve">        if row["Impact score_732"] &lt;= row["Impact score_538"]:</w:t>
              <w:br/>
              <w:t xml:space="preserve">            impact_class = row["Impact class_732"]</w:t>
              <w:br/>
              <w:t xml:space="preserve">            impact_score = row["Impact score_732"]</w:t>
              <w:br/>
              <w:t xml:space="preserve">        else:</w:t>
              <w:br/>
              <w:t xml:space="preserve">            impact_class = row["Impact class_538"]</w:t>
              <w:br/>
              <w:t xml:space="preserve">            impact_score = row["Impact score_538"]</w:t>
              <w:br/>
              <w:br/>
              <w:t xml:space="preserve">        if row["Rancidity relevance score_732"] &gt;= row["Rancidity relevance score_538"]:</w:t>
              <w:br/>
              <w:t xml:space="preserve">            functional_group = row["Functional group_732"]</w:t>
              <w:br/>
              <w:t xml:space="preserve">            relevance_score = row["Rancidity relevance score_732"]</w:t>
              <w:br/>
              <w:t xml:space="preserve">            putative_function = row["Putative function_732"]</w:t>
              <w:br/>
              <w:t xml:space="preserve">        else:</w:t>
              <w:br/>
              <w:t xml:space="preserve">            functional_group = row["Functional group_538"]</w:t>
              <w:br/>
              <w:t xml:space="preserve">            relevance_score = row["Rancidity relevance score_538"]</w:t>
              <w:br/>
              <w:t xml:space="preserve">            putative_function = row["Putative function_538"]</w:t>
              <w:br/>
              <w:br/>
              <w:t xml:space="preserve">        common_rows.append({</w:t>
              <w:br/>
              <w:t xml:space="preserve">            "candidate_gene_set": "Common",</w:t>
              <w:br/>
              <w:t xml:space="preserve">            "gene_id_clean": row["gene_id_clean"],</w:t>
              <w:br/>
              <w:t xml:space="preserve">            "Impact class": impact_class,</w:t>
              <w:br/>
              <w:t xml:space="preserve">            "Impact score": impact_score,</w:t>
              <w:br/>
              <w:t xml:space="preserve">            "Functional group": functional_group,</w:t>
              <w:br/>
              <w:t xml:space="preserve">            "Rancidity relevance score": relevance_score,</w:t>
              <w:br/>
              <w:t xml:space="preserve">            "Priority score": 2 * impact_score + 2 * relevance_score,</w:t>
              <w:br/>
              <w:t xml:space="preserve">            "Putative function": putative_function,</w:t>
              <w:br/>
              <w:t xml:space="preserve">        })</w:t>
              <w:br/>
              <w:br/>
              <w:t xml:space="preserve">    common = pd.DataFrame(common_rows)</w:t>
              <w:br/>
              <w:br/>
              <w:t xml:space="preserve">    top_common = diversity_select(common, args.n)</w:t>
              <w:br/>
              <w:t xml:space="preserve">    top_732 = diversity_select(unique732, args.n)</w:t>
              <w:br/>
              <w:t xml:space="preserve">    top_538 = diversity_select(unique538, args.n)</w:t>
              <w:br/>
              <w:br/>
              <w:t xml:space="preserve">    final = pd.concat([top_common, top_732, top_538], ignore_index=True)</w:t>
              <w:br/>
              <w:br/>
              <w:t xml:space="preserve">    table6 = final[[</w:t>
              <w:br/>
              <w:t xml:space="preserve">        "candidate_gene_set",</w:t>
              <w:br/>
              <w:t xml:space="preserve">        "gene_id_clean",</w:t>
              <w:br/>
              <w:t xml:space="preserve">        "Impact class",</w:t>
              <w:br/>
              <w:t xml:space="preserve">        "Functional group",</w:t>
              <w:br/>
              <w:t xml:space="preserve">        "Putative function",</w:t>
              <w:br/>
              <w:t xml:space="preserve">        "Priority score",</w:t>
              <w:br/>
              <w:t xml:space="preserve">    ]].rename(columns={</w:t>
              <w:br/>
              <w:t xml:space="preserve">        "candidate_gene_set": "Candidate gene set",</w:t>
              <w:br/>
              <w:t xml:space="preserve">        "gene_id_clean": "Gene ID",</w:t>
              <w:br/>
              <w:t xml:space="preserve">    })</w:t>
              <w:br/>
              <w:br/>
              <w:t xml:space="preserve">    common.to_csv(outdir / "COMMON_ALL_SCORED.tsv", sep="\t", index=False)</w:t>
              <w:br/>
              <w:t xml:space="preserve">    unique732.to_csv(outdir / "GHB732_UNIQUE_ALL_SCORED.tsv", sep="\t", index=False)</w:t>
              <w:br/>
              <w:t xml:space="preserve">    unique538.to_csv(outdir / "GHB538_UNIQUE_ALL_SCORED.tsv", sep="\t", index=False)</w:t>
              <w:br/>
              <w:br/>
              <w:t xml:space="preserve">    table6.to_csv(outdir / "TABLE6_READY_TOP_CANDIDATES.tsv", sep="\t", index=False)</w:t>
              <w:br/>
              <w:t xml:space="preserve">    table6.to_excel(outdir / "TABLE6_READY_TOP_CANDIDATES.xlsx", index=False)</w:t>
              <w:br/>
              <w:br/>
              <w:t xml:space="preserve">    with open(outdir / "TOP_CANDIDATE_SELECTION_LOG.txt", "w") as log:</w:t>
              <w:br/>
              <w:t xml:space="preserve">        log.write(f"GHB-732 final candidates: {len(genes732)}\n")</w:t>
              <w:br/>
              <w:t xml:space="preserve">        log.write(f"GHB-538 final candidates: {len(genes538)}\n")</w:t>
              <w:br/>
              <w:t xml:space="preserve">        log.write(f"Common candidates: {len(common_genes)}\n")</w:t>
              <w:br/>
              <w:t xml:space="preserve">        log.write(f"GHB-732 unique candidates: {len(unique732_genes)}\n")</w:t>
              <w:br/>
              <w:t xml:space="preserve">        log.write(f"GHB-538 unique candidates: {len(unique538_genes)}\n")</w:t>
              <w:br/>
              <w:t xml:space="preserve">        log.write("Formula: Priority score = 2 x impact score + 2 x rancidity relevance score\n")</w:t>
              <w:br/>
              <w:t xml:space="preserve">        log.write("Diversity-aware selection was applied to reduce dominance of one impact class or functional group.\n")</w:t>
              <w:br/>
              <w:br/>
              <w:t xml:space="preserve">    print("Done")</w:t>
              <w:br/>
              <w:t xml:space="preserve">    print(f"Output directory: {outdir}")</w:t>
              <w:br/>
              <w:t xml:space="preserve">    print(f"Common={len(common_genes)} | GHB732-unique={len(unique732_genes)} | GHB538-unique={len(unique538_genes)}")</w:t>
              <w:br/>
              <w:br/>
              <w:br/>
              <w:t>if __name__ == "__main__":</w:t>
              <w:br/>
              <w:t xml:space="preserve">    main()</w:t>
              <w:br/>
              <w:t>PY</w:t>
            </w:r>
          </w:p>
        </w:tc>
      </w:tr>
    </w:tbl>
    <w:p/>
    <w:p>
      <w:pPr>
        <w:pStyle w:val="Heading2"/>
        <w:spacing w:before="160" w:after="80"/>
      </w:pPr>
      <w:r>
        <w:t>Step 5: Run candidate selection</w:t>
      </w:r>
    </w:p>
    <w:tbl>
      <w:tblPr>
        <w:tblW w:type="auto" w:w="0"/>
        <w:jc w:val="center"/>
        <w:tblLook w:firstColumn="1" w:firstRow="1" w:lastColumn="0" w:lastRow="0" w:noHBand="0" w:noVBand="1" w:val="04A0"/>
      </w:tblPr>
      <w:tblGrid>
        <w:gridCol w:w="10368"/>
      </w:tblGrid>
      <w:tr>
        <w:tc>
          <w:tcPr>
            <w:tcW w:type="dxa" w:w="10368"/>
            <w:shd w:fill="F2F2F2"/>
            <w:vAlign w:val="top"/>
          </w:tcPr>
          <w:p>
            <w:pPr>
              <w:spacing w:after="0" w:before="0"/>
            </w:pPr>
            <w:r/>
            <w:r>
              <w:rPr>
                <w:rFonts w:ascii="Courier New" w:hAnsi="Courier New" w:eastAsia="Courier New"/>
                <w:color w:val="000000"/>
                <w:sz w:val="15"/>
              </w:rPr>
              <w:t>OUT="$BASE/top_candidate_selection/output_$(date +%Y%m%d_%H%M%S)"</w:t>
              <w:br/>
              <w:br/>
              <w:t>python3 select_top_candidates.py \</w:t>
              <w:br/>
              <w:t xml:space="preserve">  --g732 "$G732" \</w:t>
              <w:br/>
              <w:t xml:space="preserve">  --g538 "$G538" \</w:t>
              <w:br/>
              <w:t xml:space="preserve">  --outdir "$OUT" \</w:t>
              <w:br/>
              <w:t xml:space="preserve">  --n 5</w:t>
            </w:r>
          </w:p>
        </w:tc>
      </w:tr>
    </w:tbl>
    <w:p/>
    <w:p>
      <w:pPr>
        <w:pStyle w:val="Heading2"/>
        <w:spacing w:before="160" w:after="80"/>
      </w:pPr>
      <w:r>
        <w:t>Step 6: Check the output log</w:t>
      </w:r>
    </w:p>
    <w:tbl>
      <w:tblPr>
        <w:tblW w:type="auto" w:w="0"/>
        <w:jc w:val="center"/>
        <w:tblLook w:firstColumn="1" w:firstRow="1" w:lastColumn="0" w:lastRow="0" w:noHBand="0" w:noVBand="1" w:val="04A0"/>
      </w:tblPr>
      <w:tblGrid>
        <w:gridCol w:w="10368"/>
      </w:tblGrid>
      <w:tr>
        <w:tc>
          <w:tcPr>
            <w:tcW w:type="dxa" w:w="10368"/>
            <w:shd w:fill="F2F2F2"/>
            <w:vAlign w:val="top"/>
          </w:tcPr>
          <w:p>
            <w:pPr>
              <w:spacing w:after="0" w:before="0"/>
            </w:pPr>
            <w:r/>
            <w:r>
              <w:rPr>
                <w:rFonts w:ascii="Courier New" w:hAnsi="Courier New" w:eastAsia="Courier New"/>
                <w:color w:val="000000"/>
                <w:sz w:val="15"/>
              </w:rPr>
              <w:t>cat "$OUT/TOP_CANDIDATE_SELECTION_LOG.txt"</w:t>
            </w:r>
          </w:p>
        </w:tc>
      </w:tr>
    </w:tbl>
    <w:p/>
    <w:p>
      <w:pPr>
        <w:spacing w:after="80"/>
      </w:pPr>
      <w:r>
        <w:t>Expected pool sizes should be approximately: common = 323, GHB-732(LR)-unique = 262, and GHB-538(HR)-unique = 785, based on the final candidate gene sets.</w:t>
      </w:r>
    </w:p>
    <w:p>
      <w:pPr>
        <w:pStyle w:val="Heading2"/>
        <w:spacing w:before="160" w:after="80"/>
      </w:pPr>
      <w:r>
        <w:t>Step 7: View the Table 6-ready output</w:t>
      </w:r>
    </w:p>
    <w:tbl>
      <w:tblPr>
        <w:tblW w:type="auto" w:w="0"/>
        <w:jc w:val="center"/>
        <w:tblLook w:firstColumn="1" w:firstRow="1" w:lastColumn="0" w:lastRow="0" w:noHBand="0" w:noVBand="1" w:val="04A0"/>
      </w:tblPr>
      <w:tblGrid>
        <w:gridCol w:w="10368"/>
      </w:tblGrid>
      <w:tr>
        <w:tc>
          <w:tcPr>
            <w:tcW w:type="dxa" w:w="10368"/>
            <w:shd w:fill="F2F2F2"/>
            <w:vAlign w:val="top"/>
          </w:tcPr>
          <w:p>
            <w:pPr>
              <w:spacing w:after="0" w:before="0"/>
            </w:pPr>
            <w:r/>
            <w:r>
              <w:rPr>
                <w:rFonts w:ascii="Courier New" w:hAnsi="Courier New" w:eastAsia="Courier New"/>
                <w:color w:val="000000"/>
                <w:sz w:val="15"/>
              </w:rPr>
              <w:t>column -t -s $'\t' "$OUT/TABLE6_READY_TOP_CANDIDATES.tsv" | less -S</w:t>
              <w:br/>
              <w:br/>
              <w:t># To view the full table without horizontal clipping:</w:t>
              <w:br/>
              <w:t>cat "$OUT/TABLE6_READY_TOP_CANDIDATES.tsv"</w:t>
              <w:br/>
              <w:br/>
              <w:t># To open the Excel file:</w:t>
              <w:br/>
              <w:t>libreoffice "$OUT/TABLE6_READY_TOP_CANDIDATES.xlsx"</w:t>
            </w:r>
          </w:p>
        </w:tc>
      </w:tr>
    </w:tbl>
    <w:p/>
    <w:p>
      <w:pPr>
        <w:pStyle w:val="Heading1"/>
        <w:spacing w:before="160" w:after="80"/>
      </w:pPr>
      <w:r>
        <w:t>9. Output Files</w:t>
      </w:r>
    </w:p>
    <w:tbl>
      <w:tblPr>
        <w:tblStyle w:val="TableGrid"/>
        <w:tblW w:type="auto" w:w="0"/>
        <w:jc w:val="center"/>
        <w:tblLook w:firstColumn="1" w:firstRow="1" w:lastColumn="0" w:lastRow="0" w:noHBand="0" w:noVBand="1" w:val="04A0"/>
      </w:tblPr>
      <w:tblGrid>
        <w:gridCol w:w="5184"/>
        <w:gridCol w:w="5184"/>
      </w:tblGrid>
      <w:tr>
        <w:tc>
          <w:tcPr>
            <w:tcW w:type="dxa" w:w="4608"/>
            <w:shd w:fill="D9EAF7"/>
            <w:vAlign w:val="center"/>
          </w:tcPr>
          <w:p>
            <w:r/>
            <w:r>
              <w:rPr>
                <w:rFonts w:ascii="Calibri" w:hAnsi="Calibri" w:eastAsia="Calibri"/>
                <w:b/>
                <w:sz w:val="18"/>
              </w:rPr>
              <w:t>Output file</w:t>
            </w:r>
          </w:p>
        </w:tc>
        <w:tc>
          <w:tcPr>
            <w:tcW w:type="dxa" w:w="6912"/>
            <w:shd w:fill="D9EAF7"/>
            <w:vAlign w:val="center"/>
          </w:tcPr>
          <w:p>
            <w:r/>
            <w:r>
              <w:rPr>
                <w:rFonts w:ascii="Calibri" w:hAnsi="Calibri" w:eastAsia="Calibri"/>
                <w:b/>
                <w:sz w:val="18"/>
              </w:rPr>
              <w:t>Description</w:t>
            </w:r>
          </w:p>
        </w:tc>
      </w:tr>
      <w:tr>
        <w:tc>
          <w:tcPr>
            <w:tcW w:type="dxa" w:w="4608"/>
            <w:vAlign w:val="top"/>
          </w:tcPr>
          <w:p>
            <w:r/>
            <w:r>
              <w:rPr>
                <w:rFonts w:ascii="Calibri" w:hAnsi="Calibri" w:eastAsia="Calibri"/>
                <w:b w:val="0"/>
                <w:sz w:val="18"/>
              </w:rPr>
              <w:t>TABLE6_READY_TOP_CANDIDATES.tsv</w:t>
            </w:r>
          </w:p>
        </w:tc>
        <w:tc>
          <w:tcPr>
            <w:tcW w:type="dxa" w:w="6912"/>
            <w:vAlign w:val="top"/>
          </w:tcPr>
          <w:p>
            <w:r/>
            <w:r>
              <w:rPr>
                <w:rFonts w:ascii="Calibri" w:hAnsi="Calibri" w:eastAsia="Calibri"/>
                <w:b w:val="0"/>
                <w:sz w:val="18"/>
              </w:rPr>
              <w:t>Final Table 6-ready candidate gene table in TSV format</w:t>
            </w:r>
          </w:p>
        </w:tc>
      </w:tr>
      <w:tr>
        <w:tc>
          <w:tcPr>
            <w:tcW w:type="dxa" w:w="4608"/>
            <w:vAlign w:val="top"/>
          </w:tcPr>
          <w:p>
            <w:r/>
            <w:r>
              <w:rPr>
                <w:rFonts w:ascii="Calibri" w:hAnsi="Calibri" w:eastAsia="Calibri"/>
                <w:b w:val="0"/>
                <w:sz w:val="18"/>
              </w:rPr>
              <w:t>TABLE6_READY_TOP_CANDIDATES.xlsx</w:t>
            </w:r>
          </w:p>
        </w:tc>
        <w:tc>
          <w:tcPr>
            <w:tcW w:type="dxa" w:w="6912"/>
            <w:vAlign w:val="top"/>
          </w:tcPr>
          <w:p>
            <w:r/>
            <w:r>
              <w:rPr>
                <w:rFonts w:ascii="Calibri" w:hAnsi="Calibri" w:eastAsia="Calibri"/>
                <w:b w:val="0"/>
                <w:sz w:val="18"/>
              </w:rPr>
              <w:t>Final Table 6-ready candidate gene table in Excel format</w:t>
            </w:r>
          </w:p>
        </w:tc>
      </w:tr>
      <w:tr>
        <w:tc>
          <w:tcPr>
            <w:tcW w:type="dxa" w:w="4608"/>
            <w:vAlign w:val="top"/>
          </w:tcPr>
          <w:p>
            <w:r/>
            <w:r>
              <w:rPr>
                <w:rFonts w:ascii="Calibri" w:hAnsi="Calibri" w:eastAsia="Calibri"/>
                <w:b w:val="0"/>
                <w:sz w:val="18"/>
              </w:rPr>
              <w:t>COMMON_ALL_SCORED.tsv</w:t>
            </w:r>
          </w:p>
        </w:tc>
        <w:tc>
          <w:tcPr>
            <w:tcW w:type="dxa" w:w="6912"/>
            <w:vAlign w:val="top"/>
          </w:tcPr>
          <w:p>
            <w:r/>
            <w:r>
              <w:rPr>
                <w:rFonts w:ascii="Calibri" w:hAnsi="Calibri" w:eastAsia="Calibri"/>
                <w:b w:val="0"/>
                <w:sz w:val="18"/>
              </w:rPr>
              <w:t>All scored common candidate genes before diversity-aware selection</w:t>
            </w:r>
          </w:p>
        </w:tc>
      </w:tr>
      <w:tr>
        <w:tc>
          <w:tcPr>
            <w:tcW w:type="dxa" w:w="4608"/>
            <w:vAlign w:val="top"/>
          </w:tcPr>
          <w:p>
            <w:r/>
            <w:r>
              <w:rPr>
                <w:rFonts w:ascii="Calibri" w:hAnsi="Calibri" w:eastAsia="Calibri"/>
                <w:b w:val="0"/>
                <w:sz w:val="18"/>
              </w:rPr>
              <w:t>GHB732_UNIQUE_ALL_SCORED.tsv</w:t>
            </w:r>
          </w:p>
        </w:tc>
        <w:tc>
          <w:tcPr>
            <w:tcW w:type="dxa" w:w="6912"/>
            <w:vAlign w:val="top"/>
          </w:tcPr>
          <w:p>
            <w:r/>
            <w:r>
              <w:rPr>
                <w:rFonts w:ascii="Calibri" w:hAnsi="Calibri" w:eastAsia="Calibri"/>
                <w:b w:val="0"/>
                <w:sz w:val="18"/>
              </w:rPr>
              <w:t>All scored GHB-732(LR)-unique candidate genes before diversity-aware selection</w:t>
            </w:r>
          </w:p>
        </w:tc>
      </w:tr>
      <w:tr>
        <w:tc>
          <w:tcPr>
            <w:tcW w:type="dxa" w:w="4608"/>
            <w:vAlign w:val="top"/>
          </w:tcPr>
          <w:p>
            <w:r/>
            <w:r>
              <w:rPr>
                <w:rFonts w:ascii="Calibri" w:hAnsi="Calibri" w:eastAsia="Calibri"/>
                <w:b w:val="0"/>
                <w:sz w:val="18"/>
              </w:rPr>
              <w:t>GHB538_UNIQUE_ALL_SCORED.tsv</w:t>
            </w:r>
          </w:p>
        </w:tc>
        <w:tc>
          <w:tcPr>
            <w:tcW w:type="dxa" w:w="6912"/>
            <w:vAlign w:val="top"/>
          </w:tcPr>
          <w:p>
            <w:r/>
            <w:r>
              <w:rPr>
                <w:rFonts w:ascii="Calibri" w:hAnsi="Calibri" w:eastAsia="Calibri"/>
                <w:b w:val="0"/>
                <w:sz w:val="18"/>
              </w:rPr>
              <w:t>All scored GHB-538(HR)-unique candidate genes before diversity-aware selection</w:t>
            </w:r>
          </w:p>
        </w:tc>
      </w:tr>
      <w:tr>
        <w:tc>
          <w:tcPr>
            <w:tcW w:type="dxa" w:w="4608"/>
            <w:vAlign w:val="top"/>
          </w:tcPr>
          <w:p>
            <w:r/>
            <w:r>
              <w:rPr>
                <w:rFonts w:ascii="Calibri" w:hAnsi="Calibri" w:eastAsia="Calibri"/>
                <w:b w:val="0"/>
                <w:sz w:val="18"/>
              </w:rPr>
              <w:t>TOP_CANDIDATE_SELECTION_LOG.txt</w:t>
            </w:r>
          </w:p>
        </w:tc>
        <w:tc>
          <w:tcPr>
            <w:tcW w:type="dxa" w:w="6912"/>
            <w:vAlign w:val="top"/>
          </w:tcPr>
          <w:p>
            <w:r/>
            <w:r>
              <w:rPr>
                <w:rFonts w:ascii="Calibri" w:hAnsi="Calibri" w:eastAsia="Calibri"/>
                <w:b w:val="0"/>
                <w:sz w:val="18"/>
              </w:rPr>
              <w:t>Summary of input counts, common/unique pool sizes, formula, and selection notes</w:t>
            </w:r>
          </w:p>
        </w:tc>
      </w:tr>
    </w:tbl>
    <w:p/>
    <w:p>
      <w:pPr>
        <w:pStyle w:val="Heading1"/>
        <w:spacing w:before="160" w:after="80"/>
      </w:pPr>
      <w:r>
        <w:t>10. Final Table 6 Columns</w:t>
      </w:r>
    </w:p>
    <w:tbl>
      <w:tblPr>
        <w:tblStyle w:val="TableGrid"/>
        <w:tblW w:type="auto" w:w="0"/>
        <w:jc w:val="center"/>
        <w:tblLook w:firstColumn="1" w:firstRow="1" w:lastColumn="0" w:lastRow="0" w:noHBand="0" w:noVBand="1" w:val="04A0"/>
      </w:tblPr>
      <w:tblGrid>
        <w:gridCol w:w="5184"/>
        <w:gridCol w:w="5184"/>
      </w:tblGrid>
      <w:tr>
        <w:tc>
          <w:tcPr>
            <w:tcW w:type="dxa" w:w="3168"/>
            <w:shd w:fill="D9EAF7"/>
            <w:vAlign w:val="center"/>
          </w:tcPr>
          <w:p>
            <w:r/>
            <w:r>
              <w:rPr>
                <w:rFonts w:ascii="Calibri" w:hAnsi="Calibri" w:eastAsia="Calibri"/>
                <w:b/>
                <w:sz w:val="18"/>
              </w:rPr>
              <w:t>Column</w:t>
            </w:r>
          </w:p>
        </w:tc>
        <w:tc>
          <w:tcPr>
            <w:tcW w:type="dxa" w:w="8352"/>
            <w:shd w:fill="D9EAF7"/>
            <w:vAlign w:val="center"/>
          </w:tcPr>
          <w:p>
            <w:r/>
            <w:r>
              <w:rPr>
                <w:rFonts w:ascii="Calibri" w:hAnsi="Calibri" w:eastAsia="Calibri"/>
                <w:b/>
                <w:sz w:val="18"/>
              </w:rPr>
              <w:t>Meaning</w:t>
            </w:r>
          </w:p>
        </w:tc>
      </w:tr>
      <w:tr>
        <w:tc>
          <w:tcPr>
            <w:tcW w:type="dxa" w:w="3168"/>
            <w:vAlign w:val="top"/>
          </w:tcPr>
          <w:p>
            <w:r/>
            <w:r>
              <w:rPr>
                <w:rFonts w:ascii="Calibri" w:hAnsi="Calibri" w:eastAsia="Calibri"/>
                <w:b w:val="0"/>
                <w:sz w:val="18"/>
              </w:rPr>
              <w:t>Candidate gene set</w:t>
            </w:r>
          </w:p>
        </w:tc>
        <w:tc>
          <w:tcPr>
            <w:tcW w:type="dxa" w:w="8352"/>
            <w:vAlign w:val="top"/>
          </w:tcPr>
          <w:p>
            <w:r/>
            <w:r>
              <w:rPr>
                <w:rFonts w:ascii="Calibri" w:hAnsi="Calibri" w:eastAsia="Calibri"/>
                <w:b w:val="0"/>
                <w:sz w:val="18"/>
              </w:rPr>
              <w:t>Common, GHB-732(LR)-unique, or GHB-538(HR)-unique</w:t>
            </w:r>
          </w:p>
        </w:tc>
      </w:tr>
      <w:tr>
        <w:tc>
          <w:tcPr>
            <w:tcW w:type="dxa" w:w="3168"/>
            <w:vAlign w:val="top"/>
          </w:tcPr>
          <w:p>
            <w:r/>
            <w:r>
              <w:rPr>
                <w:rFonts w:ascii="Calibri" w:hAnsi="Calibri" w:eastAsia="Calibri"/>
                <w:b w:val="0"/>
                <w:sz w:val="18"/>
              </w:rPr>
              <w:t>Gene ID</w:t>
            </w:r>
          </w:p>
        </w:tc>
        <w:tc>
          <w:tcPr>
            <w:tcW w:type="dxa" w:w="8352"/>
            <w:vAlign w:val="top"/>
          </w:tcPr>
          <w:p>
            <w:r/>
            <w:r>
              <w:rPr>
                <w:rFonts w:ascii="Calibri" w:hAnsi="Calibri" w:eastAsia="Calibri"/>
                <w:b w:val="0"/>
                <w:sz w:val="18"/>
              </w:rPr>
              <w:t>Pearl millet gene identifier</w:t>
            </w:r>
          </w:p>
        </w:tc>
      </w:tr>
      <w:tr>
        <w:tc>
          <w:tcPr>
            <w:tcW w:type="dxa" w:w="3168"/>
            <w:vAlign w:val="top"/>
          </w:tcPr>
          <w:p>
            <w:r/>
            <w:r>
              <w:rPr>
                <w:rFonts w:ascii="Calibri" w:hAnsi="Calibri" w:eastAsia="Calibri"/>
                <w:b w:val="0"/>
                <w:sz w:val="18"/>
              </w:rPr>
              <w:t>Impact class</w:t>
            </w:r>
          </w:p>
        </w:tc>
        <w:tc>
          <w:tcPr>
            <w:tcW w:type="dxa" w:w="8352"/>
            <w:vAlign w:val="top"/>
          </w:tcPr>
          <w:p>
            <w:r/>
            <w:r>
              <w:rPr>
                <w:rFonts w:ascii="Calibri" w:hAnsi="Calibri" w:eastAsia="Calibri"/>
                <w:b w:val="0"/>
                <w:sz w:val="18"/>
              </w:rPr>
              <w:t>LoF-associated, protein-altering, regulatory, or LOW-impact coding</w:t>
            </w:r>
          </w:p>
        </w:tc>
      </w:tr>
      <w:tr>
        <w:tc>
          <w:tcPr>
            <w:tcW w:type="dxa" w:w="3168"/>
            <w:vAlign w:val="top"/>
          </w:tcPr>
          <w:p>
            <w:r/>
            <w:r>
              <w:rPr>
                <w:rFonts w:ascii="Calibri" w:hAnsi="Calibri" w:eastAsia="Calibri"/>
                <w:b w:val="0"/>
                <w:sz w:val="18"/>
              </w:rPr>
              <w:t>Functional group</w:t>
            </w:r>
          </w:p>
        </w:tc>
        <w:tc>
          <w:tcPr>
            <w:tcW w:type="dxa" w:w="8352"/>
            <w:vAlign w:val="top"/>
          </w:tcPr>
          <w:p>
            <w:r/>
            <w:r>
              <w:rPr>
                <w:rFonts w:ascii="Calibri" w:hAnsi="Calibri" w:eastAsia="Calibri"/>
                <w:b w:val="0"/>
                <w:sz w:val="18"/>
              </w:rPr>
              <w:t>Rancidity-related biological category</w:t>
            </w:r>
          </w:p>
        </w:tc>
      </w:tr>
      <w:tr>
        <w:tc>
          <w:tcPr>
            <w:tcW w:type="dxa" w:w="3168"/>
            <w:vAlign w:val="top"/>
          </w:tcPr>
          <w:p>
            <w:r/>
            <w:r>
              <w:rPr>
                <w:rFonts w:ascii="Calibri" w:hAnsi="Calibri" w:eastAsia="Calibri"/>
                <w:b w:val="0"/>
                <w:sz w:val="18"/>
              </w:rPr>
              <w:t>Putative function</w:t>
            </w:r>
          </w:p>
        </w:tc>
        <w:tc>
          <w:tcPr>
            <w:tcW w:type="dxa" w:w="8352"/>
            <w:vAlign w:val="top"/>
          </w:tcPr>
          <w:p>
            <w:r/>
            <w:r>
              <w:rPr>
                <w:rFonts w:ascii="Calibri" w:hAnsi="Calibri" w:eastAsia="Calibri"/>
                <w:b w:val="0"/>
                <w:sz w:val="18"/>
              </w:rPr>
              <w:t>Functional annotation used for biological interpretation</w:t>
            </w:r>
          </w:p>
        </w:tc>
      </w:tr>
      <w:tr>
        <w:tc>
          <w:tcPr>
            <w:tcW w:type="dxa" w:w="3168"/>
            <w:vAlign w:val="top"/>
          </w:tcPr>
          <w:p>
            <w:r/>
            <w:r>
              <w:rPr>
                <w:rFonts w:ascii="Calibri" w:hAnsi="Calibri" w:eastAsia="Calibri"/>
                <w:b w:val="0"/>
                <w:sz w:val="18"/>
              </w:rPr>
              <w:t>Priority score</w:t>
            </w:r>
          </w:p>
        </w:tc>
        <w:tc>
          <w:tcPr>
            <w:tcW w:type="dxa" w:w="8352"/>
            <w:vAlign w:val="top"/>
          </w:tcPr>
          <w:p>
            <w:r/>
            <w:r>
              <w:rPr>
                <w:rFonts w:ascii="Calibri" w:hAnsi="Calibri" w:eastAsia="Calibri"/>
                <w:b w:val="0"/>
                <w:sz w:val="18"/>
              </w:rPr>
              <w:t>2 × impact score + 2 × rancidity relevance score</w:t>
            </w:r>
          </w:p>
        </w:tc>
      </w:tr>
    </w:tbl>
    <w:p/>
    <w:p>
      <w:pPr>
        <w:pStyle w:val="Heading1"/>
        <w:spacing w:before="160" w:after="80"/>
      </w:pPr>
      <w:r>
        <w:t>11. Manuscript-Ready Methods Text</w:t>
      </w:r>
    </w:p>
    <w:tbl>
      <w:tblPr>
        <w:tblW w:type="auto" w:w="0"/>
        <w:jc w:val="center"/>
        <w:tblLook w:firstColumn="1" w:firstRow="1" w:lastColumn="0" w:lastRow="0" w:noHBand="0" w:noVBand="1" w:val="04A0"/>
      </w:tblPr>
      <w:tblGrid>
        <w:gridCol w:w="10368"/>
      </w:tblGrid>
      <w:tr>
        <w:tc>
          <w:tcPr>
            <w:tcW w:type="dxa" w:w="10368"/>
            <w:shd w:fill="F2F2F2"/>
            <w:vAlign w:val="top"/>
          </w:tcPr>
          <w:p>
            <w:pPr>
              <w:spacing w:after="0" w:before="0"/>
            </w:pPr>
            <w:r/>
            <w:r>
              <w:rPr>
                <w:rFonts w:ascii="Courier New" w:hAnsi="Courier New" w:eastAsia="Courier New"/>
                <w:color w:val="000000"/>
                <w:sz w:val="15"/>
              </w:rPr>
              <w:t>Top candidate genes were selected separately from the common candidate gene core and from strict variety-unique candidate gene pools. Common candidates were defined by exact gene-ID overlap between the final GHB-732(LR) and GHB-538(HR) candidate gene sets, whereas variety-unique candidates were defined by exact set difference. Candidate ranking was based on predicted impact severity and rancidity relevance of the annotated function. The final priority score was calculated as: final priority score = 2 × impact score + 2 × rancidity relevance score. For common genes showing different impact categories in the two varieties, the lower impact score was used for ranking to avoid overinterpretation. After scoring, diversity-aware selection was applied to avoid overrepresentation of any single impact class, functional group, or repeated gene family.</w:t>
            </w:r>
          </w:p>
        </w:tc>
      </w:tr>
    </w:tbl>
    <w:p/>
    <w:p>
      <w:pPr>
        <w:pStyle w:val="Heading1"/>
        <w:spacing w:before="160" w:after="80"/>
      </w:pPr>
      <w:r>
        <w:t>12. Manuscript-Ready Table Note</w:t>
      </w:r>
    </w:p>
    <w:tbl>
      <w:tblPr>
        <w:tblW w:type="auto" w:w="0"/>
        <w:jc w:val="center"/>
        <w:tblLook w:firstColumn="1" w:firstRow="1" w:lastColumn="0" w:lastRow="0" w:noHBand="0" w:noVBand="1" w:val="04A0"/>
      </w:tblPr>
      <w:tblGrid>
        <w:gridCol w:w="10368"/>
      </w:tblGrid>
      <w:tr>
        <w:tc>
          <w:tcPr>
            <w:tcW w:type="dxa" w:w="10368"/>
            <w:shd w:fill="F2F2F2"/>
            <w:vAlign w:val="top"/>
          </w:tcPr>
          <w:p>
            <w:pPr>
              <w:spacing w:after="0" w:before="0"/>
            </w:pPr>
            <w:r/>
            <w:r>
              <w:rPr>
                <w:rFonts w:ascii="Courier New" w:hAnsi="Courier New" w:eastAsia="Courier New"/>
                <w:color w:val="000000"/>
                <w:sz w:val="15"/>
              </w:rPr>
              <w:t>Note: Representative common and variety-unique candidate genes selected for downstream validation. Candidate selection was based on predicted impact severity, rancidity relevance of the annotated function, and diversity-aware filtering. Priority scores were used only for shortlist ranking and balancing, not as quantitative estimates of causal effect size or phenotypic contribution.</w:t>
            </w:r>
          </w:p>
        </w:tc>
      </w:tr>
    </w:tbl>
    <w:p/>
    <w:p>
      <w:pPr>
        <w:pStyle w:val="Heading1"/>
        <w:spacing w:before="160" w:after="80"/>
      </w:pPr>
      <w:r>
        <w:t>13. Quality-Control Checklist</w:t>
      </w:r>
    </w:p>
    <w:p>
      <w:pPr>
        <w:pStyle w:val="ListBullet"/>
      </w:pPr>
      <w:r>
        <w:t>Confirm that common candidates are present in both final candidate gene sets.</w:t>
      </w:r>
    </w:p>
    <w:p>
      <w:pPr>
        <w:pStyle w:val="ListBullet"/>
      </w:pPr>
      <w:r>
        <w:t>Confirm that GHB-732(LR)-unique candidates are absent from the GHB-538(HR) final candidate set.</w:t>
      </w:r>
    </w:p>
    <w:p>
      <w:pPr>
        <w:pStyle w:val="ListBullet"/>
      </w:pPr>
      <w:r>
        <w:t>Confirm that GHB-538(HR)-unique candidates are absent from the GHB-732(LR) final candidate set.</w:t>
      </w:r>
    </w:p>
    <w:p>
      <w:pPr>
        <w:pStyle w:val="ListBullet"/>
      </w:pPr>
      <w:r>
        <w:t>Confirm that the final Table 6 is not dominated by only LoF-associated candidates.</w:t>
      </w:r>
    </w:p>
    <w:p>
      <w:pPr>
        <w:pStyle w:val="ListBullet"/>
      </w:pPr>
      <w:r>
        <w:t>Confirm that direct rancidity initiation and oxidative deterioration/detoxification are represented where possible.</w:t>
      </w:r>
    </w:p>
    <w:p>
      <w:pPr>
        <w:pStyle w:val="ListBullet"/>
      </w:pPr>
      <w:r>
        <w:t>Confirm that priority score is described only as a ranking tool, not as causal strength.</w:t>
      </w:r>
    </w:p>
    <w:p>
      <w:pPr>
        <w:pStyle w:val="ListBullet"/>
      </w:pPr>
      <w:r>
        <w:t>Confirm that selected genes are described as validation-oriented candidates, not experimentally confirmed causal loci.</w:t>
      </w:r>
    </w:p>
    <w:p>
      <w:pPr>
        <w:pStyle w:val="Heading1"/>
        <w:spacing w:before="160" w:after="80"/>
      </w:pPr>
      <w:r>
        <w:t>14. Interpretation Note</w:t>
      </w:r>
    </w:p>
    <w:p>
      <w:pPr>
        <w:spacing w:after="80"/>
      </w:pPr>
      <w:r>
        <w:t>The selected genes should be interpreted cautiously. A high-priority gene is not automatically causal for rancidity. Causality requires downstream validation through flour-storage phenotyping, expression profiling, enzyme assays, lipidomic or metabolomic profiling, broader germplasm testing, or targeted functional validation.</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Top candidate gene selection README | Pearl millet flour rancidity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