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344" w:lineRule="exact" w:before="412" w:after="232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Attention Is All You Need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2340"/>
        <w:gridCol w:w="2340"/>
        <w:gridCol w:w="2340"/>
        <w:gridCol w:w="2340"/>
      </w:tblGrid>
      <w:tr>
        <w:trPr>
          <w:trHeight w:hRule="exact" w:val="1350"/>
        </w:trPr>
        <w:tc>
          <w:tcPr>
            <w:tcW w:type="dxa" w:w="227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98" w:after="0"/>
              <w:ind w:left="5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Ashish Vaswani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200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Noam Shazeer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178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98" w:after="0"/>
              <w:ind w:left="35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Niki Parmar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189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98" w:after="0"/>
              <w:ind w:left="28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Jakob Uszkoreit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</w:tr>
    </w:tbl>
    <w:p>
      <w:pPr>
        <w:autoSpaceDN w:val="0"/>
        <w:tabs>
          <w:tab w:pos="1348" w:val="left"/>
          <w:tab w:pos="3174" w:val="left"/>
          <w:tab w:pos="3418" w:val="left"/>
          <w:tab w:pos="5036" w:val="left"/>
          <w:tab w:pos="5190" w:val="left"/>
          <w:tab w:pos="7002" w:val="left"/>
          <w:tab w:pos="7050" w:val="left"/>
        </w:tabs>
        <w:autoSpaceDE w:val="0"/>
        <w:widowControl/>
        <w:spacing w:line="212" w:lineRule="exact" w:before="0" w:after="0"/>
        <w:ind w:left="894" w:right="86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Google Brain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Google Brain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Google Research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Google Research 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avaswani@google.com 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noam@google.com </w:t>
      </w:r>
      <w:r>
        <w:tab/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nikip@google.com </w:t>
      </w:r>
      <w:r>
        <w:tab/>
      </w:r>
      <w:r>
        <w:rPr>
          <w:rFonts w:ascii="SFTT1000" w:hAnsi="SFTT1000" w:eastAsia="SFTT1000"/>
          <w:b w:val="0"/>
          <w:i w:val="0"/>
          <w:color w:val="000000"/>
          <w:sz w:val="20"/>
        </w:rPr>
        <w:t>usz@google.com</w:t>
      </w:r>
    </w:p>
    <w:p>
      <w:pPr>
        <w:autoSpaceDN w:val="0"/>
        <w:tabs>
          <w:tab w:pos="1250" w:val="left"/>
          <w:tab w:pos="1446" w:val="left"/>
          <w:tab w:pos="3268" w:val="left"/>
          <w:tab w:pos="3452" w:val="left"/>
          <w:tab w:pos="3536" w:val="left"/>
          <w:tab w:pos="5856" w:val="left"/>
          <w:tab w:pos="6442" w:val="left"/>
          <w:tab w:pos="6520" w:val="left"/>
        </w:tabs>
        <w:autoSpaceDE w:val="0"/>
        <w:widowControl/>
        <w:spacing w:line="222" w:lineRule="exact" w:before="334" w:after="0"/>
        <w:ind w:left="1098" w:right="1008" w:firstLine="0"/>
        <w:jc w:val="left"/>
      </w:pPr>
      <w:r>
        <w:tab/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Llion Jones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Aidan N. Gomez</w:t>
      </w:r>
      <w:r>
        <w:rPr>
          <w:rFonts w:ascii="CMSY7" w:hAnsi="CMSY7" w:eastAsia="CMSY7"/>
          <w:b w:val="0"/>
          <w:i/>
          <w:color w:val="000000"/>
          <w:sz w:val="14"/>
        </w:rPr>
        <w:t>∗†</w:t>
      </w:r>
      <w:r>
        <w:tab/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Łukasz Kaiser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Google Research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University of Toronto </w:t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Google Brain </w:t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llion@google.com </w:t>
      </w:r>
      <w:r>
        <w:tab/>
      </w:r>
      <w:r>
        <w:rPr>
          <w:rFonts w:ascii="SFTT1000" w:hAnsi="SFTT1000" w:eastAsia="SFTT1000"/>
          <w:b w:val="0"/>
          <w:i w:val="0"/>
          <w:color w:val="000000"/>
          <w:sz w:val="20"/>
        </w:rPr>
        <w:t xml:space="preserve">aidan@cs.toronto.edu </w:t>
      </w:r>
      <w:r>
        <w:tab/>
      </w:r>
      <w:r>
        <w:rPr>
          <w:rFonts w:ascii="SFTT1000" w:hAnsi="SFTT1000" w:eastAsia="SFTT1000"/>
          <w:b w:val="0"/>
          <w:i w:val="0"/>
          <w:color w:val="000000"/>
          <w:sz w:val="20"/>
        </w:rPr>
        <w:t>lukaszkaiser@google.com</w:t>
      </w:r>
    </w:p>
    <w:p>
      <w:pPr>
        <w:autoSpaceDN w:val="0"/>
        <w:autoSpaceDE w:val="0"/>
        <w:widowControl/>
        <w:spacing w:line="226" w:lineRule="exact" w:before="330" w:after="0"/>
        <w:ind w:left="3312" w:right="3312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Illia Polosukhin</w:t>
      </w:r>
      <w:r>
        <w:rPr>
          <w:rFonts w:ascii="CMSY7" w:hAnsi="CMSY7" w:eastAsia="CMSY7"/>
          <w:b w:val="0"/>
          <w:i/>
          <w:color w:val="000000"/>
          <w:sz w:val="14"/>
        </w:rPr>
        <w:t>∗‡</w:t>
      </w:r>
      <w:r>
        <w:br/>
      </w:r>
      <w:r>
        <w:rPr>
          <w:rFonts w:ascii="SFTT1000" w:hAnsi="SFTT1000" w:eastAsia="SFTT1000"/>
          <w:b w:val="0"/>
          <w:i w:val="0"/>
          <w:color w:val="000000"/>
          <w:sz w:val="20"/>
        </w:rPr>
        <w:t>illia.polosukhin@gmail.com</w:t>
      </w:r>
    </w:p>
    <w:p>
      <w:pPr>
        <w:autoSpaceDN w:val="0"/>
        <w:autoSpaceDE w:val="0"/>
        <w:widowControl/>
        <w:spacing w:line="240" w:lineRule="exact" w:before="586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Abstract</w:t>
      </w:r>
    </w:p>
    <w:p>
      <w:pPr>
        <w:autoSpaceDN w:val="0"/>
        <w:autoSpaceDE w:val="0"/>
        <w:widowControl/>
        <w:spacing w:line="218" w:lineRule="exact" w:before="214" w:after="0"/>
        <w:ind w:left="1438" w:right="129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dominant sequence transduction models are based on complex recurrent 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convolutional neural networks that include an encoder and a decoder.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best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mechanism.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Transformer,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based solely on attention mechanisms, dispensing with recurrence and convolutions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entirely.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superior in quality while being more parallelizable and requiring significantly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28.4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BLEU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WMT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English-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to-German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including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ensembles, by over 2 BLEU. On the WMT 2014 English-to-French translation task,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our model establishes a new single-model state-of-the-art BLEU score of 41.0 after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training for 3.5 days on eight GPUs, a small fraction of the training costs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best models from the literature.</w:t>
      </w:r>
    </w:p>
    <w:p>
      <w:pPr>
        <w:autoSpaceDN w:val="0"/>
        <w:tabs>
          <w:tab w:pos="1078" w:val="left"/>
        </w:tabs>
        <w:autoSpaceDE w:val="0"/>
        <w:widowControl/>
        <w:spacing w:line="238" w:lineRule="exact" w:before="39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18" w:lineRule="exact" w:before="226" w:after="0"/>
        <w:ind w:left="720" w:right="71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 neural networks, long short-term memory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and gated recurrent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neural networks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particular, have been firmly established as state of the art approaches in sequence modeling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transduction problems such as language modeling and machine translation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Numerous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efforts have since continued to push the boundaries of recurrent language models and encoder-decoder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architectures [31, 21, 13].</w:t>
      </w:r>
    </w:p>
    <w:p>
      <w:pPr>
        <w:autoSpaceDN w:val="0"/>
        <w:autoSpaceDE w:val="0"/>
        <w:widowControl/>
        <w:spacing w:line="200" w:lineRule="exact" w:before="112" w:after="0"/>
        <w:ind w:left="720" w:right="714" w:firstLine="236"/>
        <w:jc w:val="both"/>
      </w:pP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rPr>
          <w:w w:val="98.67567486233182"/>
          <w:rFonts w:ascii="NimbusRomNo9L" w:hAnsi="NimbusRomNo9L" w:eastAsia="NimbusRomNo9L"/>
          <w:b w:val="0"/>
          <w:i w:val="0"/>
          <w:color w:val="000000"/>
          <w:sz w:val="18"/>
        </w:rPr>
        <w:t>Equal contribution.</w:t>
      </w:r>
      <w:r>
        <w:rPr>
          <w:w w:val="98.67567486233182"/>
          <w:rFonts w:ascii="NimbusRomNo9L" w:hAnsi="NimbusRomNo9L" w:eastAsia="NimbusRomNo9L"/>
          <w:b w:val="0"/>
          <w:i w:val="0"/>
          <w:color w:val="000000"/>
          <w:sz w:val="18"/>
        </w:rPr>
        <w:t>Listing order is random.</w:t>
      </w:r>
      <w:r>
        <w:rPr>
          <w:w w:val="98.67567486233182"/>
          <w:rFonts w:ascii="NimbusRomNo9L" w:hAnsi="NimbusRomNo9L" w:eastAsia="NimbusRomNo9L"/>
          <w:b w:val="0"/>
          <w:i w:val="0"/>
          <w:color w:val="000000"/>
          <w:sz w:val="18"/>
        </w:rPr>
        <w:t xml:space="preserve">Jakob proposed replacing RNNs with self-attention and started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effort to evaluate this idea.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Ashish, with Illia, designed and implemented the first Transformer models and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>has been crucially involved in every aspect of this work.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 xml:space="preserve">Noam proposed scaled dot-product attention, multi-head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attention and the parameter-free position representation and became the other person involved in nearly every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detail.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Niki designed, implemented, tuned and evaluated countless model variants in our original codebase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tensor2tensor.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Llion also experimented with novel model variants, was responsible for our initial codebase, and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>efficient inference and visualizations.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 xml:space="preserve">Lukasz and Aidan spent countless long days designing various parts of and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 xml:space="preserve">implementing tensor2tensor, replacing our earlier codebase, greatly improving results and massively accelerating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research.</w:t>
      </w:r>
    </w:p>
    <w:p>
      <w:pPr>
        <w:autoSpaceDN w:val="0"/>
        <w:autoSpaceDE w:val="0"/>
        <w:widowControl/>
        <w:spacing w:line="214" w:lineRule="exact" w:before="4" w:after="0"/>
        <w:ind w:left="96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†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 performed while at Google Brain.</w:t>
      </w:r>
    </w:p>
    <w:p>
      <w:pPr>
        <w:autoSpaceDN w:val="0"/>
        <w:autoSpaceDE w:val="0"/>
        <w:widowControl/>
        <w:spacing w:line="216" w:lineRule="exact" w:before="4" w:after="0"/>
        <w:ind w:left="96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‡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 performed while at Google Research.</w:t>
      </w:r>
    </w:p>
    <w:p>
      <w:pPr>
        <w:autoSpaceDN w:val="0"/>
        <w:autoSpaceDE w:val="0"/>
        <w:widowControl/>
        <w:spacing w:line="178" w:lineRule="exact" w:before="348" w:after="0"/>
        <w:ind w:left="7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31st Conference on Neural Information Processing Systems (NIPS 2017), Long Beach, CA, USA.</w:t>
      </w:r>
    </w:p>
    <w:p>
      <w:pPr>
        <w:sectPr>
          <w:pgSz w:w="12240" w:h="15840"/>
          <w:pgMar w:top="792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720" w:right="71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Recurrent models typically factor computation along the symbol positions of the input and output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Aligning the positions to steps in computation time, they generate a sequence of hidden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as a function of the previous hidden state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the input for 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inherently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sequential nature precludes parallelization within training examples, which becomes critical at longer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 lengths, as memory constraints limit batching across examples.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Recent work has achieved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significant improvements in computational efficiency through factorization tricks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 and conditional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while also improving model performance in case of the latter.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fundamental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 of sequential computation, however, remains.</w:t>
      </w:r>
    </w:p>
    <w:p>
      <w:pPr>
        <w:autoSpaceDN w:val="0"/>
        <w:autoSpaceDE w:val="0"/>
        <w:widowControl/>
        <w:spacing w:line="218" w:lineRule="exact" w:before="110" w:after="0"/>
        <w:ind w:left="720" w:right="576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 mechanisms have become an integral part of compelling sequence modeling and transduc-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tion models in various tasks, allowing modeling of dependencies without regard to their distance in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input or output sequences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16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 all but a few cases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], however, such attention mechanisms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 used in conjunction with a recurrent network.</w:t>
      </w:r>
    </w:p>
    <w:p>
      <w:pPr>
        <w:autoSpaceDN w:val="0"/>
        <w:autoSpaceDE w:val="0"/>
        <w:widowControl/>
        <w:spacing w:line="218" w:lineRule="exact" w:before="112" w:after="0"/>
        <w:ind w:left="714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this work we propose the Transformer, a model architecture eschewing recurrence and instead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relying entirely on an attention mechanism to draw global dependencies between input and output.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Transformer allows for significantly more parallelization and can reach a new state of the art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translation quality after being trained for as little as twelve hours on eight P100 GPUs.</w:t>
      </w:r>
    </w:p>
    <w:p>
      <w:pPr>
        <w:autoSpaceDN w:val="0"/>
        <w:tabs>
          <w:tab w:pos="1078" w:val="left"/>
        </w:tabs>
        <w:autoSpaceDE w:val="0"/>
        <w:widowControl/>
        <w:spacing w:line="238" w:lineRule="exact" w:before="33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Background</w:t>
      </w:r>
    </w:p>
    <w:p>
      <w:pPr>
        <w:autoSpaceDN w:val="0"/>
        <w:autoSpaceDE w:val="0"/>
        <w:widowControl/>
        <w:spacing w:line="218" w:lineRule="exact" w:before="236" w:after="0"/>
        <w:ind w:left="720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goal of reducing sequential computation also forms the foundation of the Extended Neural GPU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], ByteNet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15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 and ConvS2S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], all of which use convolutional neural networks as basic building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block, computing hidden representations in parallel for all input and output positions.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 these models,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number of operations required to relate signals from two arbitrary input or output positions grows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in the distance between positions, linearly for ConvS2S and logarithmically for ByteNet.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This makes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reduced to a constant number of operations, albeit at the cost of reduced effective resolution due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attention-weighted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counteract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described in section 3.2.</w:t>
      </w:r>
    </w:p>
    <w:p>
      <w:pPr>
        <w:autoSpaceDN w:val="0"/>
        <w:autoSpaceDE w:val="0"/>
        <w:widowControl/>
        <w:spacing w:line="218" w:lineRule="exact" w:before="108" w:after="0"/>
        <w:ind w:left="720" w:right="576" w:firstLine="0"/>
        <w:jc w:val="left"/>
      </w:pP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Self-attention, sometimes called intra-attention is an attention mechanism relating different positions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a single sequence in order to compute a representation of the sequence.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Self-attention has been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used successfully in a variety of tasks including reading comprehension, abstractive summarization,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textual entailment and learning task-independent sentence representations [4, 22, 23, 19].</w:t>
      </w:r>
    </w:p>
    <w:p>
      <w:pPr>
        <w:autoSpaceDN w:val="0"/>
        <w:autoSpaceDE w:val="0"/>
        <w:widowControl/>
        <w:spacing w:line="218" w:lineRule="exact" w:before="11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 memory networks are based on a recurrent attention mechanism instead of sequence-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aligned recurrence and have been shown to perform well on simple-language question answering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language modeling tasks [28].</w:t>
      </w:r>
    </w:p>
    <w:p>
      <w:pPr>
        <w:autoSpaceDN w:val="0"/>
        <w:autoSpaceDE w:val="0"/>
        <w:widowControl/>
        <w:spacing w:line="218" w:lineRule="exact" w:before="110" w:after="0"/>
        <w:ind w:left="720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Transformer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relying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entirely on self-attention to compute representations of its input and output without using sequence-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aligned RNNs or convolution.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the following sections, we will describe the Transformer, motivate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self-attention and discuss its advantages over models such as [14, 15] and [8].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33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Model Architecture</w:t>
      </w:r>
    </w:p>
    <w:p>
      <w:pPr>
        <w:autoSpaceDN w:val="0"/>
        <w:autoSpaceDE w:val="0"/>
        <w:widowControl/>
        <w:spacing w:line="218" w:lineRule="exact" w:before="234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 competitive neural sequence transduction models have an encoder-decoder structure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29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symbol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sequence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continuous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representations</w:t>
      </w:r>
      <w:r>
        <w:rPr>
          <w:rFonts w:ascii="CMBX10" w:hAnsi="CMBX10" w:eastAsia="CMBX10"/>
          <w:b/>
          <w:i w:val="0"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 z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</w:t>
      </w:r>
      <w:r>
        <w:rPr>
          <w:rFonts w:ascii="CMBX10" w:hAnsi="CMBX10" w:eastAsia="CMBX10"/>
          <w:b/>
          <w:i w:val="0"/>
          <w:color w:val="000000"/>
          <w:sz w:val="20"/>
        </w:rPr>
        <w:t>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output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 y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of symbols one element at a time.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 each step the model is auto-regressive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[9], consuming the previously generated symbols as additional input when generating the next.</w:t>
      </w:r>
    </w:p>
    <w:p>
      <w:pPr>
        <w:autoSpaceDN w:val="0"/>
        <w:autoSpaceDE w:val="0"/>
        <w:widowControl/>
        <w:spacing w:line="218" w:lineRule="exact" w:before="110" w:after="0"/>
        <w:ind w:left="720" w:right="696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Transformer follows this overall architecture using stacked self-attention and point-wise, fully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connected layers for both the encoder and decoder, shown in the left and right halves of Figure 1,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respectively.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8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Encoder and Decoder Stacks</w:t>
      </w:r>
    </w:p>
    <w:p>
      <w:pPr>
        <w:autoSpaceDN w:val="0"/>
        <w:tabs>
          <w:tab w:pos="1706" w:val="left"/>
        </w:tabs>
        <w:autoSpaceDE w:val="0"/>
        <w:widowControl/>
        <w:spacing w:line="222" w:lineRule="exact" w:before="176" w:after="0"/>
        <w:ind w:left="720" w:right="57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Encoder: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two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sub-layers.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first is a multi-head self-attention mechanism, and the second is a simple, position-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4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2496820</wp:posOffset>
            </wp:positionH>
            <wp:positionV relativeFrom="page">
              <wp:posOffset>914400</wp:posOffset>
            </wp:positionV>
            <wp:extent cx="2778760" cy="40944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40944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Transformer - model architecture.</w:t>
      </w:r>
    </w:p>
    <w:p>
      <w:pPr>
        <w:autoSpaceDN w:val="0"/>
        <w:autoSpaceDE w:val="0"/>
        <w:widowControl/>
        <w:spacing w:line="222" w:lineRule="exact" w:before="472" w:after="0"/>
        <w:ind w:left="720" w:right="716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wise fully connected feed-forward network.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employ a residual connection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around each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sub-layers,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sub-layer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LayerNorm(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Sublayer(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Sublayer(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function implemented by the sub-layer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itself.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facilitate these residual connections, all sub-layers in the model, as well as the embedding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layers, produce outputs of dimension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= 512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694" w:val="left"/>
        </w:tabs>
        <w:autoSpaceDE w:val="0"/>
        <w:widowControl/>
        <w:spacing w:line="218" w:lineRule="exact" w:before="284" w:after="0"/>
        <w:ind w:left="720" w:right="72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Decoder: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decoder is also composed of a stack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= 6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identical layers.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 addition to the two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sub-layers in each encoder layer, the decoder inserts a third sub-layer, which performs multi-head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attention over the output of the encoder stack.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Similar to the encoder, we employ residual connections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around each of the sub-layers, followed by layer normalization.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also modify the self-attention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sub-layer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subsequent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masking, combined with fact that the output embeddings are offset by one position, ensures that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predictions for 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can depend only on the known outputs at positions less than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34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Attention</w:t>
      </w:r>
    </w:p>
    <w:p>
      <w:pPr>
        <w:autoSpaceDN w:val="0"/>
        <w:autoSpaceDE w:val="0"/>
        <w:widowControl/>
        <w:spacing w:line="218" w:lineRule="exact" w:before="208" w:after="0"/>
        <w:ind w:left="71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 attention function can be described as mapping a query and a set of key-value pairs to an output,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 the query, keys, values, and output are all vectors.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output is computed as a weighted sum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of the values, where the weight assigned to each value is computed by a compatibility function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query with the corresponding key.</w:t>
      </w:r>
    </w:p>
    <w:p>
      <w:pPr>
        <w:autoSpaceDN w:val="0"/>
        <w:tabs>
          <w:tab w:pos="1318" w:val="left"/>
        </w:tabs>
        <w:autoSpaceDE w:val="0"/>
        <w:widowControl/>
        <w:spacing w:line="198" w:lineRule="exact" w:before="32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3.2.1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Scaled Dot-Product Attention</w:t>
      </w:r>
    </w:p>
    <w:p>
      <w:pPr>
        <w:autoSpaceDN w:val="0"/>
        <w:autoSpaceDE w:val="0"/>
        <w:widowControl/>
        <w:spacing w:line="230" w:lineRule="exact" w:before="168" w:after="0"/>
        <w:ind w:left="576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call our particular attention "Scaled Dot-Product Attention" (Figure 2).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input consists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queries and keys of dimension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and values of dimension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compute the dot products of the</w:t>
      </w:r>
    </w:p>
    <w:p>
      <w:pPr>
        <w:autoSpaceDN w:val="0"/>
        <w:autoSpaceDE w:val="0"/>
        <w:widowControl/>
        <w:spacing w:line="200" w:lineRule="exact" w:before="3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72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5832" w:val="left"/>
        </w:tabs>
        <w:autoSpaceDE w:val="0"/>
        <w:widowControl/>
        <w:spacing w:line="200" w:lineRule="exact" w:before="0" w:after="0"/>
        <w:ind w:left="151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Scaled Dot-Product Attention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Multi-Head Attention</w:t>
      </w:r>
    </w:p>
    <w:p>
      <w:pPr>
        <w:autoSpaceDN w:val="0"/>
        <w:tabs>
          <w:tab w:pos="5496" w:val="left"/>
        </w:tabs>
        <w:autoSpaceDE w:val="0"/>
        <w:widowControl/>
        <w:spacing w:line="240" w:lineRule="auto" w:before="30" w:after="0"/>
        <w:ind w:left="20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1193800</wp:posOffset>
            </wp:positionV>
            <wp:extent cx="812800" cy="16167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61671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4404360</wp:posOffset>
            </wp:positionH>
            <wp:positionV relativeFrom="page">
              <wp:posOffset>1050290</wp:posOffset>
            </wp:positionV>
            <wp:extent cx="1526539" cy="23444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6539" cy="2344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exact" w:before="128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(left)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Dot-Product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(right)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several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 layers running in parallel.</w:t>
      </w:r>
    </w:p>
    <w:p>
      <w:pPr>
        <w:autoSpaceDN w:val="0"/>
        <w:autoSpaceDE w:val="0"/>
        <w:widowControl/>
        <w:spacing w:line="206" w:lineRule="exact" w:before="514" w:after="0"/>
        <w:ind w:left="716" w:right="720" w:firstLine="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query with all keys, divide each by</w:t>
      </w:r>
      <w:r>
        <w:rPr>
          <w:rFonts w:ascii="CMSY10" w:hAnsi="CMSY10" w:eastAsia="CMSY10"/>
          <w:b w:val="0"/>
          <w:i/>
          <w:color w:val="000000"/>
          <w:sz w:val="20"/>
        </w:rPr>
        <w:t>√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and apply a softmax function to obtain the weights on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values.</w:t>
      </w:r>
    </w:p>
    <w:p>
      <w:pPr>
        <w:autoSpaceDN w:val="0"/>
        <w:autoSpaceDE w:val="0"/>
        <w:widowControl/>
        <w:spacing w:line="218" w:lineRule="exact" w:before="110" w:after="322"/>
        <w:ind w:left="720" w:right="71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practice, we compute the attention function on a set of queries simultaneously, packed together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 a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keys and values are also packed together into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compute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matrix of outputs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120"/>
        <w:gridCol w:w="3120"/>
        <w:gridCol w:w="3120"/>
      </w:tblGrid>
      <w:tr>
        <w:trPr>
          <w:trHeight w:hRule="exact" w:val="646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Attention(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Q, K,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 = softmax(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6" w:after="0"/>
              <w:ind w:left="0" w:right="3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200" w:lineRule="exact" w:before="206" w:after="1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two most commonly used attention functions are additive attention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and dot-product (multi-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700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60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plicative) attention.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Dot-product attention is identical to our algorithm, except for the scaling factor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√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Additive attention computes the compatibility function using a feed-forward network with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 single hidden layer.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While the two are similar in theoretical complexity, dot-product attention is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720" w:right="720" w:firstLine="0"/>
        <w:jc w:val="left"/>
      </w:pP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much faster and more space-efficient in practice, since it can be implemented using highly optimized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matrix multiplication code.</w:t>
      </w:r>
    </w:p>
    <w:p>
      <w:pPr>
        <w:autoSpaceDN w:val="0"/>
        <w:autoSpaceDE w:val="0"/>
        <w:widowControl/>
        <w:spacing w:line="218" w:lineRule="exact" w:before="122" w:after="0"/>
        <w:ind w:left="576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 for small values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two mechanisms perform similarly, additive attention outperforms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dot product attention without scaling for larger values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suspect that for large values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656"/>
        </w:trPr>
        <w:tc>
          <w:tcPr>
            <w:tcW w:type="dxa" w:w="8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60" w:right="288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w w:val="98.9261531829834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, the dot products grow large in magnitude, pushing the softmax function into regions where it has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extremely small gradients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 counteract this effect, we scale the dot products by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√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.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41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2" w:after="0"/>
              <w:ind w:left="0" w:right="82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3.2.2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2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Multi-Head Attention</w:t>
            </w:r>
          </w:p>
        </w:tc>
      </w:tr>
    </w:tbl>
    <w:p>
      <w:pPr>
        <w:autoSpaceDN w:val="0"/>
        <w:autoSpaceDE w:val="0"/>
        <w:widowControl/>
        <w:spacing w:line="216" w:lineRule="exact" w:before="144" w:after="0"/>
        <w:ind w:left="712" w:right="576" w:firstLine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Instead of performing a single attention function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-dimensional keys, values and queries,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found it beneficial to linearly project the queries, keys and values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times with different, learned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linear projections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dimensions, respectively.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each of these projected versions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queries, keys and values we then perform the attention function in parallel, yielding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-dimensional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concatenated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projected,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depicted in Figure 2.</w:t>
      </w:r>
    </w:p>
    <w:p>
      <w:pPr>
        <w:autoSpaceDN w:val="0"/>
        <w:autoSpaceDE w:val="0"/>
        <w:widowControl/>
        <w:spacing w:line="218" w:lineRule="exact" w:before="108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Multi-head attention allows the model to jointly attend to information from different representation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subspaces at different positions.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a single attention head, averaging inhibits this.</w:t>
      </w:r>
    </w:p>
    <w:p>
      <w:pPr>
        <w:autoSpaceDN w:val="0"/>
        <w:autoSpaceDE w:val="0"/>
        <w:widowControl/>
        <w:spacing w:line="264" w:lineRule="exact" w:before="242" w:after="0"/>
        <w:ind w:left="716" w:right="720" w:firstLine="25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4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>To illustrate why the dot products get large, assume that the components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q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k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18"/>
        </w:rPr>
        <w:t xml:space="preserve"> are independent random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with mean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variance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 their dot product,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q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k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EX9" w:hAnsi="CMEX9" w:eastAsia="CMEX9"/>
          <w:b w:val="0"/>
          <w:i w:val="0"/>
          <w:color w:val="000000"/>
          <w:sz w:val="18"/>
        </w:rPr>
        <w:t>P</w:t>
      </w:r>
      <w:r>
        <w:rPr>
          <w:rFonts w:ascii="CMMI6" w:hAnsi="CMMI6" w:eastAsia="CMMI6"/>
          <w:b w:val="0"/>
          <w:i/>
          <w:color w:val="000000"/>
          <w:sz w:val="12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 xml:space="preserve">k 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=1</w:t>
      </w:r>
      <w:r>
        <w:rPr>
          <w:rFonts w:ascii="CMMI9" w:hAnsi="CMMI9" w:eastAsia="CMMI9"/>
          <w:b w:val="0"/>
          <w:i/>
          <w:color w:val="000000"/>
          <w:sz w:val="18"/>
        </w:rPr>
        <w:t>q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MI9" w:hAnsi="CMMI9" w:eastAsia="CMMI9"/>
          <w:b w:val="0"/>
          <w:i/>
          <w:color w:val="000000"/>
          <w:sz w:val="18"/>
        </w:rPr>
        <w:t>k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has mean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variance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d</w:t>
      </w:r>
      <w:r>
        <w:rPr>
          <w:rFonts w:ascii="CMMI6" w:hAnsi="CMMI6" w:eastAsia="CMMI6"/>
          <w:b w:val="0"/>
          <w:i/>
          <w:color w:val="000000"/>
          <w:sz w:val="12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36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</w:p>
    <w:p>
      <w:pPr>
        <w:sectPr>
          <w:pgSz w:w="12240" w:h="15840"/>
          <w:pgMar w:top="71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2"/>
        <w:ind w:left="0" w:right="0"/>
      </w:pPr>
    </w:p>
    <w:p>
      <w:pPr>
        <w:autoSpaceDN w:val="0"/>
        <w:autoSpaceDE w:val="0"/>
        <w:widowControl/>
        <w:spacing w:line="252" w:lineRule="exact" w:before="0" w:after="36"/>
        <w:ind w:left="22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MultiHead(</w:t>
      </w:r>
      <w:r>
        <w:rPr>
          <w:rFonts w:ascii="CMMI10" w:hAnsi="CMMI10" w:eastAsia="CMMI10"/>
          <w:b w:val="0"/>
          <w:i/>
          <w:color w:val="000000"/>
          <w:sz w:val="20"/>
        </w:rPr>
        <w:t>Q, K, 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 = Concat(head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head</w:t>
      </w:r>
      <w:r>
        <w:rPr>
          <w:rFonts w:ascii="CMR7" w:hAnsi="CMR7" w:eastAsia="CMR7"/>
          <w:b w:val="0"/>
          <w:i w:val="0"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340"/>
        <w:gridCol w:w="2340"/>
        <w:gridCol w:w="2340"/>
        <w:gridCol w:w="2340"/>
      </w:tblGrid>
      <w:tr>
        <w:trPr>
          <w:trHeight w:hRule="exact" w:val="568"/>
        </w:trPr>
        <w:tc>
          <w:tcPr>
            <w:tcW w:type="dxa" w:w="7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53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head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Attention(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Q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KW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V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V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4" w:after="0"/>
              <w:ind w:left="6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model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v</w:t>
            </w:r>
          </w:p>
        </w:tc>
      </w:tr>
      <w:tr>
        <w:trPr>
          <w:trHeight w:hRule="exact" w:val="828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30" w:after="0"/>
              <w:ind w:left="37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Where the projections are parameter matrices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Q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  <w:p>
            <w:pPr>
              <w:autoSpaceDN w:val="0"/>
              <w:autoSpaceDE w:val="0"/>
              <w:widowControl/>
              <w:spacing w:line="248" w:lineRule="exact" w:before="0" w:after="0"/>
              <w:ind w:left="3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model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4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model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4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model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V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50" w:after="0"/>
        <w:ind w:left="720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parallel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rFonts w:ascii="CMMI10" w:hAnsi="CMMI10" w:eastAsia="CMMI10"/>
          <w:b w:val="0"/>
          <w:i/>
          <w:color w:val="000000"/>
          <w:sz w:val="20"/>
        </w:rPr>
        <w:t>/h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64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Due to the reduced dimension of each head, the total computational cost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 similar to that of single-head attention with full dimensionality.</w:t>
      </w:r>
    </w:p>
    <w:p>
      <w:pPr>
        <w:autoSpaceDN w:val="0"/>
        <w:tabs>
          <w:tab w:pos="1318" w:val="left"/>
        </w:tabs>
        <w:autoSpaceDE w:val="0"/>
        <w:widowControl/>
        <w:spacing w:line="198" w:lineRule="exact" w:before="26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3.2.3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Applications of Attention in our Model</w:t>
      </w:r>
    </w:p>
    <w:p>
      <w:pPr>
        <w:autoSpaceDN w:val="0"/>
        <w:autoSpaceDE w:val="0"/>
        <w:widowControl/>
        <w:spacing w:line="198" w:lineRule="exact" w:before="176" w:after="0"/>
        <w:ind w:left="7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Transformer uses multi-head attention in three different ways:</w:t>
      </w:r>
    </w:p>
    <w:p>
      <w:pPr>
        <w:autoSpaceDN w:val="0"/>
        <w:autoSpaceDE w:val="0"/>
        <w:widowControl/>
        <w:spacing w:line="218" w:lineRule="exact" w:before="190" w:after="0"/>
        <w:ind w:left="1438" w:right="576" w:hanging="20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"encoder-decoder attention" layers, the queries come from the previous decoder layer,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the memory keys and values come from the output of the encoder.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allows every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position in the decoder to attend over all positions in the input sequence.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mimics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encoder-decoder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mechanisms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sequence-to-sequence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[31, 2, 8].</w:t>
      </w:r>
    </w:p>
    <w:p>
      <w:pPr>
        <w:autoSpaceDN w:val="0"/>
        <w:autoSpaceDE w:val="0"/>
        <w:widowControl/>
        <w:spacing w:line="218" w:lineRule="exact" w:before="80" w:after="0"/>
        <w:ind w:left="1438" w:right="720" w:hanging="200"/>
        <w:jc w:val="both"/>
      </w:pPr>
      <w:r>
        <w:rPr>
          <w:rFonts w:ascii="CMSY10" w:hAnsi="CMSY10" w:eastAsia="CMSY10"/>
          <w:b w:val="0"/>
          <w:i/>
          <w:color w:val="000000"/>
          <w:sz w:val="20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encoder contains self-attention layers.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a self-attention layer all of the keys, values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queries come from the same place, in this case, the output of the previous layer in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Each position in the encoder can attend to all positions in the previous layer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encoder.</w:t>
      </w:r>
    </w:p>
    <w:p>
      <w:pPr>
        <w:autoSpaceDN w:val="0"/>
        <w:autoSpaceDE w:val="0"/>
        <w:widowControl/>
        <w:spacing w:line="218" w:lineRule="exact" w:before="78" w:after="0"/>
        <w:ind w:left="1438" w:right="720" w:hanging="200"/>
        <w:jc w:val="both"/>
      </w:pPr>
      <w:r>
        <w:rPr>
          <w:rFonts w:ascii="CMSY10" w:hAnsi="CMSY10" w:eastAsia="CMSY10"/>
          <w:b w:val="0"/>
          <w:i/>
          <w:color w:val="000000"/>
          <w:sz w:val="20"/>
        </w:rPr>
        <w:t>•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Similarly, self-attention layers in the decoder allow each position in the decoder to attend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 positions in the decoder up to and including that position.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need to prevent leftward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information flow in the decoder to preserve the auto-regressive property.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We implement this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inside of scaled dot-product attention by masking out (setting to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−∞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all values in the input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the softmax which correspond to illegal connections.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 Figure 2.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8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Position-wise Feed-Forward Networks</w:t>
      </w:r>
    </w:p>
    <w:p>
      <w:pPr>
        <w:autoSpaceDN w:val="0"/>
        <w:autoSpaceDE w:val="0"/>
        <w:widowControl/>
        <w:spacing w:line="218" w:lineRule="exact" w:before="184" w:after="0"/>
        <w:ind w:left="720" w:right="71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addition to attention sub-layers, each of the layers in our encoder and decoder contains a fully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connected feed-forward network, which is applied to each position separately and identically.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consists of two linear transformations with a ReLU activation in between.</w:t>
      </w:r>
    </w:p>
    <w:p>
      <w:pPr>
        <w:autoSpaceDN w:val="0"/>
        <w:tabs>
          <w:tab w:pos="8408" w:val="left"/>
        </w:tabs>
        <w:autoSpaceDE w:val="0"/>
        <w:widowControl/>
        <w:spacing w:line="230" w:lineRule="exact" w:before="342" w:after="0"/>
        <w:ind w:left="30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FFN(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 max(0</w:t>
      </w:r>
      <w:r>
        <w:rPr>
          <w:rFonts w:ascii="CMMI10" w:hAnsi="CMMI10" w:eastAsia="CMMI10"/>
          <w:b w:val="0"/>
          <w:i/>
          <w:color w:val="000000"/>
          <w:sz w:val="20"/>
        </w:rPr>
        <w:t>, xW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(2)</w:t>
      </w:r>
    </w:p>
    <w:p>
      <w:pPr>
        <w:autoSpaceDN w:val="0"/>
        <w:autoSpaceDE w:val="0"/>
        <w:widowControl/>
        <w:spacing w:line="222" w:lineRule="exact" w:before="158" w:after="0"/>
        <w:ind w:left="720" w:right="576" w:hanging="1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While the linear transformations are the same across different positions, they use different parameters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Another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512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inner-layer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dimensionality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ff</w:t>
      </w:r>
      <w:r>
        <w:rPr>
          <w:rFonts w:ascii="CMR10" w:hAnsi="CMR10" w:eastAsia="CMR10"/>
          <w:b w:val="0"/>
          <w:i w:val="0"/>
          <w:color w:val="000000"/>
          <w:sz w:val="20"/>
        </w:rPr>
        <w:t>= 2048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27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Embeddings and Softmax</w:t>
      </w:r>
    </w:p>
    <w:p>
      <w:pPr>
        <w:autoSpaceDN w:val="0"/>
        <w:autoSpaceDE w:val="0"/>
        <w:widowControl/>
        <w:spacing w:line="222" w:lineRule="exact" w:before="178" w:after="0"/>
        <w:ind w:left="720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Similarly to other sequence transduction models, we use learned embeddings to convert the input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tokens and output tokens to vectors of dimension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 also use the usual learned linear transfor-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mation and softmax function to convert the decoder output to predicted next-token probabilities.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our model, we share the same weight matrix between the two embedding layers and the pre-softmax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linear transformation, similar to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 the embedding layers, we multiply those weights by</w:t>
      </w:r>
      <w:r>
        <w:rPr>
          <w:rFonts w:ascii="CMSY10" w:hAnsi="CMSY10" w:eastAsia="CMSY10"/>
          <w:b w:val="0"/>
          <w:i/>
          <w:color w:val="000000"/>
          <w:sz w:val="20"/>
        </w:rPr>
        <w:t>√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74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Positional Encoding</w:t>
      </w:r>
    </w:p>
    <w:p>
      <w:pPr>
        <w:autoSpaceDN w:val="0"/>
        <w:autoSpaceDE w:val="0"/>
        <w:widowControl/>
        <w:spacing w:line="218" w:lineRule="exact" w:before="184" w:after="0"/>
        <w:ind w:left="720" w:right="720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Since our model contains no recurrence and no convolution, in order for the model to make use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order of the sequence, we must inject some information about the relative or absolute position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tokens in the sequence.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this end, we add "positional encodings" to the input embeddings at the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90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12" w:lineRule="exact" w:before="0" w:after="196"/>
        <w:ind w:left="720" w:right="720" w:hanging="6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Table 1: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Maximum path lengths, per-layer complexity and minimum number of sequential operations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different layer types.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sequence length,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representation dimension,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kernel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 of convolutions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size of the neighborhood in restricted self-attention.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4.0" w:type="dxa"/>
      </w:tblPr>
      <w:tblGrid>
        <w:gridCol w:w="2340"/>
        <w:gridCol w:w="2340"/>
        <w:gridCol w:w="2340"/>
        <w:gridCol w:w="2340"/>
      </w:tblGrid>
      <w:tr>
        <w:trPr>
          <w:trHeight w:hRule="exact" w:val="276"/>
        </w:trPr>
        <w:tc>
          <w:tcPr>
            <w:tcW w:type="dxa" w:w="1716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Layer Type</w:t>
            </w:r>
          </w:p>
        </w:tc>
        <w:tc>
          <w:tcPr>
            <w:tcW w:type="dxa" w:w="258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Complexity per Layer</w:t>
            </w:r>
          </w:p>
        </w:tc>
        <w:tc>
          <w:tcPr>
            <w:tcW w:type="dxa" w:w="110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Sequential</w:t>
            </w:r>
          </w:p>
        </w:tc>
        <w:tc>
          <w:tcPr>
            <w:tcW w:type="dxa" w:w="2116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Maximum Path Length</w:t>
            </w:r>
          </w:p>
        </w:tc>
      </w:tr>
    </w:tbl>
    <w:p>
      <w:pPr>
        <w:autoSpaceDN w:val="0"/>
        <w:autoSpaceDE w:val="0"/>
        <w:widowControl/>
        <w:spacing w:line="200" w:lineRule="exact" w:before="0" w:after="16"/>
        <w:ind w:left="0" w:right="31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2340"/>
        <w:gridCol w:w="2340"/>
        <w:gridCol w:w="2340"/>
        <w:gridCol w:w="2340"/>
      </w:tblGrid>
      <w:tr>
        <w:trPr>
          <w:trHeight w:hRule="exact" w:val="212"/>
        </w:trPr>
        <w:tc>
          <w:tcPr>
            <w:tcW w:type="dxa" w:w="24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Self-Attention</w:t>
            </w:r>
          </w:p>
        </w:tc>
        <w:tc>
          <w:tcPr>
            <w:tcW w:type="dxa" w:w="17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19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4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240"/>
        </w:trPr>
        <w:tc>
          <w:tcPr>
            <w:tcW w:type="dxa" w:w="2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Recurrent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83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34"/>
        </w:trPr>
        <w:tc>
          <w:tcPr>
            <w:tcW w:type="dxa" w:w="2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Convolutional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45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</w:tr>
      <w:tr>
        <w:trPr>
          <w:trHeight w:hRule="exact" w:val="280"/>
        </w:trPr>
        <w:tc>
          <w:tcPr>
            <w:tcW w:type="dxa" w:w="247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Self-Attention (restricted)</w:t>
            </w:r>
          </w:p>
        </w:tc>
        <w:tc>
          <w:tcPr>
            <w:tcW w:type="dxa" w:w="17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197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n/r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10" w:lineRule="exact" w:before="582" w:after="0"/>
        <w:ind w:left="720" w:right="576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bottoms of the encoder and decoder stacks.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positional encodings have the same dimension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 the embeddings, so that the two can be summed.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There are many choices of positional encodings,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learned and fixed [8].</w:t>
      </w:r>
    </w:p>
    <w:p>
      <w:pPr>
        <w:autoSpaceDN w:val="0"/>
        <w:autoSpaceDE w:val="0"/>
        <w:widowControl/>
        <w:spacing w:line="200" w:lineRule="exact" w:before="128" w:after="0"/>
        <w:ind w:left="7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this work, we use sine and cosine functions of different frequencies:</w:t>
      </w:r>
    </w:p>
    <w:p>
      <w:pPr>
        <w:autoSpaceDN w:val="0"/>
        <w:autoSpaceDE w:val="0"/>
        <w:widowControl/>
        <w:spacing w:line="256" w:lineRule="exact" w:before="474" w:after="0"/>
        <w:ind w:left="0" w:right="3074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PE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pos,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pos/</w:t>
      </w:r>
      <w:r>
        <w:rPr>
          <w:rFonts w:ascii="CMR10" w:hAnsi="CMR10" w:eastAsia="CMR10"/>
          <w:b w:val="0"/>
          <w:i w:val="0"/>
          <w:color w:val="000000"/>
          <w:sz w:val="20"/>
        </w:rPr>
        <w:t>10000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i/d</w:t>
      </w:r>
      <w:r>
        <w:rPr>
          <w:rFonts w:ascii="NimbusRomNo9L" w:hAnsi="NimbusRomNo9L" w:eastAsia="NimbusRomNo9L"/>
          <w:b w:val="0"/>
          <w:i w:val="0"/>
          <w:color w:val="000000"/>
          <w:sz w:val="1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58" w:lineRule="exact" w:before="80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PE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pos,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cos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pos/</w:t>
      </w:r>
      <w:r>
        <w:rPr>
          <w:rFonts w:ascii="CMR10" w:hAnsi="CMR10" w:eastAsia="CMR10"/>
          <w:b w:val="0"/>
          <w:i w:val="0"/>
          <w:color w:val="000000"/>
          <w:sz w:val="20"/>
        </w:rPr>
        <w:t>10000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i/d</w:t>
      </w:r>
      <w:r>
        <w:rPr>
          <w:rFonts w:ascii="NimbusRomNo9L" w:hAnsi="NimbusRomNo9L" w:eastAsia="NimbusRomNo9L"/>
          <w:b w:val="0"/>
          <w:i w:val="0"/>
          <w:color w:val="000000"/>
          <w:sz w:val="1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20" w:lineRule="exact" w:before="256" w:after="0"/>
        <w:ind w:left="720" w:right="714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position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dimension.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is, each dimension of the positional encoding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corresponds to a sinusoid.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wavelengths form a geometric progression 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10000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chose this function because we hypothesized it would allow the model to easily learn to attend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 positions, since for any fixed offset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PE</w:t>
      </w:r>
      <w:r>
        <w:rPr>
          <w:rFonts w:ascii="CMMI7" w:hAnsi="CMMI7" w:eastAsia="CMMI7"/>
          <w:b w:val="0"/>
          <w:i/>
          <w:color w:val="000000"/>
          <w:sz w:val="14"/>
        </w:rPr>
        <w:t>pos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 be represented as a linear function of </w:t>
      </w:r>
      <w:r>
        <w:rPr>
          <w:rFonts w:ascii="CMMI10" w:hAnsi="CMMI10" w:eastAsia="CMMI10"/>
          <w:b w:val="0"/>
          <w:i/>
          <w:color w:val="000000"/>
          <w:sz w:val="20"/>
        </w:rPr>
        <w:t>PE</w:t>
      </w:r>
      <w:r>
        <w:rPr>
          <w:rFonts w:ascii="CMMI7" w:hAnsi="CMMI7" w:eastAsia="CMMI7"/>
          <w:b w:val="0"/>
          <w:i/>
          <w:color w:val="000000"/>
          <w:sz w:val="14"/>
        </w:rPr>
        <w:t>pos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98" w:after="0"/>
        <w:ind w:left="716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also experimented with using learned positional embeddings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instead, and found that the two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versions produced nearly identical results (see Table 3 row (E)). We chose the sinusoidal version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because it may allow the model to extrapolate to sequence lengths longer than the ones encountered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during training.</w:t>
      </w:r>
    </w:p>
    <w:p>
      <w:pPr>
        <w:autoSpaceDN w:val="0"/>
        <w:tabs>
          <w:tab w:pos="1078" w:val="left"/>
        </w:tabs>
        <w:autoSpaceDE w:val="0"/>
        <w:widowControl/>
        <w:spacing w:line="238" w:lineRule="exact" w:before="36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Why Self-Attention</w:t>
      </w:r>
    </w:p>
    <w:p>
      <w:pPr>
        <w:autoSpaceDN w:val="0"/>
        <w:tabs>
          <w:tab w:pos="720" w:val="left"/>
        </w:tabs>
        <w:autoSpaceDE w:val="0"/>
        <w:widowControl/>
        <w:spacing w:line="218" w:lineRule="exact" w:before="256" w:after="0"/>
        <w:ind w:left="696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aspects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self-attention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tional layers commonly used for mapping one variable-length sequence of symbol representations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another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equal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length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 z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z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hidden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 in a typical sequence transduction encoder or decoder.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Motivating our use of self-attention 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consider three desiderata.</w:t>
      </w:r>
    </w:p>
    <w:p>
      <w:pPr>
        <w:autoSpaceDN w:val="0"/>
        <w:autoSpaceDE w:val="0"/>
        <w:widowControl/>
        <w:spacing w:line="218" w:lineRule="exact" w:before="11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 is the total computational complexity per layer.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Another is the amount of computation that can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 parallelized, as measured by the minimum number of sequential operations required.</w:t>
      </w:r>
    </w:p>
    <w:p>
      <w:pPr>
        <w:autoSpaceDN w:val="0"/>
        <w:autoSpaceDE w:val="0"/>
        <w:widowControl/>
        <w:spacing w:line="218" w:lineRule="exact" w:before="110" w:after="0"/>
        <w:ind w:left="720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third is the path length between long-range dependencies in the network.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Learning long-range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dependencies is a key challenge in many sequence transduction 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One key factor affecting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ability to learn such dependencies is the length of the paths forward and backward signals have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traverse in the network.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shorter these paths between any combination of positions in the input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output sequences, the easier it is to learn long-range dependencies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Hence we also compare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maximum path length between any two input and output positions in networks composed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 layer types.</w:t>
      </w:r>
    </w:p>
    <w:p>
      <w:pPr>
        <w:autoSpaceDN w:val="0"/>
        <w:autoSpaceDE w:val="0"/>
        <w:widowControl/>
        <w:spacing w:line="218" w:lineRule="exact" w:before="108" w:after="0"/>
        <w:ind w:left="720" w:right="714" w:hanging="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As noted in Table 1, a self-attention layer connects all positions with a constant number of sequentially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computational complexity, self-attention layers are faster than recurrent layers when the sequence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length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dimensionality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sentence representations used by state-of-the-art models in machine translations, such as word-piece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and byte-pair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representations.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improve computational performance for tasks involving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very long sequences, self-attention could be restricted to considering only a neighborhood of size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in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</w:p>
    <w:p>
      <w:pPr>
        <w:sectPr>
          <w:pgSz w:w="12240" w:h="15840"/>
          <w:pgMar w:top="71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720" w:right="72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input sequence centered around the respective output position.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This would increase the maximum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 length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n/r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plan to investigate this approach further in future work.</w:t>
      </w:r>
    </w:p>
    <w:p>
      <w:pPr>
        <w:autoSpaceDN w:val="0"/>
        <w:autoSpaceDE w:val="0"/>
        <w:widowControl/>
        <w:spacing w:line="218" w:lineRule="exact" w:before="110" w:after="0"/>
        <w:ind w:left="720" w:right="576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single convolutional layer with kernel width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MI10" w:hAnsi="CMMI10" w:eastAsia="CMMI10"/>
          <w:b w:val="0"/>
          <w:i/>
          <w:color w:val="000000"/>
          <w:sz w:val="20"/>
        </w:rPr>
        <w:t>&lt; 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does not connect all pairs of input and output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positions.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Doing so requires a stack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n/k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convolutional layers in the case of contiguous kernels,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log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 the case of dilated convolutions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increasing the length of the longest paths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 any two positions in the network.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Convolutional layers are generally more expensive than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decrease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complexity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considerably,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complexity of a separable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convolution is equal to the combination of a self-attention layer and a point-wise feed-forward layer,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approach we take in our model.</w:t>
      </w:r>
    </w:p>
    <w:p>
      <w:pPr>
        <w:autoSpaceDN w:val="0"/>
        <w:autoSpaceDE w:val="0"/>
        <w:widowControl/>
        <w:spacing w:line="218" w:lineRule="exact" w:before="110" w:after="0"/>
        <w:ind w:left="720" w:right="720" w:hanging="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As side benefit, self-attention could yield more interpretable models. We inspect attention distributions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our models and present and discuss examples in the appendix.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only do individual attention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heads clearly learn to perform different tasks, many appear to exhibit behavior related to the syntactic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semantic structure of the sentences.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35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Training</w:t>
      </w:r>
    </w:p>
    <w:p>
      <w:pPr>
        <w:autoSpaceDN w:val="0"/>
        <w:autoSpaceDE w:val="0"/>
        <w:widowControl/>
        <w:spacing w:line="198" w:lineRule="exact" w:before="268" w:after="0"/>
        <w:ind w:left="7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section describes the training regime for our models.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30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Training Data and Batching</w:t>
      </w:r>
    </w:p>
    <w:p>
      <w:pPr>
        <w:autoSpaceDN w:val="0"/>
        <w:autoSpaceDE w:val="0"/>
        <w:widowControl/>
        <w:spacing w:line="218" w:lineRule="exact" w:before="192" w:after="0"/>
        <w:ind w:left="720" w:right="576" w:hanging="1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WMT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English-German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4.5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million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sentence pairs.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Sentences were encoded using byte-pair encoding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], which has a shared source-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 vocabulary of about 37000 tokens.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English-French, we used the significantly larger WMT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2014 English-French dataset consisting of 36M sentences and split tokens into a 32000 word-piece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vocabulary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Sentence pairs were batched together by approximate sequence length.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Each training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batch contained a set of sentence pairs containing approximately 25000 source tokens and 25000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 tokens.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30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Hardware and Schedule</w:t>
      </w:r>
    </w:p>
    <w:p>
      <w:pPr>
        <w:autoSpaceDN w:val="0"/>
        <w:autoSpaceDE w:val="0"/>
        <w:widowControl/>
        <w:spacing w:line="218" w:lineRule="exact" w:before="192" w:after="0"/>
        <w:ind w:left="720" w:right="720" w:hanging="1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trained our models on one machine with 8 NVIDIA P100 GPUs.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our base models using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hyperparameters described throughout the paper, each training step took about 0.4 seconds.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trained the base models for a total of 100,000 steps or 12 hours.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For our big models,(described on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bottom line of table 3), step time was 1.0 seconds.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big models were trained for 300,000 steps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(3.5 days).</w:t>
      </w:r>
    </w:p>
    <w:p>
      <w:pPr>
        <w:autoSpaceDN w:val="0"/>
        <w:tabs>
          <w:tab w:pos="1168" w:val="left"/>
        </w:tabs>
        <w:autoSpaceDE w:val="0"/>
        <w:widowControl/>
        <w:spacing w:line="200" w:lineRule="exact" w:before="30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Optimizer</w:t>
      </w:r>
    </w:p>
    <w:p>
      <w:pPr>
        <w:autoSpaceDN w:val="0"/>
        <w:autoSpaceDE w:val="0"/>
        <w:widowControl/>
        <w:spacing w:line="206" w:lineRule="exact" w:before="216" w:after="0"/>
        <w:ind w:left="720" w:right="720" w:hanging="1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used the Adam optimizer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varied the learning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 over the course of training, according to the formula:</w:t>
      </w:r>
    </w:p>
    <w:p>
      <w:pPr>
        <w:autoSpaceDN w:val="0"/>
        <w:tabs>
          <w:tab w:pos="2616" w:val="left"/>
          <w:tab w:pos="8408" w:val="left"/>
        </w:tabs>
        <w:autoSpaceDE w:val="0"/>
        <w:widowControl/>
        <w:spacing w:line="286" w:lineRule="exact" w:before="280" w:after="0"/>
        <w:ind w:left="181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lrate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5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model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min(</w:t>
      </w:r>
      <w:r>
        <w:rPr>
          <w:rFonts w:ascii="CMMI10" w:hAnsi="CMMI10" w:eastAsia="CMMI10"/>
          <w:b w:val="0"/>
          <w:i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num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, 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num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warmup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steps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218" w:lineRule="exact" w:before="174" w:after="0"/>
        <w:ind w:left="720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corresponds to increasing the learning rate linearly for the first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warmup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steps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training steps,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decreasing it thereafter proportionally to the inverse square root of the step number.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used </w:t>
      </w:r>
      <w:r>
        <w:rPr>
          <w:rFonts w:ascii="CMMI10" w:hAnsi="CMMI10" w:eastAsia="CMMI10"/>
          <w:b w:val="0"/>
          <w:i/>
          <w:color w:val="000000"/>
          <w:sz w:val="20"/>
        </w:rPr>
        <w:t>warmup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4000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30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Regularization</w:t>
      </w:r>
    </w:p>
    <w:p>
      <w:pPr>
        <w:autoSpaceDN w:val="0"/>
        <w:autoSpaceDE w:val="0"/>
        <w:widowControl/>
        <w:spacing w:line="200" w:lineRule="exact" w:before="210" w:after="0"/>
        <w:ind w:left="7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employ three types of regularization during training:</w:t>
      </w:r>
    </w:p>
    <w:p>
      <w:pPr>
        <w:autoSpaceDN w:val="0"/>
        <w:tabs>
          <w:tab w:pos="2426" w:val="left"/>
        </w:tabs>
        <w:autoSpaceDE w:val="0"/>
        <w:widowControl/>
        <w:spacing w:line="222" w:lineRule="exact" w:before="258" w:after="0"/>
        <w:ind w:left="720" w:right="72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Residual Dropout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apply dropout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 to the output of each sub-layer, before it is added to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sub-layer input and normalized.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 addition, we apply dropout to the sums of the embeddings and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positional encodings in both the encoder and decoder stacks.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the base model, we use a rate of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drop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74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56"/>
        <w:ind w:left="720" w:right="720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Transformer achieves better BLEU scores than previous state-of-the-art models on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English-to-German and English-to-French newstest2014 tests at a fraction of the training cost.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0"/>
        </w:trPr>
        <w:tc>
          <w:tcPr>
            <w:tcW w:type="dxa" w:w="3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4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630"/>
            <w:gridSpan w:val="3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BLEU</w:t>
            </w:r>
          </w:p>
        </w:tc>
        <w:tc>
          <w:tcPr>
            <w:tcW w:type="dxa" w:w="3130"/>
            <w:gridSpan w:val="3"/>
            <w:tcBorders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3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Training Cost (FLOPs)</w:t>
            </w:r>
          </w:p>
        </w:tc>
      </w:tr>
      <w:tr>
        <w:trPr>
          <w:trHeight w:hRule="exact" w:val="272"/>
        </w:trPr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806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EN-DE</w:t>
            </w:r>
          </w:p>
        </w:tc>
        <w:tc>
          <w:tcPr>
            <w:tcW w:type="dxa" w:w="824"/>
            <w:gridSpan w:val="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EN-FR</w:t>
            </w:r>
          </w:p>
        </w:tc>
        <w:tc>
          <w:tcPr>
            <w:tcW w:type="dxa" w:w="1430"/>
            <w:gridSpan w:val="2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EN-DE</w:t>
            </w:r>
          </w:p>
        </w:tc>
        <w:tc>
          <w:tcPr>
            <w:tcW w:type="dxa" w:w="1700"/>
            <w:tcBorders>
              <w:top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EN-FR</w:t>
            </w:r>
          </w:p>
        </w:tc>
      </w:tr>
      <w:tr>
        <w:trPr>
          <w:trHeight w:hRule="exact" w:val="20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ByteNet [15]</w:t>
            </w:r>
          </w:p>
        </w:tc>
        <w:tc>
          <w:tcPr>
            <w:tcW w:type="dxa" w:w="4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23.75</w:t>
            </w:r>
          </w:p>
        </w:tc>
      </w:tr>
      <w:tr>
        <w:trPr>
          <w:trHeight w:hRule="exact" w:val="24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Deep-Att + PosUnk [32]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39.2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9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</w:p>
        </w:tc>
      </w:tr>
      <w:tr>
        <w:trPr>
          <w:trHeight w:hRule="exact" w:val="22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GNMT + RL [31]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24.6</w:t>
            </w:r>
          </w:p>
        </w:tc>
        <w:tc>
          <w:tcPr>
            <w:tcW w:type="dxa" w:w="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39.92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</w:p>
        </w:tc>
      </w:tr>
      <w:tr>
        <w:trPr>
          <w:trHeight w:hRule="exact" w:val="22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ConvS2S [8]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25.16</w:t>
            </w:r>
          </w:p>
        </w:tc>
        <w:tc>
          <w:tcPr>
            <w:tcW w:type="dxa" w:w="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40.46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</w:p>
        </w:tc>
      </w:tr>
      <w:tr>
        <w:trPr>
          <w:trHeight w:hRule="exact" w:val="24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MoE [26]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26.03</w:t>
            </w:r>
          </w:p>
        </w:tc>
        <w:tc>
          <w:tcPr>
            <w:tcW w:type="dxa" w:w="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40.56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1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</w:p>
        </w:tc>
      </w:tr>
      <w:tr>
        <w:trPr>
          <w:trHeight w:hRule="exact" w:val="24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Deep-Att + PosUnk Ensemble [32]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40.4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</w:p>
        </w:tc>
      </w:tr>
      <w:tr>
        <w:trPr>
          <w:trHeight w:hRule="exact" w:val="24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GNMT + RL Ensemble [31]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26.30</w:t>
            </w:r>
          </w:p>
        </w:tc>
        <w:tc>
          <w:tcPr>
            <w:tcW w:type="dxa" w:w="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41.16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1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21</w:t>
            </w:r>
          </w:p>
        </w:tc>
      </w:tr>
      <w:tr>
        <w:trPr>
          <w:trHeight w:hRule="exact" w:val="24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ConvS2S Ensemble [8]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26.36</w:t>
            </w:r>
          </w:p>
        </w:tc>
        <w:tc>
          <w:tcPr>
            <w:tcW w:type="dxa" w:w="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41.29</w:t>
            </w:r>
          </w:p>
        </w:tc>
        <w:tc>
          <w:tcPr>
            <w:tcW w:type="dxa" w:w="1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1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21</w:t>
            </w:r>
          </w:p>
        </w:tc>
      </w:tr>
      <w:tr>
        <w:trPr>
          <w:trHeight w:hRule="exact" w:val="24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Transformer (base model)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27.3</w:t>
            </w:r>
          </w:p>
        </w:tc>
        <w:tc>
          <w:tcPr>
            <w:tcW w:type="dxa" w:w="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38.1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26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3</w:t>
            </w:r>
            <w:r>
              <w:rPr>
                <w:rFonts w:ascii="CMMIB10" w:hAnsi="CMMIB10" w:eastAsia="CMMIB10"/>
                <w:b/>
                <w:i/>
                <w:color w:val="000000"/>
                <w:sz w:val="20"/>
              </w:rPr>
              <w:t>.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3</w:t>
            </w:r>
            <w:r>
              <w:rPr>
                <w:rFonts w:ascii="CMBSY10" w:hAnsi="CMBSY10" w:eastAsia="CMBSY10"/>
                <w:b/>
                <w:i/>
                <w:color w:val="000000"/>
                <w:sz w:val="20"/>
              </w:rPr>
              <w:t xml:space="preserve"> ·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BX7" w:hAnsi="CMBX7" w:eastAsia="CMBX7"/>
                <w:b/>
                <w:i w:val="0"/>
                <w:color w:val="000000"/>
                <w:sz w:val="14"/>
              </w:rPr>
              <w:t>18</w:t>
            </w:r>
          </w:p>
        </w:tc>
      </w:tr>
      <w:tr>
        <w:trPr>
          <w:trHeight w:hRule="exact" w:val="304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9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Transformer (big)</w:t>
            </w:r>
          </w:p>
        </w:tc>
        <w:tc>
          <w:tcPr>
            <w:tcW w:type="dxa" w:w="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28.4</w:t>
            </w:r>
          </w:p>
        </w:tc>
        <w:tc>
          <w:tcPr>
            <w:tcW w:type="dxa" w:w="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4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41.0</w:t>
            </w:r>
          </w:p>
        </w:tc>
        <w:tc>
          <w:tcPr>
            <w:tcW w:type="dxa" w:w="3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148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</w:p>
        </w:tc>
      </w:tr>
      <w:tr>
        <w:trPr>
          <w:trHeight w:hRule="exact" w:val="256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680"/>
            <w:gridSpan w:val="4"/>
            <w:vMerge/>
            <w:tcBorders/>
          </w:tcPr>
          <w:p/>
        </w:tc>
      </w:tr>
      <w:tr>
        <w:trPr>
          <w:trHeight w:hRule="exact" w:val="548"/>
        </w:trPr>
        <w:tc>
          <w:tcPr>
            <w:tcW w:type="dxa" w:w="1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2" w:after="0"/>
              <w:ind w:left="36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Label Smoothing</w:t>
            </w:r>
          </w:p>
        </w:tc>
        <w:tc>
          <w:tcPr>
            <w:tcW w:type="dxa" w:w="67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8" w:after="0"/>
              <w:ind w:left="1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During training, we employed label smoothing of value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ls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].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</w:p>
        </w:tc>
      </w:tr>
    </w:tbl>
    <w:p>
      <w:pPr>
        <w:autoSpaceDN w:val="0"/>
        <w:autoSpaceDE w:val="0"/>
        <w:widowControl/>
        <w:spacing w:line="198" w:lineRule="exact" w:before="4" w:after="0"/>
        <w:ind w:left="7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hurts perplexity, as the model learns to be more unsure, but improves accuracy and BLEU score.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376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6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Results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27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6.1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Machine Translation</w:t>
      </w:r>
    </w:p>
    <w:p>
      <w:pPr>
        <w:autoSpaceDN w:val="0"/>
        <w:autoSpaceDE w:val="0"/>
        <w:widowControl/>
        <w:spacing w:line="218" w:lineRule="exact" w:before="198" w:after="0"/>
        <w:ind w:left="720" w:right="706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On the WMT 2014 English-to-German translation task, the big transformer model (Transformer (big)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Table 2) outperforms the best previously reported models (including ensembles) by more than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BLEU, establishing a new state-of-the-art BLEU score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configuration of this model 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listed in the bottom line of Table 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 took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days 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P100 GPUs.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Even our base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surpasses all previously published models and ensembles, at a fraction of the training cost of any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competitive models.</w:t>
      </w:r>
    </w:p>
    <w:p>
      <w:pPr>
        <w:autoSpaceDN w:val="0"/>
        <w:autoSpaceDE w:val="0"/>
        <w:widowControl/>
        <w:spacing w:line="222" w:lineRule="exact" w:before="106" w:after="0"/>
        <w:ind w:left="720" w:right="576" w:firstLine="0"/>
        <w:jc w:val="left"/>
      </w:pP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On the WMT 2014 English-to-French translation task, our big model achieves a BLEU score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outperforming all of the previously published single models, at less than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training cost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previous state-of-the-art 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Transformer (big) model trained for English-to-French used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dropout rate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drop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instead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98" w:after="0"/>
        <w:ind w:left="712" w:right="720" w:firstLine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the base models, we used a single model obtained by averaging the last 5 checkpoints, which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 written at 10-minute intervals.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the big models, we averaged the last 20 checkpoints.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 beam search with a beam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length penalty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hyperparameters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were chosen after experimentation on the development set.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set the maximum output length during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 to input length 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but terminate early when possible [31].</w:t>
      </w:r>
    </w:p>
    <w:p>
      <w:pPr>
        <w:autoSpaceDN w:val="0"/>
        <w:autoSpaceDE w:val="0"/>
        <w:widowControl/>
        <w:spacing w:line="218" w:lineRule="exact" w:before="108" w:after="0"/>
        <w:ind w:left="720" w:right="720" w:hanging="6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Table 2 summarizes our results and compares our translation quality and training costs to other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architectures from the literature.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estimate the number of floating point operations used to train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by multiplying the training time, the number of GPUs used, and an estimate of the sustained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single-precision floating-point capacity of each GPU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168" w:val="left"/>
        </w:tabs>
        <w:autoSpaceDE w:val="0"/>
        <w:widowControl/>
        <w:spacing w:line="198" w:lineRule="exact" w:before="328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6.2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Model Variations</w:t>
      </w:r>
    </w:p>
    <w:p>
      <w:pPr>
        <w:autoSpaceDN w:val="0"/>
        <w:autoSpaceDE w:val="0"/>
        <w:widowControl/>
        <w:spacing w:line="218" w:lineRule="exact" w:before="200" w:after="0"/>
        <w:ind w:left="720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evaluate the importance of different components of the Transformer, we varied our base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different ways, measuring the change in performance on English-to-German translation on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development set, newstest2013.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used beam search as described in the previous section, but no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checkpoint averaging.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present these results in Table 3.</w:t>
      </w:r>
    </w:p>
    <w:p>
      <w:pPr>
        <w:autoSpaceDN w:val="0"/>
        <w:autoSpaceDE w:val="0"/>
        <w:widowControl/>
        <w:spacing w:line="218" w:lineRule="exact" w:before="110" w:after="0"/>
        <w:ind w:left="720" w:right="576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 Table 3 rows (A), we vary the number of attention heads and the attention key and value dimensions,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keeping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amount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constant,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3.2.2.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single-head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 is 0.9 BLEU worse than the best setting, quality also drops off with too many heads.</w:t>
      </w:r>
    </w:p>
    <w:p>
      <w:pPr>
        <w:autoSpaceDN w:val="0"/>
        <w:autoSpaceDE w:val="0"/>
        <w:widowControl/>
        <w:spacing w:line="210" w:lineRule="exact" w:before="236" w:after="0"/>
        <w:ind w:left="9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used values of 2.8, 3.7, 6.0 and 9.5 TFLOPS for K80, K40, M40 and P100, respectively.</w:t>
      </w:r>
    </w:p>
    <w:p>
      <w:pPr>
        <w:autoSpaceDN w:val="0"/>
        <w:autoSpaceDE w:val="0"/>
        <w:widowControl/>
        <w:spacing w:line="200" w:lineRule="exact" w:before="40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</w:p>
    <w:p>
      <w:pPr>
        <w:sectPr>
          <w:pgSz w:w="12240" w:h="15840"/>
          <w:pgMar w:top="71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14" w:lineRule="exact" w:before="0" w:after="316"/>
        <w:ind w:left="720" w:right="720" w:hanging="6"/>
        <w:jc w:val="both"/>
      </w:pP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Table 3: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Variations on the Transformer architecture.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Unlisted values are identical to those of the base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 metrics are on the English-to-German translation development set, newstest2013.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Listed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perplexities are per-wordpiece, according to our byte-pair encoding, and should not be compared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per-word perplexities.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6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</w:tblGrid>
            <w:tr>
              <w:trPr>
                <w:trHeight w:hRule="exact" w:val="226"/>
              </w:trPr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N</w:t>
                  </w:r>
                </w:p>
              </w:tc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d</w:t>
                  </w: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14"/>
                    </w:rPr>
                    <w:t>model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d</w:t>
                  </w: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14"/>
                    </w:rPr>
                    <w:t>ff</w:t>
                  </w:r>
                </w:p>
              </w:tc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</w:p>
              </w:tc>
              <w:tc>
                <w:tcPr>
                  <w:tcW w:type="dxa" w:w="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d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k</w:t>
                  </w:r>
                </w:p>
              </w:tc>
              <w:tc>
                <w:tcPr>
                  <w:tcW w:type="dxa" w:w="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d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v</w:t>
                  </w:r>
                </w:p>
              </w:tc>
              <w:tc>
                <w:tcPr>
                  <w:tcW w:type="dxa" w:w="7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drop</w:t>
                  </w:r>
                </w:p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ϵ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ls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train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571"/>
                  <w:vMerge/>
                  <w:tcBorders/>
                </w:tcPr>
                <w:p/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146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steps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44"/>
              <w:gridCol w:w="744"/>
              <w:gridCol w:w="744"/>
            </w:tblGrid>
            <w:tr>
              <w:trPr>
                <w:trHeight w:hRule="exact" w:val="226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PPL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BLEU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params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(dev)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(dev)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×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10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.99999999999989" w:type="dxa"/>
            </w:tblPr>
            <w:tblGrid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</w:tblGrid>
            <w:tr>
              <w:trPr>
                <w:trHeight w:hRule="exact" w:val="206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84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512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2048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64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0.1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0.1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100K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744"/>
              <w:gridCol w:w="744"/>
              <w:gridCol w:w="744"/>
            </w:tblGrid>
            <w:tr>
              <w:trPr>
                <w:trHeight w:hRule="exact" w:val="206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4.92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25.8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15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08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(A)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1.9999999999999" w:type="dxa"/>
            </w:tblPr>
            <w:tblGrid>
              <w:gridCol w:w="1714"/>
              <w:gridCol w:w="1714"/>
              <w:gridCol w:w="1714"/>
            </w:tblGrid>
            <w:tr>
              <w:trPr>
                <w:trHeight w:hRule="exact" w:val="214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0" w:right="168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512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13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512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168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128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13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128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118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32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18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32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118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16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18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5.29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24.9</w:t>
            </w:r>
          </w:p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200" w:lineRule="exact" w:before="1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5.00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25.5</w:t>
            </w:r>
          </w:p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198" w:lineRule="exact" w:before="20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4.91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25.8</w:t>
            </w:r>
          </w:p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198" w:lineRule="exact" w:before="20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5.01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25.4</w:t>
            </w:r>
          </w:p>
        </w:tc>
      </w:tr>
      <w:tr>
        <w:trPr>
          <w:trHeight w:hRule="exact" w:val="470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(B)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2304" w:right="25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744"/>
              <w:gridCol w:w="744"/>
              <w:gridCol w:w="744"/>
            </w:tblGrid>
            <w:tr>
              <w:trPr>
                <w:trHeight w:hRule="exact" w:val="206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5.16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25.1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" w:after="0"/>
                    <w:ind w:left="0" w:right="15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58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5.01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25.4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0" w:right="15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62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(C)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10"/>
              <w:ind w:left="156" w:right="4878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1.9999999999999" w:type="dxa"/>
            </w:tblPr>
            <w:tblGrid>
              <w:gridCol w:w="1714"/>
              <w:gridCol w:w="1714"/>
              <w:gridCol w:w="1714"/>
            </w:tblGrid>
            <w:tr>
              <w:trPr>
                <w:trHeight w:hRule="exact" w:val="214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0" w:after="0"/>
                    <w:ind w:left="0" w:right="716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256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0" w:after="0"/>
                    <w:ind w:left="0" w:right="150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32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0" w:after="0"/>
                    <w:ind w:left="18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32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296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1024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0" w:right="100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128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138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128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0" w:after="0"/>
              <w:ind w:left="1236" w:right="345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1024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4096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744"/>
              <w:gridCol w:w="744"/>
              <w:gridCol w:w="744"/>
            </w:tblGrid>
            <w:tr>
              <w:trPr>
                <w:trHeight w:hRule="exact" w:val="216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6.11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23.7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1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36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5.19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25.3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1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50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4.88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25.5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1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80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5.75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24.5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1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28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4.66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26.0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" w:after="0"/>
                    <w:ind w:left="0" w:right="124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168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5.12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25.4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0" w:right="1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53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4.75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26.2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0" w:right="17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08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(D)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88" w:val="left"/>
              </w:tabs>
              <w:autoSpaceDE w:val="0"/>
              <w:widowControl/>
              <w:spacing w:line="218" w:lineRule="exact" w:before="10" w:after="0"/>
              <w:ind w:left="3494" w:right="72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0.0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0.2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0.0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0.2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218" w:lineRule="exact" w:before="10" w:after="0"/>
              <w:ind w:left="150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5.77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24.6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4.95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25.5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4.67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25.3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5.47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25.7</w:t>
            </w:r>
          </w:p>
        </w:tc>
      </w:tr>
      <w:tr>
        <w:trPr>
          <w:trHeight w:hRule="exact" w:val="252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(E)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7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positional embedding instead of sinusoids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4.92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25.7</w:t>
            </w:r>
          </w:p>
        </w:tc>
      </w:tr>
      <w:tr>
        <w:trPr>
          <w:trHeight w:hRule="exact" w:val="254"/>
        </w:trPr>
        <w:tc>
          <w:tcPr>
            <w:tcW w:type="dxa" w:w="648"/>
            <w:tcBorders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big</w:t>
            </w:r>
          </w:p>
        </w:tc>
        <w:tc>
          <w:tcPr>
            <w:tcW w:type="dxa" w:w="514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.99999999999989" w:type="dxa"/>
            </w:tblPr>
            <w:tblGrid>
              <w:gridCol w:w="857"/>
              <w:gridCol w:w="857"/>
              <w:gridCol w:w="857"/>
              <w:gridCol w:w="857"/>
              <w:gridCol w:w="857"/>
              <w:gridCol w:w="857"/>
            </w:tblGrid>
            <w:tr>
              <w:trPr>
                <w:trHeight w:hRule="exact" w:val="206"/>
              </w:trPr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1024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4096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122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16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408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0.3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54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300K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744"/>
              <w:gridCol w:w="744"/>
              <w:gridCol w:w="744"/>
            </w:tblGrid>
            <w:tr>
              <w:trPr>
                <w:trHeight w:hRule="exact" w:val="206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80" w:right="0" w:firstLine="0"/>
                    <w:jc w:val="left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000000"/>
                      <w:sz w:val="20"/>
                    </w:rPr>
                    <w:t>4.33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NimbusRomNo9L" w:hAnsi="NimbusRomNo9L" w:eastAsia="NimbusRomNo9L"/>
                      <w:b/>
                      <w:i w:val="0"/>
                      <w:color w:val="000000"/>
                      <w:sz w:val="20"/>
                    </w:rPr>
                    <w:t>26.4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0" w:right="124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20"/>
                    </w:rPr>
                    <w:t>213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6" w:lineRule="exact" w:before="61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Table 3 rows (B), we observe that reducing the attention key size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hurts model quality.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suggests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sophisticated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compatibility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function than dot product may be beneficial.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further observe in rows (C) and (D) that, as expected,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bigger models are better, and dropout is very helpful in avoiding over-fitting. In row (E) we replace our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sinusoidal positional encoding with learned positional embeddings [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], and observe nearly identical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 to the base model.</w:t>
      </w:r>
    </w:p>
    <w:p>
      <w:pPr>
        <w:autoSpaceDN w:val="0"/>
        <w:tabs>
          <w:tab w:pos="1078" w:val="left"/>
        </w:tabs>
        <w:autoSpaceDE w:val="0"/>
        <w:widowControl/>
        <w:spacing w:line="240" w:lineRule="exact" w:before="412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7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18" w:lineRule="exact" w:before="282" w:after="0"/>
        <w:ind w:left="720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this work, we presented the Transformer, the first sequence transduction model based entirely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attention, replacing the recurrent layers most commonly used in encoder-decoder architectures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multi-headed self-attention.</w:t>
      </w:r>
    </w:p>
    <w:p>
      <w:pPr>
        <w:autoSpaceDN w:val="0"/>
        <w:autoSpaceDE w:val="0"/>
        <w:widowControl/>
        <w:spacing w:line="218" w:lineRule="exact" w:before="110" w:after="0"/>
        <w:ind w:left="720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translation tasks,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Transformer can be trained significantly faster than architectures 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WMT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English-to-German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WMT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English-to-French translation tasks, we achieve a new state of the art.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the former task our best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 outperforms even all previously reported ensembles.</w:t>
      </w:r>
    </w:p>
    <w:p>
      <w:pPr>
        <w:autoSpaceDN w:val="0"/>
        <w:autoSpaceDE w:val="0"/>
        <w:widowControl/>
        <w:spacing w:line="218" w:lineRule="exact" w:before="110" w:after="0"/>
        <w:ind w:left="720" w:right="688" w:hanging="1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are excited about the future of attention-based models and plan to apply them to other 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plan to extend the Transformer to problems involving input and output modalities other than text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investigate local, restricted attention mechanisms to efficiently handle large inputs and outputs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such as images, audio and video.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Making generation less sequential is another research goals of ours.</w:t>
      </w:r>
    </w:p>
    <w:p>
      <w:pPr>
        <w:autoSpaceDN w:val="0"/>
        <w:autoSpaceDE w:val="0"/>
        <w:widowControl/>
        <w:spacing w:line="218" w:lineRule="exact" w:before="116" w:after="0"/>
        <w:ind w:left="720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https://github.com/ </w:t>
          </w:r>
        </w:hyperlink>
      </w:r>
      <w:r>
        <w:rPr>
          <w:rFonts w:ascii="SFTT1000" w:hAnsi="SFTT1000" w:eastAsia="SFTT1000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>tensorflow/tensor2tensor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566" w:val="left"/>
        </w:tabs>
        <w:autoSpaceDE w:val="0"/>
        <w:widowControl/>
        <w:spacing w:line="220" w:lineRule="exact" w:before="312" w:after="0"/>
        <w:ind w:left="720" w:right="72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Acknowledgements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are grateful to Nal Kalchbrenner and Stephan Gouws for their fruitful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comments, corrections and inspiration.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71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7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32" w:after="0"/>
        <w:ind w:left="8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Jimmy Lei Ba, Jamie Ryan Kiros, and Geoffrey E Hinton.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Layer normalization.</w:t>
      </w:r>
      <w:r>
        <w:rPr>
          <w:w w:val="98.9261531829834"/>
          <w:rFonts w:ascii="NimbusRomNo9L" w:hAnsi="NimbusRomNo9L" w:eastAsia="NimbusRomNo9L"/>
          <w:b w:val="0"/>
          <w:i/>
          <w:color w:val="000000"/>
          <w:sz w:val="20"/>
        </w:rPr>
        <w:t xml:space="preserve">arXiv 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arXiv:1607.06450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0"/>
        <w:ind w:left="8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Dzmitry Bahdanau, Kyunghyun Cho, and Yoshua Bengio.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Neural machine translation by jointly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 to align and translate.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abs/1409.0473, 2014.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2" w:after="0"/>
        <w:ind w:left="8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[3]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Denny Britz, Anna Goldie, Minh-Thang Luong, and Quoc V. Le.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Massive exploration of 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 translation architectures.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abs/1703.03906, 2017.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0"/>
        <w:ind w:left="8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[4]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Jianpeng Cheng, Li Dong, and Mirella Lapata.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Long short-term memory-networks for machine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reading.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arXiv:1601.06733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autoSpaceDE w:val="0"/>
        <w:widowControl/>
        <w:spacing w:line="218" w:lineRule="exact" w:before="172" w:after="0"/>
        <w:ind w:left="1152" w:right="576" w:hanging="3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Kyunghyun Cho, Bart van Merrienboer, Caglar Gulcehre, Fethi Bougares, Holger Schwenk,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Yoshua Bengio.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Learning phrase representations using rnn encoder-decoder for statistical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 translation.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abs/1406.1078, 2014.</w:t>
      </w:r>
    </w:p>
    <w:p>
      <w:pPr>
        <w:autoSpaceDN w:val="0"/>
        <w:tabs>
          <w:tab w:pos="1152" w:val="left"/>
        </w:tabs>
        <w:autoSpaceDE w:val="0"/>
        <w:widowControl/>
        <w:spacing w:line="216" w:lineRule="exact" w:before="174" w:after="0"/>
        <w:ind w:left="8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Francois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Chollet.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Xception: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depthwise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convolutions.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preprint arXiv:1610.02357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2" w:after="0"/>
        <w:ind w:left="8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[7]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Junyoung Chung, Çaglar Gülçehre, Kyunghyun Cho, and Yoshua Bengio.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Empirical evaluation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gated recurrent neural networks on sequence modeling.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abs/1412.3555, 2014.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126"/>
        <w:ind w:left="8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Jonas Gehring, Michael Auli, David Grangier, Denis Yarats, and Yann N. Dauphin.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Convolu-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 sequence to sequence learning.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arXiv:1705.03122v2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120"/>
        <w:gridCol w:w="3120"/>
        <w:gridCol w:w="3120"/>
      </w:tblGrid>
      <w:tr>
        <w:trPr>
          <w:trHeight w:hRule="exact" w:val="27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4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[9]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Alex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Graves.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sequences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recurrent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neural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networks.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arXiv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preprint</w:t>
            </w:r>
          </w:p>
        </w:tc>
      </w:tr>
    </w:tbl>
    <w:p>
      <w:pPr>
        <w:autoSpaceDN w:val="0"/>
        <w:autoSpaceDE w:val="0"/>
        <w:widowControl/>
        <w:spacing w:line="204" w:lineRule="exact" w:before="8" w:after="0"/>
        <w:ind w:left="115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arXiv:1308.0850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2013.</w:t>
      </w:r>
    </w:p>
    <w:p>
      <w:pPr>
        <w:autoSpaceDN w:val="0"/>
        <w:autoSpaceDE w:val="0"/>
        <w:widowControl/>
        <w:spacing w:line="218" w:lineRule="exact" w:before="17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Kaiming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Xiangyu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Zhang,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Shaoqing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residual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recognition.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Computer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Vision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Pattern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Recognition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pages 770–778, 2016.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2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Sepp Hochreiter, Yoshua Bengio, Paolo Frasconi, and Jürgen Schmidhuber.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Gradient flow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 nets: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difficulty of learning long-term dependencies, 2001.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Hochreiter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Jürgen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Schmidhuber.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short-term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9(8):1735–1780, 1997.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2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Rafal Jozefowicz, Oriol Vinyals, Mike Schuster, Noam Shazeer, and Yonghui Wu.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Exploring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limits of language modeling.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arXiv:1602.02410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Łukasz Kaiser and Ilya Sutskever.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 GPUs learn algorithms.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International Conference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on Learning Representations (ICLR)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autoSpaceDE w:val="0"/>
        <w:widowControl/>
        <w:spacing w:line="218" w:lineRule="exact" w:before="172" w:after="0"/>
        <w:ind w:left="1152" w:right="686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[15]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Nal Kalchbrenner, Lasse Espeholt, Karen Simonyan, Aaron van den Oord, Alex Graves, and Ko-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ray Kavukcuoglu. Neural machine translation in linear time.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arXiv preprint arXiv:1610.10099v2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2017.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[16]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Yoon Kim, Carl Denton, Luong Hoang, and Alexander M. Rush.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Structured attention networks.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International Conference on Learning Representations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</w:p>
    <w:p>
      <w:pPr>
        <w:autoSpaceDN w:val="0"/>
        <w:autoSpaceDE w:val="0"/>
        <w:widowControl/>
        <w:spacing w:line="202" w:lineRule="exact" w:before="18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Diederik Kingma and Jimmy Ba.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method for stochastic optimization.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ICLR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2015.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7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Oleksii Kuchaiev and Boris Ginsburg.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Factorization tricks for LSTM networks.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arXiv:1703.10722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</w:p>
    <w:p>
      <w:pPr>
        <w:autoSpaceDN w:val="0"/>
        <w:autoSpaceDE w:val="0"/>
        <w:widowControl/>
        <w:spacing w:line="218" w:lineRule="exact" w:before="172" w:after="0"/>
        <w:ind w:left="1152" w:right="720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Zhouhan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Minwei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Nogueira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Santos,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Xiang,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Bowen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Zhou,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Yoshua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Bengio.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self-attentive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sentence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embedding.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arXiv:1703.03130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</w:p>
    <w:p>
      <w:pPr>
        <w:autoSpaceDN w:val="0"/>
        <w:tabs>
          <w:tab w:pos="1148" w:val="left"/>
        </w:tabs>
        <w:autoSpaceDE w:val="0"/>
        <w:widowControl/>
        <w:spacing w:line="218" w:lineRule="exact" w:before="17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Samy Bengio Łukasz Kaiser.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 active memory replace attention?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Advances in Neural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Information Processing Systems, (NIPS)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10</w:t>
      </w:r>
    </w:p>
    <w:p>
      <w:pPr>
        <w:sectPr>
          <w:pgSz w:w="12240" w:h="15840"/>
          <w:pgMar w:top="728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1152" w:val="left"/>
        </w:tabs>
        <w:autoSpaceDE w:val="0"/>
        <w:widowControl/>
        <w:spacing w:line="208" w:lineRule="exact" w:before="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[21]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Minh-Thang Luong, Hieu Pham, and Christopher D Manning.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Effective approaches to attention-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 neural machine translation.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arXiv:1508.04025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2015.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6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[22]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Ankur Parikh, Oscar Täckström, Dipanjan Das, and Jakob Uszkoreit.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 decomposable attention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Empirical Methods in Natural Language 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tabs>
          <w:tab w:pos="1152" w:val="left"/>
        </w:tabs>
        <w:autoSpaceDE w:val="0"/>
        <w:widowControl/>
        <w:spacing w:line="220" w:lineRule="exact" w:before="156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Romain Paulus, Caiming Xiong, and Richard Socher.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deep reinforced model for abstractive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summarization.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arXiv:1705.04304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</w:p>
    <w:p>
      <w:pPr>
        <w:autoSpaceDN w:val="0"/>
        <w:tabs>
          <w:tab w:pos="1152" w:val="left"/>
        </w:tabs>
        <w:autoSpaceDE w:val="0"/>
        <w:widowControl/>
        <w:spacing w:line="216" w:lineRule="exact" w:before="162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Ofir Press and Lior Wolf.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 the output embedding to improve language models.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preprint arXiv:1608.05859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tabs>
          <w:tab w:pos="1144" w:val="left"/>
        </w:tabs>
        <w:autoSpaceDE w:val="0"/>
        <w:widowControl/>
        <w:spacing w:line="218" w:lineRule="exact" w:before="16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Rico Sennrich, Barry Haddow, and Alexandra Birch.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Neural machine translation of rare words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subword units.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arXiv:1508.07909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2015.</w:t>
      </w:r>
    </w:p>
    <w:p>
      <w:pPr>
        <w:autoSpaceDN w:val="0"/>
        <w:autoSpaceDE w:val="0"/>
        <w:widowControl/>
        <w:spacing w:line="218" w:lineRule="exact" w:before="16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Noam Shazeer, Azalia Mirhoseini, Krzysztof Maziarz, Andy Davis, Quoc Le, Geoffrey Hinton,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Jeff Dean.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Outrageously large neural networks: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sparsely-gated mixture-of-experts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 preprint arXiv:1701.06538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2017.</w:t>
      </w:r>
    </w:p>
    <w:p>
      <w:pPr>
        <w:autoSpaceDN w:val="0"/>
        <w:autoSpaceDE w:val="0"/>
        <w:widowControl/>
        <w:spacing w:line="218" w:lineRule="exact" w:before="160" w:after="0"/>
        <w:ind w:left="1152" w:right="576" w:hanging="43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Nitish Srivastava, Geoffrey E Hinton, Alex Krizhevsky, Ilya Sutskever, and Ruslan Salakhutdi-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Dropout: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simple way to prevent neural networks from overfitting.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Journal of Machine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Learning Research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15(1):1929–1958, 2014.</w:t>
      </w:r>
    </w:p>
    <w:p>
      <w:pPr>
        <w:autoSpaceDN w:val="0"/>
        <w:autoSpaceDE w:val="0"/>
        <w:widowControl/>
        <w:spacing w:line="218" w:lineRule="exact" w:before="160" w:after="0"/>
        <w:ind w:left="1152" w:right="696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Sainbayar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Sukhbaatar,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arthur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szlam,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Weston,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Fergus.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memory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C. Cortes,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N. D. Lawrence,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D. D. Lee,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M. Sugiyama,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R. Garnett,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editors,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Advances in Neural Information Processing Systems 28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2440–2448. Curran Associates,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Inc., 2015.</w:t>
      </w:r>
    </w:p>
    <w:p>
      <w:pPr>
        <w:autoSpaceDN w:val="0"/>
        <w:tabs>
          <w:tab w:pos="1152" w:val="left"/>
        </w:tabs>
        <w:autoSpaceDE w:val="0"/>
        <w:widowControl/>
        <w:spacing w:line="272" w:lineRule="exact" w:before="106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[29]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Ilya Sutskever, Oriol Vinyals, and Quoc VV 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Sequence to sequence learning with 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Advances in Neural Information Processing 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pages 3104–3112, 2014.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[30]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Christian Szegedy, Vincent Vanhoucke, Sergey Ioffe, Jonathon Shlens, and Zbigniew Wojna.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Rethinking the inception architecture for computer vision.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abs/1512.00567, 2015.</w:t>
      </w:r>
    </w:p>
    <w:p>
      <w:pPr>
        <w:autoSpaceDN w:val="0"/>
        <w:autoSpaceDE w:val="0"/>
        <w:widowControl/>
        <w:spacing w:line="218" w:lineRule="exact" w:before="160" w:after="0"/>
        <w:ind w:left="1152" w:right="720" w:hanging="43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Yonghui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Mike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Schuster,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Zhifeng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Quoc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Mohammad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Norouzi,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Wolfgang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Macherey, Maxim Krikun, Yuan Cao, Qin Gao, Klaus Macherey, et al.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Google’s neural machine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translation system: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Bridging the gap between human and machine translation.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arXiv preprint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arXiv:1609.08144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2016.</w:t>
      </w:r>
    </w:p>
    <w:p>
      <w:pPr>
        <w:autoSpaceDN w:val="0"/>
        <w:tabs>
          <w:tab w:pos="1152" w:val="left"/>
        </w:tabs>
        <w:autoSpaceDE w:val="0"/>
        <w:widowControl/>
        <w:spacing w:line="218" w:lineRule="exact" w:before="160" w:after="0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[32]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Jie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Zhou,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Xuguang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Xu.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fast-forward connections for neural machine translation.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CoRR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abs/1606.04199, 2016.</w:t>
      </w:r>
    </w:p>
    <w:p>
      <w:pPr>
        <w:autoSpaceDN w:val="0"/>
        <w:autoSpaceDE w:val="0"/>
        <w:widowControl/>
        <w:spacing w:line="200" w:lineRule="exact" w:before="507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</w:p>
    <w:sectPr w:rsidR="00FC693F" w:rsidRPr="0006063C" w:rsidSect="00034616">
      <w:pgSz w:w="12240" w:h="15840"/>
      <w:pgMar w:top="744" w:right="1440" w:bottom="3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tensorflow/tensor2tens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