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478A"/>
        </w:rPr>
        <w:t>Health Connect → Rules Engine Coverage Analysis</w:t>
      </w:r>
    </w:p>
    <w:p>
      <w:pPr>
        <w:pStyle w:val="Heading1"/>
      </w:pPr>
      <w:r>
        <w:rPr>
          <w:color w:val="2C5F2D"/>
        </w:rPr>
        <w:t>Summary</w:t>
      </w:r>
    </w:p>
    <w:p>
      <w:r>
        <w:t>The rules engine uses 13 vitals metrics. Of those, Health Connect provides 9 directly, 2 need derivation, and 2 are not from Health Connect at all (manual input). Meanwhile, Health Connect sends 20+ additional data types that the rules engine completely ignores.</w:t>
      </w:r>
    </w:p>
    <w:p>
      <w:pPr>
        <w:pStyle w:val="Heading1"/>
      </w:pPr>
      <w:r>
        <w:rPr>
          <w:color w:val="2C5F2D"/>
        </w:rPr>
        <w:t>What the Rules Engine Consumes vs. What Health Connect Provides</w:t>
      </w:r>
    </w:p>
    <w:p>
      <w:pPr>
        <w:pStyle w:val="Heading2"/>
      </w:pPr>
      <w:r>
        <w:rPr>
          <w:color w:val="1B7F3B"/>
        </w:rPr>
        <w:t>✅ Covered — Health Connect provides, rules engine uses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Vitals Metric Key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HC Record Type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Rules That Use It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bp_systolic / bp_diastolic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BloodPressureRecord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Hypertension Escalation, Orthostatic Risk, Kidney Decline, Cardiovascular Risk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heart_rate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HeartRateRecord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Hypertension Escalation, Activity Decline, Tachycardia, Orthostatic, Hypoxia, Anemia, Fever, Thyroid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steps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StepsRecord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Activity Decline, Tachycardia, Depression/Withdrawal, Pre-Diabetes, Fever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sleep_hours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SleepSessionRecord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Depression/Withdrawal, Sleep Disturbance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blood_glucose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BloodGlucoseRecord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Glycemic Risk, Pre-Diabetes Progression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oxygen_sat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OxygenSaturationRecord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Hypoxia Alert, Weight Gain (CHF)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body_temp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BodyTemperatureRecord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Fever/Infection, Anxiety/Somatic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weight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WeightRecord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Weight Gain (CHF), Kidney Decline, Thyroid, Sarcopenia</w:t>
            </w:r>
          </w:p>
        </w:tc>
      </w:tr>
    </w:tbl>
    <w:p/>
    <w:p>
      <w:pPr>
        <w:pStyle w:val="Heading2"/>
      </w:pPr>
      <w:r>
        <w:rPr>
          <w:color w:val="C47F17"/>
        </w:rPr>
        <w:t>⚠️ Partially Covered — Needs derivation or not mapped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Vitals Metric Key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Issue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sleep_quality (0-100)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Derivable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HC gives SleepSessionRecord with stages — need to compute a quality score from stage durations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sleep_efficiency (%)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Derivable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Can be computed: time_asleep / time_in_bed × 100 from sleep stage data</w:t>
            </w:r>
          </w:p>
        </w:tc>
      </w:tr>
    </w:tbl>
    <w:p/>
    <w:p>
      <w:pPr>
        <w:pStyle w:val="Heading2"/>
      </w:pPr>
      <w:r>
        <w:rPr>
          <w:color w:val="C62828"/>
        </w:rPr>
        <w:t>❌ Not from Health Connect — Manual/questionnaire input only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Vitals Metric Key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Source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Rules That Use It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mood_score (1-5)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Manual patient input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Depression/Withdrawal, Anxiety/Somatic, Wellbeing Decline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phq2_score (0-6)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PHQ-2 questionnaire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Depression/Withdrawal, Wellbeing Decline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psqi_item6 (0-3)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PSQI questionnaire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Sleep Disturbance</w:t>
            </w:r>
          </w:p>
        </w:tc>
      </w:tr>
    </w:tbl>
    <w:p/>
    <w:p>
      <w:r>
        <w:rPr>
          <w:b/>
          <w:color w:val="00518A"/>
          <w:sz w:val="20"/>
        </w:rPr>
        <w:t xml:space="preserve">NOTE: </w:t>
      </w:r>
      <w:r>
        <w:rPr>
          <w:i/>
          <w:sz w:val="20"/>
        </w:rPr>
        <w:t>These are correctly not from Health Connect — they are validated clinical instruments that require patient self-report. The architecture is right here.</w:t>
      </w:r>
    </w:p>
    <w:p>
      <w:pPr>
        <w:pStyle w:val="Heading1"/>
      </w:pPr>
      <w:r>
        <w:rPr>
          <w:color w:val="C62828"/>
        </w:rPr>
        <w:t>Collected by Health Connect but NEVER Used by Rules Engine</w:t>
      </w:r>
    </w:p>
    <w:p>
      <w:r>
        <w:t>These 20 data types are fetched from Health Connect by HealthConnectManager.kt and mapped by HealthPayload.kt, but no rule reads them.</w:t>
      </w:r>
    </w:p>
    <w:p>
      <w:pPr>
        <w:pStyle w:val="Heading2"/>
      </w:pPr>
      <w:r>
        <w:rPr>
          <w:color w:val="6A1B9A"/>
        </w:rPr>
        <w:t>Activity (4 unused)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HC Metric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Payload Type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Clinical Potential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ActiveCaloriesBurnedRecord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active_calories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Could enhance Activity Decline rule, sarcopenia detection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DistanceRecord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distance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Mobility assessment for fall risk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FloorsClimbedRecord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floors_climbed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Cardio capacity indicator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ExerciseSessionRecord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exercise_session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Exercise minutes — already a vitals_daily column but not read</w:t>
            </w:r>
          </w:p>
        </w:tc>
      </w:tr>
    </w:tbl>
    <w:p/>
    <w:p>
      <w:pPr>
        <w:pStyle w:val="Heading2"/>
      </w:pPr>
      <w:r>
        <w:rPr>
          <w:color w:val="6A1B9A"/>
        </w:rPr>
        <w:t>Vitals (3 unused)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HC Metric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Payload Type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Clinical Potential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RestingHeartRateRecord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resting_heart_rate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Better cardiac baseline than avg HR; vitals_daily has the column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HeartRateVariabilityRmssdRecord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hrv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Stress/autonomic dysfunction; vitals_daily has the hrv_rmssd column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Vo2MaxRecord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vo2_max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Cardiorespiratory fitness, mortality risk predictor</w:t>
            </w:r>
          </w:p>
        </w:tc>
      </w:tr>
    </w:tbl>
    <w:p/>
    <w:p>
      <w:pPr>
        <w:pStyle w:val="Heading2"/>
      </w:pPr>
      <w:r>
        <w:rPr>
          <w:color w:val="6A1B9A"/>
        </w:rPr>
        <w:t>Body Measurements (5 unused)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HC Metric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Payload Type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Clinical Potential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HeightRecord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height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BMI calculation (with weight)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BodyFatRecord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body_fat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Sarcopenia, metabolic syndrome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BoneMassRecord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bone_mass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Osteoporosis risk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LeanBodyMassRecord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lean_body_mass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Sarcopenia detection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BasalMetabolicRateRecord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basal_metabolic_rate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Thyroid/metabolic assessment</w:t>
            </w:r>
          </w:p>
        </w:tc>
      </w:tr>
    </w:tbl>
    <w:p/>
    <w:p>
      <w:pPr>
        <w:pStyle w:val="Heading2"/>
      </w:pPr>
      <w:r>
        <w:rPr>
          <w:color w:val="6A1B9A"/>
        </w:rPr>
        <w:t>Nutrition (2 unused)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HC Metric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Payload Type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Clinical Potential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NutritionRecord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nutrition (calories, protein, carbs)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Malnutrition risk, diabetic diet compliance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HydrationRecord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hydration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Dehydration risk (critical for elderly + renal patients)</w:t>
            </w:r>
          </w:p>
        </w:tc>
      </w:tr>
    </w:tbl>
    <w:p/>
    <w:p>
      <w:pPr>
        <w:pStyle w:val="Heading2"/>
      </w:pPr>
      <w:r>
        <w:rPr>
          <w:color w:val="6A1B9A"/>
        </w:rPr>
        <w:t>Other (6 unused)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HC Metric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Payload Type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Clinical Potential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RespiratoryRateRecord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respiratory_rate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vitals_daily has the column; useful for COPD/infection detection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BasalBodyTemperatureRecord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basal_temp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Basal temp trend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ElevationGainedRecord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elevation_gained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Mobility/fitness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SpeedRecord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speed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Gait speed = strong frailty predictor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BodyWaterMassRecord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body_water_mass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Edema/fluid retention (CHF)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Women's Health (5 types)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Various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Not applicable for eldercare focus</w:t>
            </w:r>
          </w:p>
        </w:tc>
      </w:tr>
    </w:tbl>
    <w:p/>
    <w:p>
      <w:pPr>
        <w:pStyle w:val="Heading1"/>
      </w:pPr>
      <w:r>
        <w:rPr>
          <w:color w:val="B71C1C"/>
        </w:rPr>
        <w:t>Highest-Impact Gaps</w:t>
      </w:r>
    </w:p>
    <w:p>
      <w:r>
        <w:rPr>
          <w:b/>
          <w:color w:val="B71C1C"/>
        </w:rPr>
        <w:t xml:space="preserve">IMPORTANT: </w:t>
      </w:r>
      <w:r>
        <w:rPr>
          <w:i/>
        </w:rPr>
        <w:t>These are the metrics that would add the most clinical value if wired into rules.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Metric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Why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🔴 P0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respiratory_rate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Already in vitals_daily schema. Key for detecting pneumonia, COPD exacerbation, sepsis. No rule reads it.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🔴 P0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hrv (HRV RMSSD)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Already in vitals_daily schema. Gold-standard stress/autonomic marker. Could dramatically improve Anxiety/Somatic rule accuracy.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🔴 P0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hydration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Dehydration is the #1 preventable cause of elderly hospitalization. No rule exists for it.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🟠 P1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resting_heart_rate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More clinically relevant than avg HR for cardiac baselines. Already in vitals_daily schema.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🟠 P1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nutrition (protein, calories)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Malnutrition screening — directly relevant to sarcopenia and renal rules.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🟠 P1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exercise_minutes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Activity Decline rule only checks steps. Exercise data would catch "low steps but did yoga" false positives.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🟡 P2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body_fat / lean_body_mass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Sarcopenia detection (currently only uses weight).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🟡 P2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vo2_max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Cardiorespiratory fitness — strong all-cause mortality predictor in elderly.</w:t>
            </w:r>
          </w:p>
        </w:tc>
      </w:tr>
    </w:tbl>
    <w:p/>
    <w:p>
      <w:pPr>
        <w:pStyle w:val="Heading1"/>
      </w:pPr>
      <w:r>
        <w:rPr>
          <w:color w:val="E65100"/>
        </w:rPr>
        <w:t>Data Flow Gap (Also Critical)</w:t>
      </w:r>
    </w:p>
    <w:p>
      <w:r>
        <w:t>Even the metrics that ARE used cannot flow through yet because the /ingest endpoint does not persist to Supabase. Both gaps need fixing:</w:t>
      </w:r>
    </w:p>
    <w:p>
      <w:pPr>
        <w:pStyle w:val="ListNumber"/>
      </w:pPr>
      <w:r>
        <w:rPr>
          <w:b/>
        </w:rPr>
        <w:t xml:space="preserve">Persistence gap: </w:t>
      </w:r>
      <w:r>
        <w:t>/ingest → write to vitals_raw → aggregate to vitals_daily</w:t>
      </w:r>
    </w:p>
    <w:p>
      <w:pPr>
        <w:pStyle w:val="ListNumber"/>
      </w:pPr>
      <w:r>
        <w:rPr>
          <w:b/>
        </w:rPr>
        <w:t xml:space="preserve">Coverage gap: </w:t>
      </w:r>
      <w:r>
        <w:t>Add rules for respiratory rate, HRV, hydration, nutrition, exercise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