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88D5C" w14:textId="77777777" w:rsidR="00506004" w:rsidRDefault="0050600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36"/>
      </w:tblGrid>
      <w:tr w:rsidR="00506004" w14:paraId="7A0711A3" w14:textId="77777777">
        <w:tc>
          <w:tcPr>
            <w:tcW w:w="9236" w:type="dxa"/>
            <w:shd w:val="clear" w:color="auto" w:fill="1E3A5F"/>
          </w:tcPr>
          <w:p w14:paraId="7DB3E938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40"/>
              </w:rPr>
              <w:t>AI-Powered Credit Risk Assessment</w:t>
            </w:r>
            <w:r>
              <w:rPr>
                <w:b/>
                <w:color w:val="FFFFFF"/>
                <w:sz w:val="40"/>
              </w:rPr>
              <w:br/>
              <w:t>for Financial Inclusion with Explainable AI</w:t>
            </w:r>
          </w:p>
        </w:tc>
      </w:tr>
    </w:tbl>
    <w:p w14:paraId="7C3C83A3" w14:textId="77777777" w:rsidR="00506004" w:rsidRDefault="00506004"/>
    <w:p w14:paraId="3892F3EF" w14:textId="77777777" w:rsidR="00506004" w:rsidRDefault="00000000">
      <w:pPr>
        <w:jc w:val="center"/>
      </w:pPr>
      <w:r>
        <w:rPr>
          <w:sz w:val="24"/>
        </w:rPr>
        <w:t>IBM SkillsBuild Data Analytics with AI Academic Internship 2026</w:t>
      </w:r>
    </w:p>
    <w:p w14:paraId="78A4EB11" w14:textId="77777777" w:rsidR="00506004" w:rsidRDefault="00000000">
      <w:pPr>
        <w:jc w:val="center"/>
      </w:pPr>
      <w:r>
        <w:t>AICTE – BharatCares – IBM SkillsBuild</w:t>
      </w:r>
    </w:p>
    <w:p w14:paraId="69DAE3CF" w14:textId="77777777" w:rsidR="00506004" w:rsidRDefault="00506004">
      <w:pPr>
        <w:jc w:val="center"/>
      </w:pPr>
    </w:p>
    <w:p w14:paraId="0D626720" w14:textId="77777777" w:rsidR="00506004" w:rsidRDefault="00000000">
      <w:pPr>
        <w:jc w:val="center"/>
      </w:pPr>
      <w:r>
        <w:t>Submitted by:</w:t>
      </w:r>
    </w:p>
    <w:p w14:paraId="131AF1D2" w14:textId="77777777" w:rsidR="00506004" w:rsidRDefault="00000000">
      <w:pPr>
        <w:jc w:val="center"/>
      </w:pPr>
      <w:r>
        <w:rPr>
          <w:b/>
          <w:color w:val="3B82D4"/>
          <w:sz w:val="28"/>
        </w:rPr>
        <w:t>Abhinav Singh</w:t>
      </w:r>
    </w:p>
    <w:p w14:paraId="0BBBCBCD" w14:textId="77777777" w:rsidR="00506004" w:rsidRDefault="00000000">
      <w:pPr>
        <w:jc w:val="center"/>
      </w:pPr>
      <w:r>
        <w:t>Satyug Darshan Institute of Engineering and Technology</w:t>
      </w:r>
    </w:p>
    <w:p w14:paraId="3E862807" w14:textId="77777777" w:rsidR="00506004" w:rsidRDefault="00506004">
      <w:pPr>
        <w:jc w:val="center"/>
      </w:pPr>
    </w:p>
    <w:p w14:paraId="3BBA62FE" w14:textId="77777777" w:rsidR="00506004" w:rsidRDefault="00000000">
      <w:pPr>
        <w:jc w:val="center"/>
      </w:pPr>
      <w:r>
        <w:rPr>
          <w:b/>
          <w:sz w:val="24"/>
        </w:rPr>
        <w:t>Internship ID: IBMUEDA3522</w:t>
      </w:r>
    </w:p>
    <w:p w14:paraId="78748AEE" w14:textId="77777777" w:rsidR="00506004" w:rsidRDefault="00000000">
      <w:pPr>
        <w:jc w:val="center"/>
      </w:pPr>
      <w:r>
        <w:t>Duration: 17 Aug 2026 – 30 Sept 2026</w:t>
      </w:r>
    </w:p>
    <w:p w14:paraId="2A02B271" w14:textId="77777777" w:rsidR="00506004" w:rsidRDefault="00000000">
      <w:pPr>
        <w:jc w:val="center"/>
      </w:pPr>
      <w:r>
        <w:t>Report Date: September 24, 2026</w:t>
      </w:r>
    </w:p>
    <w:p w14:paraId="448454C5" w14:textId="77777777" w:rsidR="00506004" w:rsidRDefault="00506004">
      <w:pPr>
        <w:jc w:val="center"/>
      </w:pPr>
    </w:p>
    <w:p w14:paraId="23B4DA7E" w14:textId="77777777" w:rsidR="00506004" w:rsidRDefault="00000000">
      <w:pPr>
        <w:jc w:val="center"/>
      </w:pPr>
      <w:r>
        <w:rPr>
          <w:b/>
        </w:rPr>
        <w:t>SDG 1 · SDG 8 · SDG 10</w:t>
      </w:r>
    </w:p>
    <w:p w14:paraId="6C2ECDD7" w14:textId="77777777" w:rsidR="00506004" w:rsidRDefault="00000000">
      <w:r>
        <w:br w:type="page"/>
      </w:r>
    </w:p>
    <w:p w14:paraId="5A9BA88A" w14:textId="77777777" w:rsidR="00506004" w:rsidRDefault="00000000">
      <w:pPr>
        <w:pStyle w:val="Heading1"/>
      </w:pPr>
      <w:r>
        <w:rPr>
          <w:color w:val="1E3A5F"/>
        </w:rPr>
        <w:lastRenderedPageBreak/>
        <w:t>Executive Summary</w:t>
      </w:r>
    </w:p>
    <w:p w14:paraId="209DA4A7" w14:textId="77777777" w:rsidR="00506004" w:rsidRDefault="00000000">
      <w:r>
        <w:t>This report presents an industrial-grade, end-to-end AI credit-risk assessment system built for IBM SkillsBuild Academic Internship 2026. Working on the Kaggle Home Credit Default Risk dataset (307,511 loan applications, 122 features, ~11:1 class imbalance), the project delivers:</w:t>
      </w:r>
    </w:p>
    <w:p w14:paraId="5AC2716F" w14:textId="77777777" w:rsidR="00506004" w:rsidRDefault="00000000">
      <w:pPr>
        <w:pStyle w:val="ListBullet"/>
      </w:pPr>
      <w:r>
        <w:rPr>
          <w:b/>
        </w:rPr>
        <w:t xml:space="preserve">Accurate prediction: </w:t>
      </w:r>
      <w:r>
        <w:t>XGBoost classifier achieves ROC-AUC ≈ 0.785 and PR-AUC ≈ 0.328 — the most honest metric for severely imbalanced data.</w:t>
      </w:r>
    </w:p>
    <w:p w14:paraId="70869633" w14:textId="77777777" w:rsidR="00506004" w:rsidRDefault="00000000">
      <w:pPr>
        <w:pStyle w:val="ListBullet"/>
      </w:pPr>
      <w:r>
        <w:rPr>
          <w:b/>
        </w:rPr>
        <w:t xml:space="preserve">Explainability: </w:t>
      </w:r>
      <w:r>
        <w:t>SHAP TreeExplainer provides both global feature importance and per-applicant local explanations in plain English.</w:t>
      </w:r>
    </w:p>
    <w:p w14:paraId="763D0B6D" w14:textId="77777777" w:rsidR="00506004" w:rsidRDefault="00000000">
      <w:pPr>
        <w:pStyle w:val="ListBullet"/>
      </w:pPr>
      <w:r>
        <w:rPr>
          <w:b/>
        </w:rPr>
        <w:t xml:space="preserve">Regulatory compliance: </w:t>
      </w:r>
      <w:r>
        <w:t>Adverse-action reason codes (top-3 SHAP factors phrased as lender decline notices) for every high-risk applicant.</w:t>
      </w:r>
    </w:p>
    <w:p w14:paraId="1EEC39D4" w14:textId="77777777" w:rsidR="00506004" w:rsidRDefault="00000000">
      <w:pPr>
        <w:pStyle w:val="ListBullet"/>
      </w:pPr>
      <w:r>
        <w:rPr>
          <w:b/>
        </w:rPr>
        <w:t xml:space="preserve">Fairness audit: </w:t>
      </w:r>
      <w:r>
        <w:t>Disparate-impact check across gender and age bands tied to SDG 10, with honest limitations disclosure.</w:t>
      </w:r>
    </w:p>
    <w:p w14:paraId="67733CC6" w14:textId="77777777" w:rsidR="00506004" w:rsidRDefault="00000000">
      <w:pPr>
        <w:pStyle w:val="ListBullet"/>
      </w:pPr>
      <w:r>
        <w:rPr>
          <w:b/>
        </w:rPr>
        <w:t xml:space="preserve">Risk personas: </w:t>
      </w:r>
      <w:r>
        <w:t>K-Means clustering produces 4–5 named borrower segments (e.g., 'Thin-File Young Earner', 'High-Leverage Repeat Borrower').</w:t>
      </w:r>
    </w:p>
    <w:p w14:paraId="4AEF7210" w14:textId="77777777" w:rsidR="00506004" w:rsidRDefault="00000000">
      <w:pPr>
        <w:pStyle w:val="ListBullet"/>
      </w:pPr>
      <w:r>
        <w:rPr>
          <w:b/>
        </w:rPr>
        <w:t xml:space="preserve">Working system: </w:t>
      </w:r>
      <w:r>
        <w:t>FastAPI REST backend (5 endpoints) + Streamlit dashboard (4 tabs: single predict, what-if sliders, batch upload, overview) — not just a notebook.</w:t>
      </w:r>
    </w:p>
    <w:p w14:paraId="5EF7AC7F" w14:textId="77777777" w:rsidR="00506004" w:rsidRDefault="00000000">
      <w:pPr>
        <w:pStyle w:val="ListBullet"/>
      </w:pPr>
      <w:r>
        <w:rPr>
          <w:b/>
        </w:rPr>
        <w:t xml:space="preserve">Financial inclusion: </w:t>
      </w:r>
      <w:r>
        <w:t>Directly advances SDG 1 (No Poverty), SDG 8 (Decent Work), SDG 10 (Reduced Inequalities) by scoring underserved thin-file borrowers.</w:t>
      </w:r>
    </w:p>
    <w:p w14:paraId="5EA1786D" w14:textId="77777777" w:rsidR="00506004" w:rsidRDefault="00506004">
      <w:pPr>
        <w:pBdr>
          <w:bottom w:val="single" w:sz="6" w:space="1" w:color="C0C0C0"/>
        </w:pBdr>
      </w:pPr>
    </w:p>
    <w:p w14:paraId="7395C3D6" w14:textId="77777777" w:rsidR="00506004" w:rsidRDefault="00000000">
      <w:r>
        <w:br w:type="page"/>
      </w:r>
    </w:p>
    <w:p w14:paraId="5386EB91" w14:textId="77777777" w:rsidR="00506004" w:rsidRDefault="00000000">
      <w:pPr>
        <w:pStyle w:val="Heading1"/>
      </w:pPr>
      <w:r>
        <w:rPr>
          <w:color w:val="1E3A5F"/>
        </w:rPr>
        <w:lastRenderedPageBreak/>
        <w:t>Table of Contents</w:t>
      </w:r>
    </w:p>
    <w:p w14:paraId="7A07F935" w14:textId="77777777" w:rsidR="00506004" w:rsidRDefault="00000000">
      <w:r>
        <w:rPr>
          <w:b/>
          <w:sz w:val="21"/>
        </w:rPr>
        <w:t>1. Abstract</w:t>
      </w:r>
    </w:p>
    <w:p w14:paraId="1EF056CC" w14:textId="77777777" w:rsidR="00506004" w:rsidRDefault="00000000">
      <w:r>
        <w:rPr>
          <w:b/>
          <w:sz w:val="21"/>
        </w:rPr>
        <w:t>2. Introduction &amp; Problem Statement</w:t>
      </w:r>
    </w:p>
    <w:p w14:paraId="053EA35C" w14:textId="77777777" w:rsidR="00506004" w:rsidRDefault="00000000">
      <w:r>
        <w:rPr>
          <w:b/>
          <w:sz w:val="21"/>
        </w:rPr>
        <w:t>3. SDG Alignment</w:t>
      </w:r>
    </w:p>
    <w:p w14:paraId="4F0DAC54" w14:textId="77777777" w:rsidR="00506004" w:rsidRDefault="00000000">
      <w:r>
        <w:rPr>
          <w:b/>
          <w:sz w:val="21"/>
        </w:rPr>
        <w:t>4. Dataset Description</w:t>
      </w:r>
    </w:p>
    <w:p w14:paraId="5A98FD4A" w14:textId="77777777" w:rsidR="00506004" w:rsidRDefault="00000000">
      <w:r>
        <w:rPr>
          <w:b/>
          <w:sz w:val="21"/>
        </w:rPr>
        <w:t>5. Methodology</w:t>
      </w:r>
    </w:p>
    <w:p w14:paraId="3A39D381" w14:textId="77777777" w:rsidR="00506004" w:rsidRDefault="00000000">
      <w:r>
        <w:rPr>
          <w:sz w:val="21"/>
        </w:rPr>
        <w:t xml:space="preserve">   5.1  Week 1 — Orientation &amp; Data Loading</w:t>
      </w:r>
    </w:p>
    <w:p w14:paraId="5773CA9D" w14:textId="77777777" w:rsidR="00506004" w:rsidRDefault="00000000">
      <w:r>
        <w:rPr>
          <w:sz w:val="21"/>
        </w:rPr>
        <w:t xml:space="preserve">   5.2  Week 2 — Data Cleaning, Wrangling &amp; Preprocessing</w:t>
      </w:r>
    </w:p>
    <w:p w14:paraId="1030BF35" w14:textId="77777777" w:rsidR="00506004" w:rsidRDefault="00000000">
      <w:r>
        <w:rPr>
          <w:sz w:val="21"/>
        </w:rPr>
        <w:t xml:space="preserve">   5.3  Weeks 2–3 — Exploratory Data Analysis</w:t>
      </w:r>
    </w:p>
    <w:p w14:paraId="39240362" w14:textId="77777777" w:rsidR="00506004" w:rsidRDefault="00000000">
      <w:r>
        <w:rPr>
          <w:sz w:val="21"/>
        </w:rPr>
        <w:t xml:space="preserve">   5.4  Week 3 — Regression Component</w:t>
      </w:r>
    </w:p>
    <w:p w14:paraId="35A2AA1B" w14:textId="77777777" w:rsidR="00506004" w:rsidRDefault="00000000">
      <w:r>
        <w:rPr>
          <w:sz w:val="21"/>
        </w:rPr>
        <w:t xml:space="preserve">   5.5  Week 3 — Classification, Decision Tree &amp; Ensemble Comparison</w:t>
      </w:r>
    </w:p>
    <w:p w14:paraId="3C64B00A" w14:textId="77777777" w:rsidR="00506004" w:rsidRDefault="00000000">
      <w:r>
        <w:rPr>
          <w:sz w:val="21"/>
        </w:rPr>
        <w:t xml:space="preserve">   5.6  Week 4 — Unsupervised Learning &amp; Clustering</w:t>
      </w:r>
    </w:p>
    <w:p w14:paraId="7DC24E7D" w14:textId="77777777" w:rsidR="00506004" w:rsidRDefault="00000000">
      <w:r>
        <w:rPr>
          <w:sz w:val="21"/>
        </w:rPr>
        <w:t xml:space="preserve">   5.7  Weeks 4–5 — Explainable AI &amp; Responsible AI Audit</w:t>
      </w:r>
    </w:p>
    <w:p w14:paraId="224A0FF7" w14:textId="77777777" w:rsidR="00506004" w:rsidRDefault="00000000">
      <w:r>
        <w:rPr>
          <w:b/>
          <w:sz w:val="21"/>
        </w:rPr>
        <w:t>6. Results</w:t>
      </w:r>
    </w:p>
    <w:p w14:paraId="0E5348A1" w14:textId="77777777" w:rsidR="00506004" w:rsidRDefault="00000000">
      <w:r>
        <w:rPr>
          <w:b/>
          <w:sz w:val="21"/>
        </w:rPr>
        <w:t>7. Business Impact &amp; ROI Estimate</w:t>
      </w:r>
    </w:p>
    <w:p w14:paraId="2C16106C" w14:textId="77777777" w:rsidR="00506004" w:rsidRDefault="00000000">
      <w:r>
        <w:rPr>
          <w:b/>
          <w:sz w:val="21"/>
        </w:rPr>
        <w:t>8. Explainable AI Findings</w:t>
      </w:r>
    </w:p>
    <w:p w14:paraId="6580C118" w14:textId="77777777" w:rsidR="00506004" w:rsidRDefault="00000000">
      <w:r>
        <w:rPr>
          <w:b/>
          <w:sz w:val="21"/>
        </w:rPr>
        <w:t>9. Responsible AI / Fairness Findings</w:t>
      </w:r>
    </w:p>
    <w:p w14:paraId="177CA8F6" w14:textId="77777777" w:rsidR="00506004" w:rsidRDefault="00000000">
      <w:r>
        <w:rPr>
          <w:b/>
          <w:sz w:val="21"/>
        </w:rPr>
        <w:t>10. Borrower Cluster Insights</w:t>
      </w:r>
    </w:p>
    <w:p w14:paraId="246AA6C8" w14:textId="77777777" w:rsidR="00506004" w:rsidRDefault="00000000">
      <w:r>
        <w:rPr>
          <w:b/>
          <w:sz w:val="21"/>
        </w:rPr>
        <w:t>11. System Architecture &amp; Interactive Dashboard</w:t>
      </w:r>
    </w:p>
    <w:p w14:paraId="2A8D1016" w14:textId="77777777" w:rsidR="00506004" w:rsidRDefault="00000000">
      <w:r>
        <w:rPr>
          <w:b/>
          <w:sz w:val="21"/>
        </w:rPr>
        <w:t>12. Conclusion &amp; Future Scope</w:t>
      </w:r>
    </w:p>
    <w:p w14:paraId="00AEF623" w14:textId="77777777" w:rsidR="00506004" w:rsidRDefault="00000000">
      <w:r>
        <w:rPr>
          <w:b/>
          <w:sz w:val="21"/>
        </w:rPr>
        <w:t>Appendix A — Model Card</w:t>
      </w:r>
    </w:p>
    <w:p w14:paraId="53253D88" w14:textId="77777777" w:rsidR="00506004" w:rsidRDefault="00000000">
      <w:r>
        <w:rPr>
          <w:b/>
          <w:sz w:val="21"/>
        </w:rPr>
        <w:t>References</w:t>
      </w:r>
    </w:p>
    <w:p w14:paraId="56B679AD" w14:textId="77777777" w:rsidR="00506004" w:rsidRDefault="00000000">
      <w:r>
        <w:br w:type="page"/>
      </w:r>
    </w:p>
    <w:p w14:paraId="3166BD09" w14:textId="77777777" w:rsidR="00506004" w:rsidRDefault="00000000">
      <w:pPr>
        <w:pStyle w:val="Heading1"/>
      </w:pPr>
      <w:r>
        <w:rPr>
          <w:color w:val="1E3A5F"/>
        </w:rPr>
        <w:lastRenderedPageBreak/>
        <w:t>1. Abstract</w:t>
      </w:r>
    </w:p>
    <w:p w14:paraId="4D6EDE48" w14:textId="77777777" w:rsidR="00506004" w:rsidRDefault="00000000">
      <w:r>
        <w:t>We present an end-to-end AI-powered credit risk assessment system that combines predictive modeling, explainable AI (XAI), demographic fairness auditing, and deployment into a single production-ready pipeline. Starting from raw loan-application and bureau data, we perform systematic feature engineering (nine domain-specific features including bureau aggregates), handle an 11:1 class imbalance, compare four classifiers (Logistic Regression, Decision Tree, Random Forest, XGBoost), and select a final model via stratified 5-fold cross-validation and cost-based threshold optimization. SHAP TreeExplainer generates both global and per-applicant local explanations; adverse-action reason codes comply with consumer-lending regulatory expectations. K-Means clustering (k selected by silhouette score) segments borrowers into named personas. A demographic fairness audit across gender and age bands provides an honest assessment of algorithmic bias aligned with SDG 10. The full system is exposed via a FastAPI REST backend (five endpoints including batch scoring) and a four-tab Streamlit dashboard with what-if sliders and CSV batch upload. All code, models, and outputs are reproducibly cached and version-pinned.</w:t>
      </w:r>
    </w:p>
    <w:p w14:paraId="31524C18" w14:textId="77777777" w:rsidR="00506004" w:rsidRDefault="00000000">
      <w:pPr>
        <w:pStyle w:val="Heading1"/>
      </w:pPr>
      <w:r>
        <w:rPr>
          <w:color w:val="1E3A5F"/>
        </w:rPr>
        <w:t>2. Introduction &amp; Problem Statement</w:t>
      </w:r>
    </w:p>
    <w:p w14:paraId="3D3E09B0" w14:textId="77777777" w:rsidR="00506004" w:rsidRDefault="00000000">
      <w:r>
        <w:t>Access to credit is a prerequisite for economic mobility. Yet over 1.7 billion adults globally remain unbanked — denied credit not because they are high-risk, but because traditional scorecards have no data on them ('thin-file' borrowers). The Home Credit Default Risk challenge provides a unique dataset that includes alternative data (employment history, external credit scores, bureau history) specifically designed to help lenders make better decisions for this population.</w:t>
      </w:r>
    </w:p>
    <w:p w14:paraId="10067E08" w14:textId="77777777" w:rsidR="00506004" w:rsidRDefault="00000000">
      <w:r>
        <w:t>The core ML challenge is a severely imbalanced binary classification problem: approximately 8.1% of borrowers default (TARGET=1), yielding an ~11:1 class ratio. Standard accuracy is misleading — predicting 'repaid' for every applicant achieves 91.9% accuracy while being completely useless. The more honest metric is Precision-Recall AUC (PR-AUC), which directly measures performance on the minority class.</w:t>
      </w:r>
    </w:p>
    <w:p w14:paraId="641DAB42" w14:textId="77777777" w:rsidR="00506004" w:rsidRDefault="00000000">
      <w:r>
        <w:t>Beyond prediction accuracy, this project addresses three under-served dimensions: (1) Explainability — every prediction must be interpretable by a loan officer or regulator. (2) Fairness — the model must not systematically disadvantage protected groups. (3) Deployability — the model must be accessible through standard web APIs and a dashboard.</w:t>
      </w:r>
    </w:p>
    <w:p w14:paraId="43A40025" w14:textId="5A96D7B1" w:rsidR="00D37607" w:rsidRDefault="00D37607">
      <w:r>
        <w:rPr>
          <w:noProof/>
        </w:rPr>
        <w:lastRenderedPageBreak/>
        <w:drawing>
          <wp:inline distT="0" distB="0" distL="0" distR="0" wp14:anchorId="67DD7B96" wp14:editId="06F65F4E">
            <wp:extent cx="5864860" cy="2967355"/>
            <wp:effectExtent l="0" t="0" r="2540" b="4445"/>
            <wp:docPr id="333746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746868" name="Picture 33374686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6486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FDF36" w14:textId="77777777" w:rsidR="00506004" w:rsidRDefault="00000000">
      <w:pPr>
        <w:pStyle w:val="Heading1"/>
      </w:pPr>
      <w:r>
        <w:rPr>
          <w:color w:val="1E3A5F"/>
        </w:rPr>
        <w:t>3. SDG Alignment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3"/>
        <w:gridCol w:w="2064"/>
        <w:gridCol w:w="5325"/>
      </w:tblGrid>
      <w:tr w:rsidR="00506004" w14:paraId="260A9823" w14:textId="77777777">
        <w:tc>
          <w:tcPr>
            <w:tcW w:w="2160" w:type="dxa"/>
            <w:shd w:val="clear" w:color="auto" w:fill="1E3A5F"/>
          </w:tcPr>
          <w:p w14:paraId="6A630B75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SDG</w:t>
            </w:r>
          </w:p>
        </w:tc>
        <w:tc>
          <w:tcPr>
            <w:tcW w:w="2160" w:type="dxa"/>
            <w:shd w:val="clear" w:color="auto" w:fill="1E3A5F"/>
          </w:tcPr>
          <w:p w14:paraId="74BB7678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Goal</w:t>
            </w:r>
          </w:p>
        </w:tc>
        <w:tc>
          <w:tcPr>
            <w:tcW w:w="5760" w:type="dxa"/>
            <w:shd w:val="clear" w:color="auto" w:fill="1E3A5F"/>
          </w:tcPr>
          <w:p w14:paraId="56BCDA2B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Project Connection</w:t>
            </w:r>
          </w:p>
        </w:tc>
      </w:tr>
      <w:tr w:rsidR="00506004" w14:paraId="18CD9545" w14:textId="77777777">
        <w:tc>
          <w:tcPr>
            <w:tcW w:w="2160" w:type="dxa"/>
          </w:tcPr>
          <w:p w14:paraId="7F7B3B7F" w14:textId="77777777" w:rsidR="00506004" w:rsidRDefault="00000000">
            <w:r>
              <w:rPr>
                <w:sz w:val="19"/>
              </w:rPr>
              <w:t>SDG 1 — No Poverty</w:t>
            </w:r>
          </w:p>
        </w:tc>
        <w:tc>
          <w:tcPr>
            <w:tcW w:w="2160" w:type="dxa"/>
          </w:tcPr>
          <w:p w14:paraId="35A66D99" w14:textId="77777777" w:rsidR="00506004" w:rsidRDefault="00000000">
            <w:r>
              <w:rPr>
                <w:sz w:val="19"/>
              </w:rPr>
              <w:t>No Poverty</w:t>
            </w:r>
          </w:p>
        </w:tc>
        <w:tc>
          <w:tcPr>
            <w:tcW w:w="5760" w:type="dxa"/>
          </w:tcPr>
          <w:p w14:paraId="4CC7672A" w14:textId="77777777" w:rsidR="00506004" w:rsidRDefault="00000000">
            <w:r>
              <w:rPr>
                <w:sz w:val="19"/>
              </w:rPr>
              <w:t>Better risk models enable credit access for low-income, thin-file borrowers excluded by traditional scoring. Micro-finance and small business loans enabled by fairer credit decisions lift families out of poverty.</w:t>
            </w:r>
          </w:p>
        </w:tc>
      </w:tr>
      <w:tr w:rsidR="00506004" w14:paraId="461B0E92" w14:textId="77777777">
        <w:tc>
          <w:tcPr>
            <w:tcW w:w="2160" w:type="dxa"/>
          </w:tcPr>
          <w:p w14:paraId="21E437D5" w14:textId="77777777" w:rsidR="00506004" w:rsidRDefault="00000000">
            <w:r>
              <w:rPr>
                <w:sz w:val="19"/>
              </w:rPr>
              <w:t>SDG 8 — Decent Work</w:t>
            </w:r>
          </w:p>
        </w:tc>
        <w:tc>
          <w:tcPr>
            <w:tcW w:w="2160" w:type="dxa"/>
          </w:tcPr>
          <w:p w14:paraId="4B3EAFF5" w14:textId="77777777" w:rsidR="00506004" w:rsidRDefault="00000000">
            <w:r>
              <w:rPr>
                <w:sz w:val="19"/>
              </w:rPr>
              <w:t>Decent Work &amp; Economic Growth</w:t>
            </w:r>
          </w:p>
        </w:tc>
        <w:tc>
          <w:tcPr>
            <w:tcW w:w="5760" w:type="dxa"/>
          </w:tcPr>
          <w:p w14:paraId="3EF13214" w14:textId="77777777" w:rsidR="00506004" w:rsidRDefault="00000000">
            <w:r>
              <w:rPr>
                <w:sz w:val="19"/>
              </w:rPr>
              <w:t>Expanding credit access funds small businesses and self-employment, enabling productive employment and sustainable economic participation.</w:t>
            </w:r>
          </w:p>
        </w:tc>
      </w:tr>
      <w:tr w:rsidR="00506004" w14:paraId="29A26C33" w14:textId="77777777">
        <w:tc>
          <w:tcPr>
            <w:tcW w:w="2160" w:type="dxa"/>
          </w:tcPr>
          <w:p w14:paraId="170AC0B2" w14:textId="77777777" w:rsidR="00506004" w:rsidRDefault="00000000">
            <w:r>
              <w:rPr>
                <w:sz w:val="19"/>
              </w:rPr>
              <w:t>SDG 10 — Reduced Inequalities</w:t>
            </w:r>
          </w:p>
        </w:tc>
        <w:tc>
          <w:tcPr>
            <w:tcW w:w="2160" w:type="dxa"/>
          </w:tcPr>
          <w:p w14:paraId="128F3559" w14:textId="77777777" w:rsidR="00506004" w:rsidRDefault="00000000">
            <w:r>
              <w:rPr>
                <w:sz w:val="19"/>
              </w:rPr>
              <w:t>Reduced Inequalities</w:t>
            </w:r>
          </w:p>
        </w:tc>
        <w:tc>
          <w:tcPr>
            <w:tcW w:w="5760" w:type="dxa"/>
          </w:tcPr>
          <w:p w14:paraId="1AFE5227" w14:textId="77777777" w:rsidR="00506004" w:rsidRDefault="00000000">
            <w:r>
              <w:rPr>
                <w:sz w:val="19"/>
              </w:rPr>
              <w:t>Fairness audit quantifies disparate impact across gender and age bands. Findings disclosed honestly; mitigation strategies proposed. Algorithmic transparency is essential to prevent automated perpetuation of historical inequality.</w:t>
            </w:r>
          </w:p>
        </w:tc>
      </w:tr>
    </w:tbl>
    <w:p w14:paraId="571DA5AF" w14:textId="77777777" w:rsidR="00506004" w:rsidRDefault="00506004"/>
    <w:p w14:paraId="276A1D84" w14:textId="77777777" w:rsidR="00506004" w:rsidRDefault="00000000">
      <w:pPr>
        <w:pStyle w:val="Heading1"/>
      </w:pPr>
      <w:r>
        <w:rPr>
          <w:color w:val="1E3A5F"/>
        </w:rPr>
        <w:t>4. Dataset Description</w:t>
      </w:r>
    </w:p>
    <w:p w14:paraId="2CFB1CDB" w14:textId="77777777" w:rsidR="00506004" w:rsidRDefault="00000000">
      <w:r>
        <w:t>Source: Kaggle — Home Credit Default Risk</w:t>
      </w:r>
    </w:p>
    <w:p w14:paraId="388ED779" w14:textId="77777777" w:rsidR="00506004" w:rsidRDefault="00000000">
      <w:r>
        <w:rPr>
          <w:i/>
        </w:rPr>
        <w:t>https://www.kaggle.com/competitions/home-credit-default-risk</w:t>
      </w:r>
    </w:p>
    <w:p w14:paraId="5AED1599" w14:textId="77777777" w:rsidR="00506004" w:rsidRDefault="0050600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1"/>
        <w:gridCol w:w="1127"/>
        <w:gridCol w:w="1124"/>
        <w:gridCol w:w="3950"/>
      </w:tblGrid>
      <w:tr w:rsidR="00506004" w14:paraId="6BDBB16F" w14:textId="77777777">
        <w:tc>
          <w:tcPr>
            <w:tcW w:w="3168" w:type="dxa"/>
            <w:shd w:val="clear" w:color="auto" w:fill="1E3A5F"/>
          </w:tcPr>
          <w:p w14:paraId="546263D9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w="1152" w:type="dxa"/>
            <w:shd w:val="clear" w:color="auto" w:fill="1E3A5F"/>
          </w:tcPr>
          <w:p w14:paraId="5D9D70CB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Rows</w:t>
            </w:r>
          </w:p>
        </w:tc>
        <w:tc>
          <w:tcPr>
            <w:tcW w:w="1152" w:type="dxa"/>
            <w:shd w:val="clear" w:color="auto" w:fill="1E3A5F"/>
          </w:tcPr>
          <w:p w14:paraId="7BFD0A56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Columns</w:t>
            </w:r>
          </w:p>
        </w:tc>
        <w:tc>
          <w:tcPr>
            <w:tcW w:w="4608" w:type="dxa"/>
            <w:shd w:val="clear" w:color="auto" w:fill="1E3A5F"/>
          </w:tcPr>
          <w:p w14:paraId="35828957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Key Information</w:t>
            </w:r>
          </w:p>
        </w:tc>
      </w:tr>
      <w:tr w:rsidR="00506004" w14:paraId="6D6E9BB8" w14:textId="77777777">
        <w:tc>
          <w:tcPr>
            <w:tcW w:w="3168" w:type="dxa"/>
          </w:tcPr>
          <w:p w14:paraId="6632DF91" w14:textId="77777777" w:rsidR="00506004" w:rsidRDefault="00000000">
            <w:r>
              <w:rPr>
                <w:sz w:val="19"/>
              </w:rPr>
              <w:t>application_train.csv</w:t>
            </w:r>
          </w:p>
        </w:tc>
        <w:tc>
          <w:tcPr>
            <w:tcW w:w="1152" w:type="dxa"/>
          </w:tcPr>
          <w:p w14:paraId="48B79B69" w14:textId="77777777" w:rsidR="00506004" w:rsidRDefault="00000000">
            <w:r>
              <w:rPr>
                <w:sz w:val="19"/>
              </w:rPr>
              <w:t>307,511</w:t>
            </w:r>
          </w:p>
        </w:tc>
        <w:tc>
          <w:tcPr>
            <w:tcW w:w="1152" w:type="dxa"/>
          </w:tcPr>
          <w:p w14:paraId="46D1EDE6" w14:textId="77777777" w:rsidR="00506004" w:rsidRDefault="00000000">
            <w:r>
              <w:rPr>
                <w:sz w:val="19"/>
              </w:rPr>
              <w:t>122</w:t>
            </w:r>
          </w:p>
        </w:tc>
        <w:tc>
          <w:tcPr>
            <w:tcW w:w="4608" w:type="dxa"/>
          </w:tcPr>
          <w:p w14:paraId="7EA079D3" w14:textId="77777777" w:rsidR="00506004" w:rsidRDefault="00000000">
            <w:r>
              <w:rPr>
                <w:sz w:val="19"/>
              </w:rPr>
              <w:t>Main application data. TARGET=1 (default) / 0 (repaid). ~8.1% defaults (~11:1 ratio).</w:t>
            </w:r>
          </w:p>
        </w:tc>
      </w:tr>
      <w:tr w:rsidR="00506004" w14:paraId="30676C22" w14:textId="77777777">
        <w:tc>
          <w:tcPr>
            <w:tcW w:w="3168" w:type="dxa"/>
          </w:tcPr>
          <w:p w14:paraId="4758DCA7" w14:textId="77777777" w:rsidR="00506004" w:rsidRDefault="00000000">
            <w:r>
              <w:rPr>
                <w:sz w:val="19"/>
              </w:rPr>
              <w:t>bureau.csv</w:t>
            </w:r>
          </w:p>
        </w:tc>
        <w:tc>
          <w:tcPr>
            <w:tcW w:w="1152" w:type="dxa"/>
          </w:tcPr>
          <w:p w14:paraId="3715C16B" w14:textId="77777777" w:rsidR="00506004" w:rsidRDefault="00000000">
            <w:r>
              <w:rPr>
                <w:sz w:val="19"/>
              </w:rPr>
              <w:t>1,716,428</w:t>
            </w:r>
          </w:p>
        </w:tc>
        <w:tc>
          <w:tcPr>
            <w:tcW w:w="1152" w:type="dxa"/>
          </w:tcPr>
          <w:p w14:paraId="58A9FC0A" w14:textId="77777777" w:rsidR="00506004" w:rsidRDefault="00000000">
            <w:r>
              <w:rPr>
                <w:sz w:val="19"/>
              </w:rPr>
              <w:t>17</w:t>
            </w:r>
          </w:p>
        </w:tc>
        <w:tc>
          <w:tcPr>
            <w:tcW w:w="4608" w:type="dxa"/>
          </w:tcPr>
          <w:p w14:paraId="0C36E121" w14:textId="77777777" w:rsidR="00506004" w:rsidRDefault="00000000">
            <w:r>
              <w:rPr>
                <w:sz w:val="19"/>
              </w:rPr>
              <w:t>Prior bureau credits per applicant. Joined on SK_ID_CURR. Used for 3 engineered features.</w:t>
            </w:r>
          </w:p>
        </w:tc>
      </w:tr>
      <w:tr w:rsidR="00506004" w14:paraId="38CB381B" w14:textId="77777777">
        <w:tc>
          <w:tcPr>
            <w:tcW w:w="3168" w:type="dxa"/>
          </w:tcPr>
          <w:p w14:paraId="0AAC1039" w14:textId="77777777" w:rsidR="00506004" w:rsidRDefault="00000000">
            <w:r>
              <w:rPr>
                <w:sz w:val="19"/>
              </w:rPr>
              <w:t>HomeCredit_columns_description.csv</w:t>
            </w:r>
          </w:p>
        </w:tc>
        <w:tc>
          <w:tcPr>
            <w:tcW w:w="1152" w:type="dxa"/>
          </w:tcPr>
          <w:p w14:paraId="05F71335" w14:textId="77777777" w:rsidR="00506004" w:rsidRDefault="00000000">
            <w:r>
              <w:rPr>
                <w:sz w:val="19"/>
              </w:rPr>
              <w:t>219</w:t>
            </w:r>
          </w:p>
        </w:tc>
        <w:tc>
          <w:tcPr>
            <w:tcW w:w="1152" w:type="dxa"/>
          </w:tcPr>
          <w:p w14:paraId="72A88A14" w14:textId="77777777" w:rsidR="00506004" w:rsidRDefault="00000000">
            <w:r>
              <w:rPr>
                <w:sz w:val="19"/>
              </w:rPr>
              <w:t>5</w:t>
            </w:r>
          </w:p>
        </w:tc>
        <w:tc>
          <w:tcPr>
            <w:tcW w:w="4608" w:type="dxa"/>
          </w:tcPr>
          <w:p w14:paraId="46C61973" w14:textId="77777777" w:rsidR="00506004" w:rsidRDefault="00000000">
            <w:r>
              <w:rPr>
                <w:sz w:val="19"/>
              </w:rPr>
              <w:t>Business descriptions for each column. Used for feature documentation and reason codes.</w:t>
            </w:r>
          </w:p>
        </w:tc>
      </w:tr>
    </w:tbl>
    <w:p w14:paraId="673429CA" w14:textId="77777777" w:rsidR="00506004" w:rsidRDefault="00506004"/>
    <w:p w14:paraId="57341D3F" w14:textId="77777777" w:rsidR="00506004" w:rsidRDefault="00000000">
      <w:pPr>
        <w:pStyle w:val="Heading1"/>
      </w:pPr>
      <w:r>
        <w:rPr>
          <w:color w:val="1E3A5F"/>
        </w:rPr>
        <w:lastRenderedPageBreak/>
        <w:t>5. Methodology</w:t>
      </w:r>
    </w:p>
    <w:p w14:paraId="0552E530" w14:textId="77777777" w:rsidR="00506004" w:rsidRDefault="00000000">
      <w:pPr>
        <w:pStyle w:val="Heading2"/>
      </w:pPr>
      <w:r>
        <w:rPr>
          <w:color w:val="3B82D4"/>
        </w:rPr>
        <w:t>5.1  Week 1 — Orientation &amp; Data Loading</w:t>
      </w:r>
    </w:p>
    <w:p w14:paraId="582F1A1C" w14:textId="77777777" w:rsidR="00506004" w:rsidRDefault="00000000">
      <w:r>
        <w:t>Environment setup with version pinning (Python 3.11, pandas 2.2.2, scikit-learn 1.5.1, XGBoost 2.0.3, SHAP 0.45.1) for full reproducibility. IBM SkillsBuild orientation and learning plan badge completed. All three data files loaded from ./data/ using relative paths; verification confirmed: application_train has 307,511 rows, TARGET column present, SK_ID_CURR join key valid in both files. Class imbalance computed: 282,686 repaid vs. 24,825 defaulted = 11.4:1 ratio.</w:t>
      </w:r>
    </w:p>
    <w:p w14:paraId="22097C71" w14:textId="77777777" w:rsidR="00506004" w:rsidRDefault="00000000">
      <w:pPr>
        <w:pStyle w:val="Heading2"/>
      </w:pPr>
      <w:r>
        <w:rPr>
          <w:color w:val="3B82D4"/>
        </w:rPr>
        <w:t>5.2  Week 2 — Data Cleaning, Wrangling &amp; Preprocessing</w:t>
      </w:r>
    </w:p>
    <w:p w14:paraId="60F7AD7A" w14:textId="77777777" w:rsidR="00506004" w:rsidRDefault="00000000">
      <w:r>
        <w:t>Key cleaning steps applied:</w:t>
      </w:r>
    </w:p>
    <w:p w14:paraId="18C70487" w14:textId="77777777" w:rsidR="00506004" w:rsidRDefault="00000000">
      <w:pPr>
        <w:pStyle w:val="ListBullet"/>
      </w:pPr>
      <w:r>
        <w:rPr>
          <w:b/>
        </w:rPr>
        <w:t xml:space="preserve">DAYS_EMPLOYED anomaly: </w:t>
      </w:r>
      <w:r>
        <w:t>55,374 rows with value 365,243 (encoding 'not employed') replaced with NaN; binary flag column DAYS_EMPLOYED_ANOM added.</w:t>
      </w:r>
    </w:p>
    <w:p w14:paraId="26057567" w14:textId="77777777" w:rsidR="00506004" w:rsidRDefault="00000000">
      <w:pPr>
        <w:pStyle w:val="ListBullet"/>
      </w:pPr>
      <w:r>
        <w:rPr>
          <w:b/>
        </w:rPr>
        <w:t xml:space="preserve">AMT_INCOME_TOTAL outliers: </w:t>
      </w:r>
      <w:r>
        <w:t>Capped at 99.5th percentile to eliminate extreme leverage from outlier incomes.</w:t>
      </w:r>
    </w:p>
    <w:p w14:paraId="3A75B966" w14:textId="77777777" w:rsidR="00506004" w:rsidRDefault="00000000">
      <w:pPr>
        <w:pStyle w:val="ListBullet"/>
      </w:pPr>
      <w:r>
        <w:rPr>
          <w:b/>
        </w:rPr>
        <w:t xml:space="preserve">Missing value imputation: </w:t>
      </w:r>
      <w:r>
        <w:t>Numeric columns: median (robust to skew). Categorical: 'Unknown'. 67 columns had at least one missing value.</w:t>
      </w:r>
    </w:p>
    <w:p w14:paraId="515654BF" w14:textId="77777777" w:rsidR="00506004" w:rsidRDefault="00000000">
      <w:pPr>
        <w:pStyle w:val="ListBullet"/>
      </w:pPr>
      <w:r>
        <w:rPr>
          <w:b/>
        </w:rPr>
        <w:t xml:space="preserve">Categorical encoding: </w:t>
      </w:r>
      <w:r>
        <w:t>One-hot encoding for all object columns with drop_first=True. Boolean dtype columns converted to int8 (pandas 2.x compatibility).</w:t>
      </w:r>
    </w:p>
    <w:p w14:paraId="77FE034B" w14:textId="77777777" w:rsidR="00506004" w:rsidRDefault="00000000">
      <w:pPr>
        <w:pStyle w:val="ListBullet"/>
      </w:pPr>
      <w:r>
        <w:rPr>
          <w:b/>
        </w:rPr>
        <w:t xml:space="preserve">Memory optimisation: </w:t>
      </w:r>
      <w:r>
        <w:t>float64 → float32, int64 → int8/int16/int32 via pd.to_numeric downcast. Dataset compressed from ~300 MB to ~130 MB.</w:t>
      </w:r>
    </w:p>
    <w:p w14:paraId="66D14144" w14:textId="77777777" w:rsidR="00506004" w:rsidRDefault="00000000">
      <w:pPr>
        <w:pStyle w:val="ListBullet"/>
      </w:pPr>
      <w:r>
        <w:rPr>
          <w:b/>
        </w:rPr>
        <w:t xml:space="preserve">Bureau join: </w:t>
      </w:r>
      <w:r>
        <w:t>Aggregated bureau.csv on SK_ID_CURR: loan count, avg days past due, total credit sum. Left-join applied; NaN → 0 for applicants with no bureau history.</w:t>
      </w:r>
    </w:p>
    <w:p w14:paraId="04C1B2A3" w14:textId="77777777" w:rsidR="00506004" w:rsidRDefault="00000000">
      <w:r>
        <w:rPr>
          <w:b/>
        </w:rPr>
        <w:br/>
        <w:t>Engineered Features: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63"/>
        <w:gridCol w:w="3088"/>
        <w:gridCol w:w="3501"/>
      </w:tblGrid>
      <w:tr w:rsidR="00506004" w14:paraId="00B386CC" w14:textId="77777777">
        <w:tc>
          <w:tcPr>
            <w:tcW w:w="2880" w:type="dxa"/>
            <w:shd w:val="clear" w:color="auto" w:fill="1E3A5F"/>
          </w:tcPr>
          <w:p w14:paraId="15EEBE08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w="3168" w:type="dxa"/>
            <w:shd w:val="clear" w:color="auto" w:fill="1E3A5F"/>
          </w:tcPr>
          <w:p w14:paraId="02FCEFD5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Formula / Source</w:t>
            </w:r>
          </w:p>
        </w:tc>
        <w:tc>
          <w:tcPr>
            <w:tcW w:w="4032" w:type="dxa"/>
            <w:shd w:val="clear" w:color="auto" w:fill="1E3A5F"/>
          </w:tcPr>
          <w:p w14:paraId="3C897753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Business Meaning</w:t>
            </w:r>
          </w:p>
        </w:tc>
      </w:tr>
      <w:tr w:rsidR="00506004" w14:paraId="7177985A" w14:textId="77777777">
        <w:tc>
          <w:tcPr>
            <w:tcW w:w="2880" w:type="dxa"/>
          </w:tcPr>
          <w:p w14:paraId="0246E9D9" w14:textId="77777777" w:rsidR="00506004" w:rsidRDefault="00000000">
            <w:r>
              <w:rPr>
                <w:sz w:val="19"/>
              </w:rPr>
              <w:t>CREDIT_INCOME_RATIO</w:t>
            </w:r>
          </w:p>
        </w:tc>
        <w:tc>
          <w:tcPr>
            <w:tcW w:w="3168" w:type="dxa"/>
          </w:tcPr>
          <w:p w14:paraId="7585E3FA" w14:textId="77777777" w:rsidR="00506004" w:rsidRDefault="00000000">
            <w:r>
              <w:rPr>
                <w:sz w:val="19"/>
              </w:rPr>
              <w:t>AMT_CREDIT / AMT_INCOME_TOTAL</w:t>
            </w:r>
          </w:p>
        </w:tc>
        <w:tc>
          <w:tcPr>
            <w:tcW w:w="4032" w:type="dxa"/>
          </w:tcPr>
          <w:p w14:paraId="2C87D15D" w14:textId="77777777" w:rsidR="00506004" w:rsidRDefault="00000000">
            <w:r>
              <w:rPr>
                <w:sz w:val="19"/>
              </w:rPr>
              <w:t>Leverage — how much credit vs. income</w:t>
            </w:r>
          </w:p>
        </w:tc>
      </w:tr>
      <w:tr w:rsidR="00506004" w14:paraId="7843BA07" w14:textId="77777777">
        <w:tc>
          <w:tcPr>
            <w:tcW w:w="2880" w:type="dxa"/>
          </w:tcPr>
          <w:p w14:paraId="141C9E0C" w14:textId="77777777" w:rsidR="00506004" w:rsidRDefault="00000000">
            <w:r>
              <w:rPr>
                <w:sz w:val="19"/>
              </w:rPr>
              <w:t>ANNUITY_INCOME_RATIO</w:t>
            </w:r>
          </w:p>
        </w:tc>
        <w:tc>
          <w:tcPr>
            <w:tcW w:w="3168" w:type="dxa"/>
          </w:tcPr>
          <w:p w14:paraId="28E7F4D3" w14:textId="77777777" w:rsidR="00506004" w:rsidRDefault="00000000">
            <w:r>
              <w:rPr>
                <w:sz w:val="19"/>
              </w:rPr>
              <w:t>AMT_ANNUITY / AMT_INCOME_TOTAL</w:t>
            </w:r>
          </w:p>
        </w:tc>
        <w:tc>
          <w:tcPr>
            <w:tcW w:w="4032" w:type="dxa"/>
          </w:tcPr>
          <w:p w14:paraId="65A7FA8C" w14:textId="77777777" w:rsidR="00506004" w:rsidRDefault="00000000">
            <w:r>
              <w:rPr>
                <w:sz w:val="19"/>
              </w:rPr>
              <w:t>Monthly repayment burden as fraction of income</w:t>
            </w:r>
          </w:p>
        </w:tc>
      </w:tr>
      <w:tr w:rsidR="00506004" w14:paraId="2D9A7909" w14:textId="77777777">
        <w:tc>
          <w:tcPr>
            <w:tcW w:w="2880" w:type="dxa"/>
          </w:tcPr>
          <w:p w14:paraId="59449155" w14:textId="77777777" w:rsidR="00506004" w:rsidRDefault="00000000">
            <w:r>
              <w:rPr>
                <w:sz w:val="19"/>
              </w:rPr>
              <w:t>CREDIT_TERM</w:t>
            </w:r>
          </w:p>
        </w:tc>
        <w:tc>
          <w:tcPr>
            <w:tcW w:w="3168" w:type="dxa"/>
          </w:tcPr>
          <w:p w14:paraId="36884E35" w14:textId="77777777" w:rsidR="00506004" w:rsidRDefault="00000000">
            <w:r>
              <w:rPr>
                <w:sz w:val="19"/>
              </w:rPr>
              <w:t>AMT_ANNUITY / AMT_CREDIT</w:t>
            </w:r>
          </w:p>
        </w:tc>
        <w:tc>
          <w:tcPr>
            <w:tcW w:w="4032" w:type="dxa"/>
          </w:tcPr>
          <w:p w14:paraId="262D2969" w14:textId="77777777" w:rsidR="00506004" w:rsidRDefault="00000000">
            <w:r>
              <w:rPr>
                <w:sz w:val="19"/>
              </w:rPr>
              <w:t>Implied repayment speed</w:t>
            </w:r>
          </w:p>
        </w:tc>
      </w:tr>
      <w:tr w:rsidR="00506004" w14:paraId="54183AD6" w14:textId="77777777">
        <w:tc>
          <w:tcPr>
            <w:tcW w:w="2880" w:type="dxa"/>
          </w:tcPr>
          <w:p w14:paraId="1A222A95" w14:textId="77777777" w:rsidR="00506004" w:rsidRDefault="00000000">
            <w:r>
              <w:rPr>
                <w:sz w:val="19"/>
              </w:rPr>
              <w:t>EMPLOYED_BIRTH_RATIO</w:t>
            </w:r>
          </w:p>
        </w:tc>
        <w:tc>
          <w:tcPr>
            <w:tcW w:w="3168" w:type="dxa"/>
          </w:tcPr>
          <w:p w14:paraId="2BC86794" w14:textId="77777777" w:rsidR="00506004" w:rsidRDefault="00000000">
            <w:r>
              <w:rPr>
                <w:sz w:val="19"/>
              </w:rPr>
              <w:t>DAYS_EMPLOYED / DAYS_BIRTH</w:t>
            </w:r>
          </w:p>
        </w:tc>
        <w:tc>
          <w:tcPr>
            <w:tcW w:w="4032" w:type="dxa"/>
          </w:tcPr>
          <w:p w14:paraId="423A5D40" w14:textId="77777777" w:rsidR="00506004" w:rsidRDefault="00000000">
            <w:r>
              <w:rPr>
                <w:sz w:val="19"/>
              </w:rPr>
              <w:t>Career stability relative to age</w:t>
            </w:r>
          </w:p>
        </w:tc>
      </w:tr>
      <w:tr w:rsidR="00506004" w14:paraId="4023662A" w14:textId="77777777">
        <w:tc>
          <w:tcPr>
            <w:tcW w:w="2880" w:type="dxa"/>
          </w:tcPr>
          <w:p w14:paraId="409614BC" w14:textId="77777777" w:rsidR="00506004" w:rsidRDefault="00000000">
            <w:r>
              <w:rPr>
                <w:sz w:val="19"/>
              </w:rPr>
              <w:t>EXT_SOURCE_MEAN</w:t>
            </w:r>
          </w:p>
        </w:tc>
        <w:tc>
          <w:tcPr>
            <w:tcW w:w="3168" w:type="dxa"/>
          </w:tcPr>
          <w:p w14:paraId="58A646D6" w14:textId="77777777" w:rsidR="00506004" w:rsidRDefault="00000000">
            <w:r>
              <w:rPr>
                <w:sz w:val="19"/>
              </w:rPr>
              <w:t>mean(EXT_SOURCE_1, 2, 3)</w:t>
            </w:r>
          </w:p>
        </w:tc>
        <w:tc>
          <w:tcPr>
            <w:tcW w:w="4032" w:type="dxa"/>
          </w:tcPr>
          <w:p w14:paraId="7DF87813" w14:textId="77777777" w:rsidR="00506004" w:rsidRDefault="00000000">
            <w:r>
              <w:rPr>
                <w:sz w:val="19"/>
              </w:rPr>
              <w:t>Average of 3 external bureau scores — strongest default predictor</w:t>
            </w:r>
          </w:p>
        </w:tc>
      </w:tr>
      <w:tr w:rsidR="00506004" w14:paraId="3436FF12" w14:textId="77777777">
        <w:tc>
          <w:tcPr>
            <w:tcW w:w="2880" w:type="dxa"/>
          </w:tcPr>
          <w:p w14:paraId="29133D70" w14:textId="77777777" w:rsidR="00506004" w:rsidRDefault="00000000">
            <w:r>
              <w:rPr>
                <w:sz w:val="19"/>
              </w:rPr>
              <w:t>EXT_SOURCE_STD</w:t>
            </w:r>
          </w:p>
        </w:tc>
        <w:tc>
          <w:tcPr>
            <w:tcW w:w="3168" w:type="dxa"/>
          </w:tcPr>
          <w:p w14:paraId="6228C5E8" w14:textId="77777777" w:rsidR="00506004" w:rsidRDefault="00000000">
            <w:r>
              <w:rPr>
                <w:sz w:val="19"/>
              </w:rPr>
              <w:t>std(EXT_SOURCE_1, 2, 3)</w:t>
            </w:r>
          </w:p>
        </w:tc>
        <w:tc>
          <w:tcPr>
            <w:tcW w:w="4032" w:type="dxa"/>
          </w:tcPr>
          <w:p w14:paraId="513D356A" w14:textId="77777777" w:rsidR="00506004" w:rsidRDefault="00000000">
            <w:r>
              <w:rPr>
                <w:sz w:val="19"/>
              </w:rPr>
              <w:t>Score inconsistency — may flag thin-file risk</w:t>
            </w:r>
          </w:p>
        </w:tc>
      </w:tr>
      <w:tr w:rsidR="00506004" w14:paraId="293B4CD9" w14:textId="77777777">
        <w:tc>
          <w:tcPr>
            <w:tcW w:w="2880" w:type="dxa"/>
          </w:tcPr>
          <w:p w14:paraId="3CE42E08" w14:textId="77777777" w:rsidR="00506004" w:rsidRDefault="00000000">
            <w:r>
              <w:rPr>
                <w:sz w:val="19"/>
              </w:rPr>
              <w:t>BUREAU_LOAN_COUNT</w:t>
            </w:r>
          </w:p>
        </w:tc>
        <w:tc>
          <w:tcPr>
            <w:tcW w:w="3168" w:type="dxa"/>
          </w:tcPr>
          <w:p w14:paraId="18C6B03E" w14:textId="77777777" w:rsidR="00506004" w:rsidRDefault="00000000">
            <w:r>
              <w:rPr>
                <w:sz w:val="19"/>
              </w:rPr>
              <w:t>count(bureau rows per applicant)</w:t>
            </w:r>
          </w:p>
        </w:tc>
        <w:tc>
          <w:tcPr>
            <w:tcW w:w="4032" w:type="dxa"/>
          </w:tcPr>
          <w:p w14:paraId="1963EB01" w14:textId="77777777" w:rsidR="00506004" w:rsidRDefault="00000000">
            <w:r>
              <w:rPr>
                <w:sz w:val="19"/>
              </w:rPr>
              <w:t>Number of prior credits in bureau</w:t>
            </w:r>
          </w:p>
        </w:tc>
      </w:tr>
      <w:tr w:rsidR="00506004" w14:paraId="35ACD6BF" w14:textId="77777777">
        <w:tc>
          <w:tcPr>
            <w:tcW w:w="2880" w:type="dxa"/>
          </w:tcPr>
          <w:p w14:paraId="62FFDF3F" w14:textId="77777777" w:rsidR="00506004" w:rsidRDefault="00000000">
            <w:r>
              <w:rPr>
                <w:sz w:val="19"/>
              </w:rPr>
              <w:t>BUREAU_AVG_DAYS_PAST_DUE</w:t>
            </w:r>
          </w:p>
        </w:tc>
        <w:tc>
          <w:tcPr>
            <w:tcW w:w="3168" w:type="dxa"/>
          </w:tcPr>
          <w:p w14:paraId="0D24597E" w14:textId="77777777" w:rsidR="00506004" w:rsidRDefault="00000000">
            <w:r>
              <w:rPr>
                <w:sz w:val="19"/>
              </w:rPr>
              <w:t>mean(CREDIT_DAY_OVERDUE) per applicant</w:t>
            </w:r>
          </w:p>
        </w:tc>
        <w:tc>
          <w:tcPr>
            <w:tcW w:w="4032" w:type="dxa"/>
          </w:tcPr>
          <w:p w14:paraId="4689F5F0" w14:textId="77777777" w:rsidR="00506004" w:rsidRDefault="00000000">
            <w:r>
              <w:rPr>
                <w:sz w:val="19"/>
              </w:rPr>
              <w:t>Historical delinquency severity</w:t>
            </w:r>
          </w:p>
        </w:tc>
      </w:tr>
      <w:tr w:rsidR="00506004" w14:paraId="08E197AA" w14:textId="77777777">
        <w:tc>
          <w:tcPr>
            <w:tcW w:w="2880" w:type="dxa"/>
          </w:tcPr>
          <w:p w14:paraId="42B74011" w14:textId="77777777" w:rsidR="00506004" w:rsidRDefault="00000000">
            <w:r>
              <w:rPr>
                <w:sz w:val="19"/>
              </w:rPr>
              <w:t>BUREAU_TOTAL_CREDIT_SUM</w:t>
            </w:r>
          </w:p>
        </w:tc>
        <w:tc>
          <w:tcPr>
            <w:tcW w:w="3168" w:type="dxa"/>
          </w:tcPr>
          <w:p w14:paraId="0B21AE7C" w14:textId="77777777" w:rsidR="00506004" w:rsidRDefault="00000000">
            <w:r>
              <w:rPr>
                <w:sz w:val="19"/>
              </w:rPr>
              <w:t>sum(AMT_CREDIT_SUM) per applicant</w:t>
            </w:r>
          </w:p>
        </w:tc>
        <w:tc>
          <w:tcPr>
            <w:tcW w:w="4032" w:type="dxa"/>
          </w:tcPr>
          <w:p w14:paraId="262F8A83" w14:textId="77777777" w:rsidR="00506004" w:rsidRDefault="00000000">
            <w:r>
              <w:rPr>
                <w:sz w:val="19"/>
              </w:rPr>
              <w:t>Total prior credit exposure</w:t>
            </w:r>
          </w:p>
        </w:tc>
      </w:tr>
    </w:tbl>
    <w:p w14:paraId="51840097" w14:textId="77777777" w:rsidR="00506004" w:rsidRDefault="00506004"/>
    <w:p w14:paraId="501784A9" w14:textId="77777777" w:rsidR="00506004" w:rsidRDefault="00000000">
      <w:pPr>
        <w:pStyle w:val="Heading2"/>
      </w:pPr>
      <w:r>
        <w:rPr>
          <w:color w:val="3B82D4"/>
        </w:rPr>
        <w:t>5.3  Weeks 2–3 — Exploratory Data Analysis</w:t>
      </w:r>
    </w:p>
    <w:p w14:paraId="31491F23" w14:textId="77777777" w:rsidR="00506004" w:rsidRDefault="00000000">
      <w:r>
        <w:t>EDA covered: class imbalance visualization, missing-value analysis, correlation-with-target ranking, feature correlation heatmap, and overlaid distributions by default status.</w:t>
      </w:r>
    </w:p>
    <w:p w14:paraId="5D3C5017" w14:textId="77777777" w:rsidR="0050600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4B2F6C6" wp14:editId="50B1CFB0">
            <wp:extent cx="5029200" cy="3352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imbalanc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95C0B" w14:textId="77777777" w:rsidR="00506004" w:rsidRDefault="00000000">
      <w:pPr>
        <w:jc w:val="center"/>
      </w:pPr>
      <w:r>
        <w:rPr>
          <w:i/>
          <w:color w:val="57606A"/>
          <w:sz w:val="18"/>
        </w:rPr>
        <w:t>Figure 1: Target Class Distribution — 282,686 repaid vs. 24,825 defaulted (~11:1 imbalance)</w:t>
      </w:r>
    </w:p>
    <w:p w14:paraId="46ACFC18" w14:textId="77777777" w:rsidR="00506004" w:rsidRDefault="00506004"/>
    <w:p w14:paraId="75500659" w14:textId="77777777" w:rsidR="00506004" w:rsidRDefault="00000000">
      <w:pPr>
        <w:jc w:val="center"/>
      </w:pPr>
      <w:r>
        <w:rPr>
          <w:noProof/>
        </w:rPr>
        <w:drawing>
          <wp:inline distT="0" distB="0" distL="0" distR="0" wp14:anchorId="507970E6" wp14:editId="5DECF8DA">
            <wp:extent cx="5029200" cy="30175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issing_valu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0782C" w14:textId="77777777" w:rsidR="00506004" w:rsidRDefault="00000000">
      <w:pPr>
        <w:jc w:val="center"/>
      </w:pPr>
      <w:r>
        <w:rPr>
          <w:i/>
          <w:color w:val="57606A"/>
          <w:sz w:val="18"/>
        </w:rPr>
        <w:t>Figure 2: Top 30 Columns by Missing % (pre-imputation)</w:t>
      </w:r>
    </w:p>
    <w:p w14:paraId="04DF02EF" w14:textId="77777777" w:rsidR="00506004" w:rsidRDefault="00506004"/>
    <w:p w14:paraId="7A804138" w14:textId="77777777" w:rsidR="0050600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713A01B" wp14:editId="76F20EA3">
            <wp:extent cx="5029200" cy="37719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eature_correl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2FC9A" w14:textId="77777777" w:rsidR="00506004" w:rsidRDefault="00000000">
      <w:pPr>
        <w:jc w:val="center"/>
      </w:pPr>
      <w:r>
        <w:rPr>
          <w:i/>
          <w:color w:val="57606A"/>
          <w:sz w:val="18"/>
        </w:rPr>
        <w:t>Figure 3: Top 20 Features by |Correlation| with Default — EXT_SOURCE_* features dominate</w:t>
      </w:r>
    </w:p>
    <w:p w14:paraId="7BB17223" w14:textId="77777777" w:rsidR="00506004" w:rsidRDefault="00506004"/>
    <w:p w14:paraId="6174B2E2" w14:textId="77777777" w:rsidR="0050600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F287375" wp14:editId="0DE22D3E">
            <wp:extent cx="5029200" cy="40233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relation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F5FD7" w14:textId="77777777" w:rsidR="00506004" w:rsidRDefault="00000000">
      <w:pPr>
        <w:jc w:val="center"/>
      </w:pPr>
      <w:r>
        <w:rPr>
          <w:i/>
          <w:color w:val="57606A"/>
          <w:sz w:val="18"/>
        </w:rPr>
        <w:t>Figure 4: Correlation Heatmap — Top 15 Numeric Features</w:t>
      </w:r>
    </w:p>
    <w:p w14:paraId="640CAFD8" w14:textId="77777777" w:rsidR="00506004" w:rsidRDefault="00506004"/>
    <w:p w14:paraId="55C2CB28" w14:textId="77777777" w:rsidR="00506004" w:rsidRDefault="00000000">
      <w:pPr>
        <w:jc w:val="center"/>
      </w:pPr>
      <w:r>
        <w:rPr>
          <w:noProof/>
        </w:rPr>
        <w:drawing>
          <wp:inline distT="0" distB="0" distL="0" distR="0" wp14:anchorId="38EE5FEB" wp14:editId="2BE27D49">
            <wp:extent cx="5303520" cy="106070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eature_distribu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60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8A7A2" w14:textId="77777777" w:rsidR="00506004" w:rsidRDefault="00000000">
      <w:pPr>
        <w:jc w:val="center"/>
      </w:pPr>
      <w:r>
        <w:rPr>
          <w:i/>
          <w:color w:val="57606A"/>
          <w:sz w:val="18"/>
        </w:rPr>
        <w:t>Figure 5: Feature Distributions by Target Class — clear separation on EXT_SOURCE_MEAN</w:t>
      </w:r>
    </w:p>
    <w:p w14:paraId="5A43AD1E" w14:textId="77777777" w:rsidR="00506004" w:rsidRDefault="00506004"/>
    <w:p w14:paraId="71554BBC" w14:textId="77777777" w:rsidR="00506004" w:rsidRDefault="00000000">
      <w:pPr>
        <w:pStyle w:val="Heading2"/>
      </w:pPr>
      <w:r>
        <w:rPr>
          <w:color w:val="3B82D4"/>
        </w:rPr>
        <w:t>5.4  Week 3 — Regression Component</w:t>
      </w:r>
    </w:p>
    <w:p w14:paraId="70476474" w14:textId="77777777" w:rsidR="00506004" w:rsidRDefault="00000000">
      <w:r>
        <w:t>Ridge Regression (alpha=1.0) was fitted on nine numeric predictors to model CREDIT_INCOME_RATIO as a continuous risk indicator. Residuals are approximately zero-mean and symmetric, validating the linear assumption. RMSE and R² are printed in the notebook.</w:t>
      </w:r>
    </w:p>
    <w:p w14:paraId="7DE5AB66" w14:textId="77777777" w:rsidR="0050600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AED14DD" wp14:editId="644636BA">
            <wp:extent cx="5029200" cy="16764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gression_residua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D7298" w14:textId="77777777" w:rsidR="00506004" w:rsidRDefault="00000000">
      <w:pPr>
        <w:jc w:val="center"/>
      </w:pPr>
      <w:r>
        <w:rPr>
          <w:i/>
          <w:color w:val="57606A"/>
          <w:sz w:val="18"/>
        </w:rPr>
        <w:t>Figure 6: Ridge Regression — Residual Scatter (left) and Residual Distribution (right)</w:t>
      </w:r>
    </w:p>
    <w:p w14:paraId="26522BE1" w14:textId="77777777" w:rsidR="00506004" w:rsidRDefault="00506004"/>
    <w:p w14:paraId="396A178D" w14:textId="77777777" w:rsidR="00506004" w:rsidRDefault="00000000">
      <w:pPr>
        <w:pStyle w:val="Heading2"/>
      </w:pPr>
      <w:r>
        <w:rPr>
          <w:color w:val="3B82D4"/>
        </w:rPr>
        <w:t>5.5  Week 3 — Classification, Decision Tree &amp; Ensemble Comparison</w:t>
      </w:r>
    </w:p>
    <w:p w14:paraId="36165AA2" w14:textId="77777777" w:rsidR="00506004" w:rsidRDefault="00000000">
      <w:r>
        <w:t>Stratified 70/15/15 train/val/test split. Four models compared. Class imbalance handled via class_weight='balanced' (sklearn models) or scale_pos_weight=11 (XGBoost). All metrics computed on held-out test set at cost-optimal threshold.</w:t>
      </w:r>
    </w:p>
    <w:p w14:paraId="129FCD99" w14:textId="77777777" w:rsidR="00506004" w:rsidRDefault="00000000">
      <w:r>
        <w:rPr>
          <w:b/>
        </w:rPr>
        <w:br/>
        <w:t>Model Comparison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53"/>
        <w:gridCol w:w="1072"/>
        <w:gridCol w:w="1084"/>
        <w:gridCol w:w="949"/>
        <w:gridCol w:w="848"/>
        <w:gridCol w:w="999"/>
        <w:gridCol w:w="999"/>
        <w:gridCol w:w="848"/>
      </w:tblGrid>
      <w:tr w:rsidR="00506004" w14:paraId="2039FCDA" w14:textId="77777777">
        <w:tc>
          <w:tcPr>
            <w:tcW w:w="3168" w:type="dxa"/>
            <w:shd w:val="clear" w:color="auto" w:fill="1E3A5F"/>
          </w:tcPr>
          <w:p w14:paraId="179F2AC5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w="1080" w:type="dxa"/>
            <w:shd w:val="clear" w:color="auto" w:fill="1E3A5F"/>
          </w:tcPr>
          <w:p w14:paraId="50388648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Accuracy</w:t>
            </w:r>
          </w:p>
        </w:tc>
        <w:tc>
          <w:tcPr>
            <w:tcW w:w="1080" w:type="dxa"/>
            <w:shd w:val="clear" w:color="auto" w:fill="1E3A5F"/>
          </w:tcPr>
          <w:p w14:paraId="23845345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Precision</w:t>
            </w:r>
          </w:p>
        </w:tc>
        <w:tc>
          <w:tcPr>
            <w:tcW w:w="1008" w:type="dxa"/>
            <w:shd w:val="clear" w:color="auto" w:fill="1E3A5F"/>
          </w:tcPr>
          <w:p w14:paraId="267B531D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Recall</w:t>
            </w:r>
          </w:p>
        </w:tc>
        <w:tc>
          <w:tcPr>
            <w:tcW w:w="864" w:type="dxa"/>
            <w:shd w:val="clear" w:color="auto" w:fill="1E3A5F"/>
          </w:tcPr>
          <w:p w14:paraId="6430393A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F1</w:t>
            </w:r>
          </w:p>
        </w:tc>
        <w:tc>
          <w:tcPr>
            <w:tcW w:w="1080" w:type="dxa"/>
            <w:shd w:val="clear" w:color="auto" w:fill="1E3A5F"/>
          </w:tcPr>
          <w:p w14:paraId="29106108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ROC-AUC</w:t>
            </w:r>
          </w:p>
        </w:tc>
        <w:tc>
          <w:tcPr>
            <w:tcW w:w="1080" w:type="dxa"/>
            <w:shd w:val="clear" w:color="auto" w:fill="1E3A5F"/>
          </w:tcPr>
          <w:p w14:paraId="74672627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PR-AUC</w:t>
            </w:r>
          </w:p>
        </w:tc>
        <w:tc>
          <w:tcPr>
            <w:tcW w:w="864" w:type="dxa"/>
            <w:shd w:val="clear" w:color="auto" w:fill="1E3A5F"/>
          </w:tcPr>
          <w:p w14:paraId="342F937D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Brier</w:t>
            </w:r>
          </w:p>
        </w:tc>
      </w:tr>
      <w:tr w:rsidR="00506004" w14:paraId="38E7A3E2" w14:textId="77777777">
        <w:tc>
          <w:tcPr>
            <w:tcW w:w="3168" w:type="dxa"/>
          </w:tcPr>
          <w:p w14:paraId="6BA5F3E3" w14:textId="77777777" w:rsidR="00506004" w:rsidRDefault="00000000">
            <w:r>
              <w:rPr>
                <w:sz w:val="19"/>
              </w:rPr>
              <w:t>Logistic Regression (baseline)</w:t>
            </w:r>
          </w:p>
        </w:tc>
        <w:tc>
          <w:tcPr>
            <w:tcW w:w="1080" w:type="dxa"/>
          </w:tcPr>
          <w:p w14:paraId="588A2A3F" w14:textId="77777777" w:rsidR="00506004" w:rsidRDefault="00000000">
            <w:r>
              <w:rPr>
                <w:sz w:val="19"/>
              </w:rPr>
              <w:t>~0.690</w:t>
            </w:r>
          </w:p>
        </w:tc>
        <w:tc>
          <w:tcPr>
            <w:tcW w:w="1080" w:type="dxa"/>
          </w:tcPr>
          <w:p w14:paraId="4783AA8C" w14:textId="77777777" w:rsidR="00506004" w:rsidRDefault="00000000">
            <w:r>
              <w:rPr>
                <w:sz w:val="19"/>
              </w:rPr>
              <w:t>~0.195</w:t>
            </w:r>
          </w:p>
        </w:tc>
        <w:tc>
          <w:tcPr>
            <w:tcW w:w="1008" w:type="dxa"/>
          </w:tcPr>
          <w:p w14:paraId="213299C6" w14:textId="77777777" w:rsidR="00506004" w:rsidRDefault="00000000">
            <w:r>
              <w:rPr>
                <w:sz w:val="19"/>
              </w:rPr>
              <w:t>~0.640</w:t>
            </w:r>
          </w:p>
        </w:tc>
        <w:tc>
          <w:tcPr>
            <w:tcW w:w="864" w:type="dxa"/>
          </w:tcPr>
          <w:p w14:paraId="2D41FD66" w14:textId="77777777" w:rsidR="00506004" w:rsidRDefault="00000000">
            <w:r>
              <w:rPr>
                <w:sz w:val="19"/>
              </w:rPr>
              <w:t>~0.300</w:t>
            </w:r>
          </w:p>
        </w:tc>
        <w:tc>
          <w:tcPr>
            <w:tcW w:w="1080" w:type="dxa"/>
          </w:tcPr>
          <w:p w14:paraId="57A2FBEF" w14:textId="77777777" w:rsidR="00506004" w:rsidRDefault="00000000">
            <w:r>
              <w:rPr>
                <w:sz w:val="19"/>
              </w:rPr>
              <w:t>~0.758</w:t>
            </w:r>
          </w:p>
        </w:tc>
        <w:tc>
          <w:tcPr>
            <w:tcW w:w="1080" w:type="dxa"/>
          </w:tcPr>
          <w:p w14:paraId="22A7DD69" w14:textId="77777777" w:rsidR="00506004" w:rsidRDefault="00000000">
            <w:r>
              <w:rPr>
                <w:sz w:val="19"/>
              </w:rPr>
              <w:t>~0.275</w:t>
            </w:r>
          </w:p>
        </w:tc>
        <w:tc>
          <w:tcPr>
            <w:tcW w:w="864" w:type="dxa"/>
          </w:tcPr>
          <w:p w14:paraId="1CE5D9F7" w14:textId="77777777" w:rsidR="00506004" w:rsidRDefault="00000000">
            <w:r>
              <w:rPr>
                <w:sz w:val="19"/>
              </w:rPr>
              <w:t>~0.077</w:t>
            </w:r>
          </w:p>
        </w:tc>
      </w:tr>
      <w:tr w:rsidR="00506004" w14:paraId="37658027" w14:textId="77777777">
        <w:tc>
          <w:tcPr>
            <w:tcW w:w="3168" w:type="dxa"/>
          </w:tcPr>
          <w:p w14:paraId="2986F60F" w14:textId="77777777" w:rsidR="00506004" w:rsidRDefault="00000000">
            <w:r>
              <w:rPr>
                <w:sz w:val="19"/>
              </w:rPr>
              <w:t>Decision Tree (max_depth=6)</w:t>
            </w:r>
          </w:p>
        </w:tc>
        <w:tc>
          <w:tcPr>
            <w:tcW w:w="1080" w:type="dxa"/>
          </w:tcPr>
          <w:p w14:paraId="399A78F0" w14:textId="77777777" w:rsidR="00506004" w:rsidRDefault="00000000">
            <w:r>
              <w:rPr>
                <w:sz w:val="19"/>
              </w:rPr>
              <w:t>~0.720</w:t>
            </w:r>
          </w:p>
        </w:tc>
        <w:tc>
          <w:tcPr>
            <w:tcW w:w="1080" w:type="dxa"/>
          </w:tcPr>
          <w:p w14:paraId="761E60B5" w14:textId="77777777" w:rsidR="00506004" w:rsidRDefault="00000000">
            <w:r>
              <w:rPr>
                <w:sz w:val="19"/>
              </w:rPr>
              <w:t>~0.215</w:t>
            </w:r>
          </w:p>
        </w:tc>
        <w:tc>
          <w:tcPr>
            <w:tcW w:w="1008" w:type="dxa"/>
          </w:tcPr>
          <w:p w14:paraId="0670F193" w14:textId="77777777" w:rsidR="00506004" w:rsidRDefault="00000000">
            <w:r>
              <w:rPr>
                <w:sz w:val="19"/>
              </w:rPr>
              <w:t>~0.610</w:t>
            </w:r>
          </w:p>
        </w:tc>
        <w:tc>
          <w:tcPr>
            <w:tcW w:w="864" w:type="dxa"/>
          </w:tcPr>
          <w:p w14:paraId="35F04495" w14:textId="77777777" w:rsidR="00506004" w:rsidRDefault="00000000">
            <w:r>
              <w:rPr>
                <w:sz w:val="19"/>
              </w:rPr>
              <w:t>~0.315</w:t>
            </w:r>
          </w:p>
        </w:tc>
        <w:tc>
          <w:tcPr>
            <w:tcW w:w="1080" w:type="dxa"/>
          </w:tcPr>
          <w:p w14:paraId="5D83DA19" w14:textId="77777777" w:rsidR="00506004" w:rsidRDefault="00000000">
            <w:r>
              <w:rPr>
                <w:sz w:val="19"/>
              </w:rPr>
              <w:t>~0.720</w:t>
            </w:r>
          </w:p>
        </w:tc>
        <w:tc>
          <w:tcPr>
            <w:tcW w:w="1080" w:type="dxa"/>
          </w:tcPr>
          <w:p w14:paraId="2652E659" w14:textId="77777777" w:rsidR="00506004" w:rsidRDefault="00000000">
            <w:r>
              <w:rPr>
                <w:sz w:val="19"/>
              </w:rPr>
              <w:t>~0.245</w:t>
            </w:r>
          </w:p>
        </w:tc>
        <w:tc>
          <w:tcPr>
            <w:tcW w:w="864" w:type="dxa"/>
          </w:tcPr>
          <w:p w14:paraId="555BA212" w14:textId="77777777" w:rsidR="00506004" w:rsidRDefault="00000000">
            <w:r>
              <w:rPr>
                <w:sz w:val="19"/>
              </w:rPr>
              <w:t>~0.082</w:t>
            </w:r>
          </w:p>
        </w:tc>
      </w:tr>
      <w:tr w:rsidR="00506004" w14:paraId="6D5184F2" w14:textId="77777777">
        <w:tc>
          <w:tcPr>
            <w:tcW w:w="3168" w:type="dxa"/>
          </w:tcPr>
          <w:p w14:paraId="4BF23C6C" w14:textId="77777777" w:rsidR="00506004" w:rsidRDefault="00000000">
            <w:r>
              <w:rPr>
                <w:sz w:val="19"/>
              </w:rPr>
              <w:t>Random Forest (200 trees)</w:t>
            </w:r>
          </w:p>
        </w:tc>
        <w:tc>
          <w:tcPr>
            <w:tcW w:w="1080" w:type="dxa"/>
          </w:tcPr>
          <w:p w14:paraId="2704D66D" w14:textId="77777777" w:rsidR="00506004" w:rsidRDefault="00000000">
            <w:r>
              <w:rPr>
                <w:sz w:val="19"/>
              </w:rPr>
              <w:t>~0.755</w:t>
            </w:r>
          </w:p>
        </w:tc>
        <w:tc>
          <w:tcPr>
            <w:tcW w:w="1080" w:type="dxa"/>
          </w:tcPr>
          <w:p w14:paraId="7FA2C93E" w14:textId="77777777" w:rsidR="00506004" w:rsidRDefault="00000000">
            <w:r>
              <w:rPr>
                <w:sz w:val="19"/>
              </w:rPr>
              <w:t>~0.240</w:t>
            </w:r>
          </w:p>
        </w:tc>
        <w:tc>
          <w:tcPr>
            <w:tcW w:w="1008" w:type="dxa"/>
          </w:tcPr>
          <w:p w14:paraId="230F51D3" w14:textId="77777777" w:rsidR="00506004" w:rsidRDefault="00000000">
            <w:r>
              <w:rPr>
                <w:sz w:val="19"/>
              </w:rPr>
              <w:t>~0.670</w:t>
            </w:r>
          </w:p>
        </w:tc>
        <w:tc>
          <w:tcPr>
            <w:tcW w:w="864" w:type="dxa"/>
          </w:tcPr>
          <w:p w14:paraId="1DC2E0B3" w14:textId="77777777" w:rsidR="00506004" w:rsidRDefault="00000000">
            <w:r>
              <w:rPr>
                <w:sz w:val="19"/>
              </w:rPr>
              <w:t>~0.355</w:t>
            </w:r>
          </w:p>
        </w:tc>
        <w:tc>
          <w:tcPr>
            <w:tcW w:w="1080" w:type="dxa"/>
          </w:tcPr>
          <w:p w14:paraId="5832ECB9" w14:textId="77777777" w:rsidR="00506004" w:rsidRDefault="00000000">
            <w:r>
              <w:rPr>
                <w:sz w:val="19"/>
              </w:rPr>
              <w:t>~0.773</w:t>
            </w:r>
          </w:p>
        </w:tc>
        <w:tc>
          <w:tcPr>
            <w:tcW w:w="1080" w:type="dxa"/>
          </w:tcPr>
          <w:p w14:paraId="34B049CD" w14:textId="77777777" w:rsidR="00506004" w:rsidRDefault="00000000">
            <w:r>
              <w:rPr>
                <w:sz w:val="19"/>
              </w:rPr>
              <w:t>~0.302</w:t>
            </w:r>
          </w:p>
        </w:tc>
        <w:tc>
          <w:tcPr>
            <w:tcW w:w="864" w:type="dxa"/>
          </w:tcPr>
          <w:p w14:paraId="6A0C1A15" w14:textId="77777777" w:rsidR="00506004" w:rsidRDefault="00000000">
            <w:r>
              <w:rPr>
                <w:sz w:val="19"/>
              </w:rPr>
              <w:t>~0.073</w:t>
            </w:r>
          </w:p>
        </w:tc>
      </w:tr>
      <w:tr w:rsidR="00506004" w14:paraId="18D9C1E1" w14:textId="77777777">
        <w:tc>
          <w:tcPr>
            <w:tcW w:w="3168" w:type="dxa"/>
          </w:tcPr>
          <w:p w14:paraId="6B6638A3" w14:textId="77777777" w:rsidR="00506004" w:rsidRDefault="00000000">
            <w:r>
              <w:rPr>
                <w:sz w:val="19"/>
              </w:rPr>
              <w:t>XGBoost (tuned — BEST)</w:t>
            </w:r>
          </w:p>
        </w:tc>
        <w:tc>
          <w:tcPr>
            <w:tcW w:w="1080" w:type="dxa"/>
          </w:tcPr>
          <w:p w14:paraId="4B97C7D1" w14:textId="77777777" w:rsidR="00506004" w:rsidRDefault="00000000">
            <w:r>
              <w:rPr>
                <w:sz w:val="19"/>
              </w:rPr>
              <w:t>~0.770</w:t>
            </w:r>
          </w:p>
        </w:tc>
        <w:tc>
          <w:tcPr>
            <w:tcW w:w="1080" w:type="dxa"/>
          </w:tcPr>
          <w:p w14:paraId="18D9677B" w14:textId="77777777" w:rsidR="00506004" w:rsidRDefault="00000000">
            <w:r>
              <w:rPr>
                <w:sz w:val="19"/>
              </w:rPr>
              <w:t>~0.260</w:t>
            </w:r>
          </w:p>
        </w:tc>
        <w:tc>
          <w:tcPr>
            <w:tcW w:w="1008" w:type="dxa"/>
          </w:tcPr>
          <w:p w14:paraId="6763A941" w14:textId="77777777" w:rsidR="00506004" w:rsidRDefault="00000000">
            <w:r>
              <w:rPr>
                <w:sz w:val="19"/>
              </w:rPr>
              <w:t>~0.690</w:t>
            </w:r>
          </w:p>
        </w:tc>
        <w:tc>
          <w:tcPr>
            <w:tcW w:w="864" w:type="dxa"/>
          </w:tcPr>
          <w:p w14:paraId="75611F11" w14:textId="77777777" w:rsidR="00506004" w:rsidRDefault="00000000">
            <w:r>
              <w:rPr>
                <w:sz w:val="19"/>
              </w:rPr>
              <w:t>~0.378</w:t>
            </w:r>
          </w:p>
        </w:tc>
        <w:tc>
          <w:tcPr>
            <w:tcW w:w="1080" w:type="dxa"/>
          </w:tcPr>
          <w:p w14:paraId="29F1C411" w14:textId="77777777" w:rsidR="00506004" w:rsidRDefault="00000000">
            <w:r>
              <w:rPr>
                <w:sz w:val="19"/>
              </w:rPr>
              <w:t>~0.785</w:t>
            </w:r>
          </w:p>
        </w:tc>
        <w:tc>
          <w:tcPr>
            <w:tcW w:w="1080" w:type="dxa"/>
          </w:tcPr>
          <w:p w14:paraId="3AFB8170" w14:textId="77777777" w:rsidR="00506004" w:rsidRDefault="00000000">
            <w:r>
              <w:rPr>
                <w:sz w:val="19"/>
              </w:rPr>
              <w:t>~0.328</w:t>
            </w:r>
          </w:p>
        </w:tc>
        <w:tc>
          <w:tcPr>
            <w:tcW w:w="864" w:type="dxa"/>
          </w:tcPr>
          <w:p w14:paraId="5DA1878B" w14:textId="77777777" w:rsidR="00506004" w:rsidRDefault="00000000">
            <w:r>
              <w:rPr>
                <w:sz w:val="19"/>
              </w:rPr>
              <w:t>~0.069</w:t>
            </w:r>
          </w:p>
        </w:tc>
      </w:tr>
    </w:tbl>
    <w:p w14:paraId="74EF9B2B" w14:textId="77777777" w:rsidR="00506004" w:rsidRDefault="00000000">
      <w:r>
        <w:rPr>
          <w:i/>
          <w:sz w:val="18"/>
        </w:rPr>
        <w:t>* PR-AUC is the primary metric given ~11:1 imbalance. Exact values printed in notebook output.</w:t>
      </w:r>
    </w:p>
    <w:p w14:paraId="2720B6EF" w14:textId="77777777" w:rsidR="00506004" w:rsidRDefault="00506004"/>
    <w:p w14:paraId="2D16C179" w14:textId="77777777" w:rsidR="00506004" w:rsidRDefault="00000000">
      <w:pPr>
        <w:jc w:val="center"/>
      </w:pPr>
      <w:r>
        <w:rPr>
          <w:noProof/>
        </w:rPr>
        <w:drawing>
          <wp:inline distT="0" distB="0" distL="0" distR="0" wp14:anchorId="74AE729B" wp14:editId="636F99DF">
            <wp:extent cx="5303520" cy="189411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c_pr_curv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94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8FFD8" w14:textId="77777777" w:rsidR="00506004" w:rsidRDefault="00000000">
      <w:pPr>
        <w:jc w:val="center"/>
      </w:pPr>
      <w:r>
        <w:rPr>
          <w:i/>
          <w:color w:val="57606A"/>
          <w:sz w:val="18"/>
        </w:rPr>
        <w:t>Figure 7: ROC Curves (left) and Precision-Recall Curves (right) — All Four Models</w:t>
      </w:r>
    </w:p>
    <w:p w14:paraId="3D4BE6D9" w14:textId="77777777" w:rsidR="00506004" w:rsidRDefault="00506004"/>
    <w:p w14:paraId="23E3E375" w14:textId="77777777" w:rsidR="0050600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B6ED9B3" wp14:editId="76A2921F">
            <wp:extent cx="5303520" cy="210058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cision_tre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00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9C40F" w14:textId="77777777" w:rsidR="00506004" w:rsidRDefault="00000000">
      <w:pPr>
        <w:jc w:val="center"/>
      </w:pPr>
      <w:r>
        <w:rPr>
          <w:i/>
          <w:color w:val="57606A"/>
          <w:sz w:val="18"/>
        </w:rPr>
        <w:t>Figure 8: Decision Tree Visualization (max_depth=3 shown for readability)</w:t>
      </w:r>
    </w:p>
    <w:p w14:paraId="3E037B5F" w14:textId="77777777" w:rsidR="00506004" w:rsidRDefault="00506004"/>
    <w:p w14:paraId="26A0B22C" w14:textId="77777777" w:rsidR="00506004" w:rsidRDefault="00000000">
      <w:pPr>
        <w:jc w:val="center"/>
      </w:pPr>
      <w:r>
        <w:rPr>
          <w:noProof/>
        </w:rPr>
        <w:drawing>
          <wp:inline distT="0" distB="0" distL="0" distR="0" wp14:anchorId="55CCB741" wp14:editId="299F2C87">
            <wp:extent cx="4754880" cy="29718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t_feature_import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00079" w14:textId="77777777" w:rsidR="00506004" w:rsidRDefault="00000000">
      <w:pPr>
        <w:jc w:val="center"/>
      </w:pPr>
      <w:r>
        <w:rPr>
          <w:i/>
          <w:color w:val="57606A"/>
          <w:sz w:val="18"/>
        </w:rPr>
        <w:t>Figure 9: Decision Tree Feature Importances — Top 15</w:t>
      </w:r>
    </w:p>
    <w:p w14:paraId="157F0E88" w14:textId="77777777" w:rsidR="00506004" w:rsidRDefault="00506004"/>
    <w:p w14:paraId="465D3286" w14:textId="77777777" w:rsidR="00506004" w:rsidRDefault="00000000">
      <w:pPr>
        <w:pStyle w:val="Heading3"/>
      </w:pPr>
      <w:r>
        <w:t>5.5a  Threshold Optimization</w:t>
      </w:r>
    </w:p>
    <w:p w14:paraId="00682496" w14:textId="77777777" w:rsidR="00506004" w:rsidRDefault="00000000">
      <w:r>
        <w:t>A missed default (FN) costs a lender approximately 5× more than wrongly declining a good borrower (FP), based on typical loan loss-given-default vs. lost interest revenue. Minimizing total expected cost on the validation set yields an optimal threshold of approximately 0.30–0.35 — substantially below the naive 0.5. This recovers ~15–20% more true defaults while only modestly increasing declined-but-would-repay cases.</w:t>
      </w:r>
    </w:p>
    <w:p w14:paraId="3650432B" w14:textId="77777777" w:rsidR="0050600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A7C10CE" wp14:editId="649D9FE7">
            <wp:extent cx="4754880" cy="237744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reshold_optimiz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D96B3" w14:textId="77777777" w:rsidR="00506004" w:rsidRDefault="00000000">
      <w:pPr>
        <w:jc w:val="center"/>
      </w:pPr>
      <w:r>
        <w:rPr>
          <w:i/>
          <w:color w:val="57606A"/>
          <w:sz w:val="18"/>
        </w:rPr>
        <w:t>Figure 10: Threshold vs. Business Cost — optimal threshold minimizes FN×5 + FP×1</w:t>
      </w:r>
    </w:p>
    <w:p w14:paraId="2FFB1D3B" w14:textId="77777777" w:rsidR="00506004" w:rsidRDefault="00506004"/>
    <w:p w14:paraId="4F9D2FDB" w14:textId="77777777" w:rsidR="00506004" w:rsidRDefault="00000000">
      <w:pPr>
        <w:pStyle w:val="Heading3"/>
      </w:pPr>
      <w:r>
        <w:t>5.5b  Calibration &amp; Brier Score</w:t>
      </w:r>
    </w:p>
    <w:p w14:paraId="5C41D314" w14:textId="77777777" w:rsidR="00506004" w:rsidRDefault="00000000">
      <w:r>
        <w:t>The calibration curve plots mean predicted probability against actual fraction of positives. A well-calibrated model is critical for risk-based pricing and regulatory reporting. XGBoost with scale_pos_weight shows reasonable calibration; the Brier score (≈0.069) is well below the no-skill baseline of 0.25.</w:t>
      </w:r>
    </w:p>
    <w:p w14:paraId="644B7D08" w14:textId="77777777" w:rsidR="00506004" w:rsidRDefault="00000000">
      <w:pPr>
        <w:jc w:val="center"/>
      </w:pPr>
      <w:r>
        <w:rPr>
          <w:noProof/>
        </w:rPr>
        <w:drawing>
          <wp:inline distT="0" distB="0" distL="0" distR="0" wp14:anchorId="0E0C3E6F" wp14:editId="06C3CFD1">
            <wp:extent cx="5303520" cy="176784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libration_confus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882C8" w14:textId="77777777" w:rsidR="00506004" w:rsidRDefault="00000000">
      <w:pPr>
        <w:jc w:val="center"/>
      </w:pPr>
      <w:r>
        <w:rPr>
          <w:i/>
          <w:color w:val="57606A"/>
          <w:sz w:val="18"/>
        </w:rPr>
        <w:t>Figure 11: Calibration Curve (right) and Confusion Matrix at Optimal Threshold (left)</w:t>
      </w:r>
    </w:p>
    <w:p w14:paraId="448E1B8E" w14:textId="77777777" w:rsidR="00506004" w:rsidRDefault="00506004"/>
    <w:p w14:paraId="1AC3FBD1" w14:textId="77777777" w:rsidR="00506004" w:rsidRDefault="00000000">
      <w:pPr>
        <w:pStyle w:val="Heading3"/>
      </w:pPr>
      <w:r>
        <w:t>5.5c  Stratified K-Fold CV + Hyperparameter Tuning</w:t>
      </w:r>
    </w:p>
    <w:p w14:paraId="6BA0439C" w14:textId="77777777" w:rsidR="00506004" w:rsidRDefault="00000000">
      <w:r>
        <w:t>5-fold stratified cross-validation was run on the tuned XGBoost model. RandomizedSearchCV (n_iter=8) searched over: max_depth [4–7], learning_rate [0.03–0.1], subsample [0.7–0.9], colsample_bytree [0.7–0.9], n_estimators [200, 300]. CV ROC-AUC: mean ≈ 0.781 ± 0.003 (low variance — stable, not overfitted). Tuned model retrained on combined train+val before final test evaluation.</w:t>
      </w:r>
    </w:p>
    <w:p w14:paraId="7E4EAAD5" w14:textId="77777777" w:rsidR="00506004" w:rsidRDefault="00000000">
      <w:pPr>
        <w:pStyle w:val="Heading2"/>
      </w:pPr>
      <w:r>
        <w:rPr>
          <w:color w:val="3B82D4"/>
        </w:rPr>
        <w:lastRenderedPageBreak/>
        <w:t>5.6  Week 4 — Unsupervised Learning &amp; Clustering</w:t>
      </w:r>
    </w:p>
    <w:p w14:paraId="2AFCB4A0" w14:textId="77777777" w:rsidR="00506004" w:rsidRDefault="00000000">
      <w:r>
        <w:t>K-Means applied to nine borrower-profile features on a 30,000-row sample for efficiency. Optimal k selected by maximum silhouette score (elbow curve used as secondary validation). Final K-Means fitted on all 307,511 rows. PCA 2D projection confirms distinct, well-separated clusters.</w:t>
      </w:r>
    </w:p>
    <w:p w14:paraId="3BAA32B8" w14:textId="77777777" w:rsidR="00506004" w:rsidRDefault="00000000">
      <w:pPr>
        <w:jc w:val="center"/>
      </w:pPr>
      <w:r>
        <w:rPr>
          <w:noProof/>
        </w:rPr>
        <w:drawing>
          <wp:inline distT="0" distB="0" distL="0" distR="0" wp14:anchorId="21082DD7" wp14:editId="51D34B53">
            <wp:extent cx="5029200" cy="16764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uster_selec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89975" w14:textId="77777777" w:rsidR="00506004" w:rsidRDefault="00000000">
      <w:pPr>
        <w:jc w:val="center"/>
      </w:pPr>
      <w:r>
        <w:rPr>
          <w:i/>
          <w:color w:val="57606A"/>
          <w:sz w:val="18"/>
        </w:rPr>
        <w:t>Figure 12: Elbow Curve (left) and Silhouette Scores (right) — k selection</w:t>
      </w:r>
    </w:p>
    <w:p w14:paraId="46D3E476" w14:textId="77777777" w:rsidR="00506004" w:rsidRDefault="00506004"/>
    <w:p w14:paraId="49F05D3B" w14:textId="77777777" w:rsidR="00506004" w:rsidRDefault="00000000">
      <w:pPr>
        <w:jc w:val="center"/>
      </w:pPr>
      <w:r>
        <w:rPr>
          <w:noProof/>
        </w:rPr>
        <w:drawing>
          <wp:inline distT="0" distB="0" distL="0" distR="0" wp14:anchorId="31FD8E2A" wp14:editId="6743A105">
            <wp:extent cx="4754880" cy="316992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uster_pc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57C86" w14:textId="77777777" w:rsidR="00506004" w:rsidRDefault="00000000">
      <w:pPr>
        <w:jc w:val="center"/>
      </w:pPr>
      <w:r>
        <w:rPr>
          <w:i/>
          <w:color w:val="57606A"/>
          <w:sz w:val="18"/>
        </w:rPr>
        <w:t>Figure 13: PCA 2D Visualization of Borrower Clusters</w:t>
      </w:r>
    </w:p>
    <w:p w14:paraId="0FF6DD3A" w14:textId="77777777" w:rsidR="00506004" w:rsidRDefault="00506004"/>
    <w:p w14:paraId="0C91A48F" w14:textId="77777777" w:rsidR="00506004" w:rsidRDefault="00000000">
      <w:r>
        <w:rPr>
          <w:b/>
        </w:rPr>
        <w:br/>
        <w:t>Borrower Persona Profiles: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1"/>
        <w:gridCol w:w="2799"/>
        <w:gridCol w:w="1245"/>
        <w:gridCol w:w="952"/>
        <w:gridCol w:w="3465"/>
      </w:tblGrid>
      <w:tr w:rsidR="00506004" w14:paraId="4B138854" w14:textId="77777777">
        <w:tc>
          <w:tcPr>
            <w:tcW w:w="1008" w:type="dxa"/>
            <w:shd w:val="clear" w:color="auto" w:fill="1E3A5F"/>
          </w:tcPr>
          <w:p w14:paraId="4A62B50D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Cluster</w:t>
            </w:r>
          </w:p>
        </w:tc>
        <w:tc>
          <w:tcPr>
            <w:tcW w:w="3024" w:type="dxa"/>
            <w:shd w:val="clear" w:color="auto" w:fill="1E3A5F"/>
          </w:tcPr>
          <w:p w14:paraId="47C888EA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Persona Name</w:t>
            </w:r>
          </w:p>
        </w:tc>
        <w:tc>
          <w:tcPr>
            <w:tcW w:w="1296" w:type="dxa"/>
            <w:shd w:val="clear" w:color="auto" w:fill="1E3A5F"/>
          </w:tcPr>
          <w:p w14:paraId="73396700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Default Rate</w:t>
            </w:r>
          </w:p>
        </w:tc>
        <w:tc>
          <w:tcPr>
            <w:tcW w:w="1008" w:type="dxa"/>
            <w:shd w:val="clear" w:color="auto" w:fill="1E3A5F"/>
          </w:tcPr>
          <w:p w14:paraId="7C315DB6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Avg Age</w:t>
            </w:r>
          </w:p>
        </w:tc>
        <w:tc>
          <w:tcPr>
            <w:tcW w:w="3744" w:type="dxa"/>
            <w:shd w:val="clear" w:color="auto" w:fill="1E3A5F"/>
          </w:tcPr>
          <w:p w14:paraId="0CE512EB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Key Characteristic</w:t>
            </w:r>
          </w:p>
        </w:tc>
      </w:tr>
      <w:tr w:rsidR="00506004" w14:paraId="7179E998" w14:textId="77777777">
        <w:tc>
          <w:tcPr>
            <w:tcW w:w="1008" w:type="dxa"/>
          </w:tcPr>
          <w:p w14:paraId="4761D8E1" w14:textId="77777777" w:rsidR="00506004" w:rsidRDefault="00000000">
            <w:r>
              <w:rPr>
                <w:sz w:val="19"/>
              </w:rPr>
              <w:t>0</w:t>
            </w:r>
          </w:p>
        </w:tc>
        <w:tc>
          <w:tcPr>
            <w:tcW w:w="3024" w:type="dxa"/>
          </w:tcPr>
          <w:p w14:paraId="0FCA0BD4" w14:textId="77777777" w:rsidR="00506004" w:rsidRDefault="00000000">
            <w:r>
              <w:rPr>
                <w:sz w:val="19"/>
              </w:rPr>
              <w:t>Stable Established Borrower</w:t>
            </w:r>
          </w:p>
        </w:tc>
        <w:tc>
          <w:tcPr>
            <w:tcW w:w="1296" w:type="dxa"/>
          </w:tcPr>
          <w:p w14:paraId="5534808F" w14:textId="77777777" w:rsidR="00506004" w:rsidRDefault="00000000">
            <w:r>
              <w:rPr>
                <w:sz w:val="19"/>
              </w:rPr>
              <w:t>2–4%</w:t>
            </w:r>
          </w:p>
        </w:tc>
        <w:tc>
          <w:tcPr>
            <w:tcW w:w="1008" w:type="dxa"/>
          </w:tcPr>
          <w:p w14:paraId="5A34BECC" w14:textId="77777777" w:rsidR="00506004" w:rsidRDefault="00000000">
            <w:r>
              <w:rPr>
                <w:sz w:val="19"/>
              </w:rPr>
              <w:t>42</w:t>
            </w:r>
          </w:p>
        </w:tc>
        <w:tc>
          <w:tcPr>
            <w:tcW w:w="3744" w:type="dxa"/>
          </w:tcPr>
          <w:p w14:paraId="34887193" w14:textId="77777777" w:rsidR="00506004" w:rsidRDefault="00000000">
            <w:r>
              <w:rPr>
                <w:sz w:val="19"/>
              </w:rPr>
              <w:t>Multiple prior credits, strong external scores, low delinquency</w:t>
            </w:r>
          </w:p>
        </w:tc>
      </w:tr>
      <w:tr w:rsidR="00506004" w14:paraId="34C97301" w14:textId="77777777">
        <w:tc>
          <w:tcPr>
            <w:tcW w:w="1008" w:type="dxa"/>
          </w:tcPr>
          <w:p w14:paraId="6D035A36" w14:textId="77777777" w:rsidR="00506004" w:rsidRDefault="00000000">
            <w:r>
              <w:rPr>
                <w:sz w:val="19"/>
              </w:rPr>
              <w:lastRenderedPageBreak/>
              <w:t>1</w:t>
            </w:r>
          </w:p>
        </w:tc>
        <w:tc>
          <w:tcPr>
            <w:tcW w:w="3024" w:type="dxa"/>
          </w:tcPr>
          <w:p w14:paraId="34A8BC55" w14:textId="77777777" w:rsidR="00506004" w:rsidRDefault="00000000">
            <w:r>
              <w:rPr>
                <w:sz w:val="19"/>
              </w:rPr>
              <w:t>Thin-File Young Earner</w:t>
            </w:r>
          </w:p>
        </w:tc>
        <w:tc>
          <w:tcPr>
            <w:tcW w:w="1296" w:type="dxa"/>
          </w:tcPr>
          <w:p w14:paraId="484DE650" w14:textId="77777777" w:rsidR="00506004" w:rsidRDefault="00000000">
            <w:r>
              <w:rPr>
                <w:sz w:val="19"/>
              </w:rPr>
              <w:t>6–8%</w:t>
            </w:r>
          </w:p>
        </w:tc>
        <w:tc>
          <w:tcPr>
            <w:tcW w:w="1008" w:type="dxa"/>
          </w:tcPr>
          <w:p w14:paraId="6F89784E" w14:textId="77777777" w:rsidR="00506004" w:rsidRDefault="00000000">
            <w:r>
              <w:rPr>
                <w:sz w:val="19"/>
              </w:rPr>
              <w:t>28</w:t>
            </w:r>
          </w:p>
        </w:tc>
        <w:tc>
          <w:tcPr>
            <w:tcW w:w="3744" w:type="dxa"/>
          </w:tcPr>
          <w:p w14:paraId="07D94219" w14:textId="77777777" w:rsidR="00506004" w:rsidRDefault="00000000">
            <w:r>
              <w:rPr>
                <w:sz w:val="19"/>
              </w:rPr>
              <w:t>Zero/one bureau loan, lower ext scores — not high-risk, just unscored</w:t>
            </w:r>
          </w:p>
        </w:tc>
      </w:tr>
      <w:tr w:rsidR="00506004" w14:paraId="2EF65F7F" w14:textId="77777777">
        <w:tc>
          <w:tcPr>
            <w:tcW w:w="1008" w:type="dxa"/>
          </w:tcPr>
          <w:p w14:paraId="2F4DB080" w14:textId="77777777" w:rsidR="00506004" w:rsidRDefault="00000000">
            <w:r>
              <w:rPr>
                <w:sz w:val="19"/>
              </w:rPr>
              <w:t>2</w:t>
            </w:r>
          </w:p>
        </w:tc>
        <w:tc>
          <w:tcPr>
            <w:tcW w:w="3024" w:type="dxa"/>
          </w:tcPr>
          <w:p w14:paraId="5278EEBF" w14:textId="77777777" w:rsidR="00506004" w:rsidRDefault="00000000">
            <w:r>
              <w:rPr>
                <w:sz w:val="19"/>
              </w:rPr>
              <w:t>High-Leverage Repeat Borrower</w:t>
            </w:r>
          </w:p>
        </w:tc>
        <w:tc>
          <w:tcPr>
            <w:tcW w:w="1296" w:type="dxa"/>
          </w:tcPr>
          <w:p w14:paraId="046C03D6" w14:textId="77777777" w:rsidR="00506004" w:rsidRDefault="00000000">
            <w:r>
              <w:rPr>
                <w:sz w:val="19"/>
              </w:rPr>
              <w:t>13–16%</w:t>
            </w:r>
          </w:p>
        </w:tc>
        <w:tc>
          <w:tcPr>
            <w:tcW w:w="1008" w:type="dxa"/>
          </w:tcPr>
          <w:p w14:paraId="3EDBD22E" w14:textId="77777777" w:rsidR="00506004" w:rsidRDefault="00000000">
            <w:r>
              <w:rPr>
                <w:sz w:val="19"/>
              </w:rPr>
              <w:t>35</w:t>
            </w:r>
          </w:p>
        </w:tc>
        <w:tc>
          <w:tcPr>
            <w:tcW w:w="3744" w:type="dxa"/>
          </w:tcPr>
          <w:p w14:paraId="121AF359" w14:textId="77777777" w:rsidR="00506004" w:rsidRDefault="00000000">
            <w:r>
              <w:rPr>
                <w:sz w:val="19"/>
              </w:rPr>
              <w:t>High credit-to-income ratio, past-due history, many existing credits</w:t>
            </w:r>
          </w:p>
        </w:tc>
      </w:tr>
      <w:tr w:rsidR="00506004" w14:paraId="0EF73ABD" w14:textId="77777777">
        <w:tc>
          <w:tcPr>
            <w:tcW w:w="1008" w:type="dxa"/>
          </w:tcPr>
          <w:p w14:paraId="3CBA4D86" w14:textId="77777777" w:rsidR="00506004" w:rsidRDefault="00000000">
            <w:r>
              <w:rPr>
                <w:sz w:val="19"/>
              </w:rPr>
              <w:t>3</w:t>
            </w:r>
          </w:p>
        </w:tc>
        <w:tc>
          <w:tcPr>
            <w:tcW w:w="3024" w:type="dxa"/>
          </w:tcPr>
          <w:p w14:paraId="523CE4F8" w14:textId="77777777" w:rsidR="00506004" w:rsidRDefault="00000000">
            <w:r>
              <w:rPr>
                <w:sz w:val="19"/>
              </w:rPr>
              <w:t>Stable Salaried Professional</w:t>
            </w:r>
          </w:p>
        </w:tc>
        <w:tc>
          <w:tcPr>
            <w:tcW w:w="1296" w:type="dxa"/>
          </w:tcPr>
          <w:p w14:paraId="0528EF64" w14:textId="77777777" w:rsidR="00506004" w:rsidRDefault="00000000">
            <w:r>
              <w:rPr>
                <w:sz w:val="19"/>
              </w:rPr>
              <w:t>3–5%</w:t>
            </w:r>
          </w:p>
        </w:tc>
        <w:tc>
          <w:tcPr>
            <w:tcW w:w="1008" w:type="dxa"/>
          </w:tcPr>
          <w:p w14:paraId="0E747505" w14:textId="77777777" w:rsidR="00506004" w:rsidRDefault="00000000">
            <w:r>
              <w:rPr>
                <w:sz w:val="19"/>
              </w:rPr>
              <w:t>47</w:t>
            </w:r>
          </w:p>
        </w:tc>
        <w:tc>
          <w:tcPr>
            <w:tcW w:w="3744" w:type="dxa"/>
          </w:tcPr>
          <w:p w14:paraId="24BA024E" w14:textId="77777777" w:rsidR="00506004" w:rsidRDefault="00000000">
            <w:r>
              <w:rPr>
                <w:sz w:val="19"/>
              </w:rPr>
              <w:t>Long employment tenure, moderate credit, stable income</w:t>
            </w:r>
          </w:p>
        </w:tc>
      </w:tr>
      <w:tr w:rsidR="00506004" w14:paraId="3C8A8D0D" w14:textId="77777777">
        <w:tc>
          <w:tcPr>
            <w:tcW w:w="1008" w:type="dxa"/>
          </w:tcPr>
          <w:p w14:paraId="3D951451" w14:textId="77777777" w:rsidR="00506004" w:rsidRDefault="00000000">
            <w:r>
              <w:rPr>
                <w:sz w:val="19"/>
              </w:rPr>
              <w:t>4</w:t>
            </w:r>
          </w:p>
        </w:tc>
        <w:tc>
          <w:tcPr>
            <w:tcW w:w="3024" w:type="dxa"/>
          </w:tcPr>
          <w:p w14:paraId="1B392EFC" w14:textId="77777777" w:rsidR="00506004" w:rsidRDefault="00000000">
            <w:r>
              <w:rPr>
                <w:sz w:val="19"/>
              </w:rPr>
              <w:t>Moderate-Risk Aspirational Borrower</w:t>
            </w:r>
          </w:p>
        </w:tc>
        <w:tc>
          <w:tcPr>
            <w:tcW w:w="1296" w:type="dxa"/>
          </w:tcPr>
          <w:p w14:paraId="7BCC3EED" w14:textId="77777777" w:rsidR="00506004" w:rsidRDefault="00000000">
            <w:r>
              <w:rPr>
                <w:sz w:val="19"/>
              </w:rPr>
              <w:t>8–11%</w:t>
            </w:r>
          </w:p>
        </w:tc>
        <w:tc>
          <w:tcPr>
            <w:tcW w:w="1008" w:type="dxa"/>
          </w:tcPr>
          <w:p w14:paraId="659711F1" w14:textId="77777777" w:rsidR="00506004" w:rsidRDefault="00000000">
            <w:r>
              <w:rPr>
                <w:sz w:val="19"/>
              </w:rPr>
              <w:t>33</w:t>
            </w:r>
          </w:p>
        </w:tc>
        <w:tc>
          <w:tcPr>
            <w:tcW w:w="3744" w:type="dxa"/>
          </w:tcPr>
          <w:p w14:paraId="6F983087" w14:textId="77777777" w:rsidR="00506004" w:rsidRDefault="00000000">
            <w:r>
              <w:rPr>
                <w:sz w:val="19"/>
              </w:rPr>
              <w:t>Above-average credit request vs. income; moderate ext scores</w:t>
            </w:r>
          </w:p>
        </w:tc>
      </w:tr>
    </w:tbl>
    <w:p w14:paraId="2A51F5AE" w14:textId="77777777" w:rsidR="00506004" w:rsidRDefault="00506004"/>
    <w:p w14:paraId="254AD267" w14:textId="77777777" w:rsidR="00506004" w:rsidRDefault="00000000">
      <w:pPr>
        <w:pStyle w:val="Heading2"/>
      </w:pPr>
      <w:r>
        <w:rPr>
          <w:color w:val="3B82D4"/>
        </w:rPr>
        <w:t>5.7  Weeks 4–5 — Explainable AI &amp; Responsible AI Audit</w:t>
      </w:r>
    </w:p>
    <w:p w14:paraId="42768A1E" w14:textId="77777777" w:rsidR="00506004" w:rsidRDefault="00000000">
      <w:r>
        <w:t>SHAP TreeExplainer computed on 2,000 held-out test samples. Global summary (bar chart + beeswarm) shows EXT_SOURCE_MEAN as the dominant feature, followed by individual EXT_SOURCE components and the engineered financial ratios. The beeswarm confirms that low external scores and high CREDIT_INCOME_RATIO consistently push risk upward, while high ext scores and stable employment reduce it.</w:t>
      </w:r>
    </w:p>
    <w:p w14:paraId="589D6C6D" w14:textId="77777777" w:rsidR="00506004" w:rsidRDefault="00000000">
      <w:pPr>
        <w:jc w:val="center"/>
      </w:pPr>
      <w:r>
        <w:rPr>
          <w:noProof/>
        </w:rPr>
        <w:drawing>
          <wp:inline distT="0" distB="0" distL="0" distR="0" wp14:anchorId="28852CC3" wp14:editId="1812F68E">
            <wp:extent cx="5303520" cy="566246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ap_glob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66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56F09" w14:textId="77777777" w:rsidR="00506004" w:rsidRDefault="00000000">
      <w:pPr>
        <w:jc w:val="center"/>
      </w:pPr>
      <w:r>
        <w:rPr>
          <w:i/>
          <w:color w:val="57606A"/>
          <w:sz w:val="18"/>
        </w:rPr>
        <w:lastRenderedPageBreak/>
        <w:t>Figure 14: SHAP Global Feature Importance — Top 20 Features (mean |SHAP value|)</w:t>
      </w:r>
    </w:p>
    <w:p w14:paraId="2A917327" w14:textId="77777777" w:rsidR="00506004" w:rsidRDefault="00506004"/>
    <w:p w14:paraId="28FB7291" w14:textId="77777777" w:rsidR="00506004" w:rsidRDefault="00000000">
      <w:pPr>
        <w:jc w:val="center"/>
      </w:pPr>
      <w:r>
        <w:rPr>
          <w:noProof/>
        </w:rPr>
        <w:drawing>
          <wp:inline distT="0" distB="0" distL="0" distR="0" wp14:anchorId="2A896487" wp14:editId="73E258B2">
            <wp:extent cx="5303520" cy="449699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ap_beeswar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96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6DE85" w14:textId="77777777" w:rsidR="00506004" w:rsidRDefault="00000000">
      <w:pPr>
        <w:jc w:val="center"/>
      </w:pPr>
      <w:r>
        <w:rPr>
          <w:i/>
          <w:color w:val="57606A"/>
          <w:sz w:val="18"/>
        </w:rPr>
        <w:t>Figure 15: SHAP Beeswarm Plot — Feature Impact Direction and Magnitude per Sample</w:t>
      </w:r>
    </w:p>
    <w:p w14:paraId="727376D8" w14:textId="77777777" w:rsidR="00506004" w:rsidRDefault="00506004"/>
    <w:p w14:paraId="52A33733" w14:textId="77777777" w:rsidR="00506004" w:rsidRDefault="00000000">
      <w:r>
        <w:br w:type="page"/>
      </w:r>
    </w:p>
    <w:p w14:paraId="5A898DBF" w14:textId="77777777" w:rsidR="00506004" w:rsidRDefault="00000000">
      <w:pPr>
        <w:pStyle w:val="Heading1"/>
      </w:pPr>
      <w:r>
        <w:rPr>
          <w:color w:val="1E3A5F"/>
        </w:rPr>
        <w:lastRenderedPageBreak/>
        <w:t>6. Results</w:t>
      </w:r>
    </w:p>
    <w:p w14:paraId="6A0FB9A4" w14:textId="77777777" w:rsidR="00506004" w:rsidRDefault="00000000">
      <w:r>
        <w:t>Key highlights from the full evaluation:</w:t>
      </w:r>
    </w:p>
    <w:p w14:paraId="7851BFF0" w14:textId="77777777" w:rsidR="00506004" w:rsidRDefault="00000000">
      <w:pPr>
        <w:pStyle w:val="ListBullet"/>
      </w:pPr>
      <w:r>
        <w:t>XGBoost achieves the best PR-AUC (≈0.328) and ROC-AUC (≈0.785) on the held-out test set.</w:t>
      </w:r>
    </w:p>
    <w:p w14:paraId="733D4196" w14:textId="77777777" w:rsidR="00506004" w:rsidRDefault="00000000">
      <w:pPr>
        <w:pStyle w:val="ListBullet"/>
      </w:pPr>
      <w:r>
        <w:t>Cost-optimised threshold (≈0.32) improves default recall by ~15–20% vs. naive 0.5 cut-off.</w:t>
      </w:r>
    </w:p>
    <w:p w14:paraId="100A0ACF" w14:textId="77777777" w:rsidR="00506004" w:rsidRDefault="00000000">
      <w:pPr>
        <w:pStyle w:val="ListBullet"/>
      </w:pPr>
      <w:r>
        <w:t>Brier score ≈0.069 — well-calibrated; far below the 0.25 no-skill baseline.</w:t>
      </w:r>
    </w:p>
    <w:p w14:paraId="6C4D6FA7" w14:textId="77777777" w:rsidR="00506004" w:rsidRDefault="00000000">
      <w:pPr>
        <w:pStyle w:val="ListBullet"/>
      </w:pPr>
      <w:r>
        <w:t>5-fold stratified CV ROC-AUC: mean ≈ 0.781 ± 0.003 — stable, not overfitted.</w:t>
      </w:r>
    </w:p>
    <w:p w14:paraId="71C14C4E" w14:textId="77777777" w:rsidR="00506004" w:rsidRDefault="00000000">
      <w:pPr>
        <w:pStyle w:val="ListBullet"/>
      </w:pPr>
      <w:r>
        <w:t>Top predictors: EXT_SOURCE_MEAN (SHAP ≈0.18), EXT_SOURCE_2, EXT_SOURCE_3, CREDIT_INCOME_RATIO, ANNUITY_INCOME_RATIO.</w:t>
      </w:r>
    </w:p>
    <w:p w14:paraId="1F99493E" w14:textId="77777777" w:rsidR="00506004" w:rsidRDefault="00000000">
      <w:pPr>
        <w:pStyle w:val="ListBullet"/>
      </w:pPr>
      <w:r>
        <w:t>Bureau features (BUREAU_AVG_DAYS_PAST_DUE, BUREAU_LOAN_COUNT) rank in top 15 — validates the bureau join as valuable signal.</w:t>
      </w:r>
    </w:p>
    <w:p w14:paraId="569BA192" w14:textId="77777777" w:rsidR="00506004" w:rsidRDefault="00000000">
      <w:pPr>
        <w:pStyle w:val="Heading1"/>
      </w:pPr>
      <w:r>
        <w:rPr>
          <w:color w:val="1E3A5F"/>
        </w:rPr>
        <w:t>7. Business Impact &amp; ROI Estimate</w:t>
      </w:r>
    </w:p>
    <w:p w14:paraId="2B9233E9" w14:textId="77777777" w:rsidR="00506004" w:rsidRDefault="00000000">
      <w:r>
        <w:t>Using conservative assumptions applied to the 46,127-row held-out test 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75"/>
        <w:gridCol w:w="5377"/>
      </w:tblGrid>
      <w:tr w:rsidR="00506004" w14:paraId="5756803F" w14:textId="77777777">
        <w:tc>
          <w:tcPr>
            <w:tcW w:w="4320" w:type="dxa"/>
            <w:shd w:val="clear" w:color="auto" w:fill="1E3A5F"/>
          </w:tcPr>
          <w:p w14:paraId="22DE2B44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Assumption</w:t>
            </w:r>
          </w:p>
        </w:tc>
        <w:tc>
          <w:tcPr>
            <w:tcW w:w="5760" w:type="dxa"/>
            <w:shd w:val="clear" w:color="auto" w:fill="1E3A5F"/>
          </w:tcPr>
          <w:p w14:paraId="402E9D54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Value</w:t>
            </w:r>
          </w:p>
        </w:tc>
      </w:tr>
      <w:tr w:rsidR="00506004" w14:paraId="131A8509" w14:textId="77777777">
        <w:tc>
          <w:tcPr>
            <w:tcW w:w="4320" w:type="dxa"/>
          </w:tcPr>
          <w:p w14:paraId="2C82DDD5" w14:textId="77777777" w:rsidR="00506004" w:rsidRDefault="00000000">
            <w:r>
              <w:rPr>
                <w:sz w:val="19"/>
              </w:rPr>
              <w:t>Average loan amount</w:t>
            </w:r>
          </w:p>
        </w:tc>
        <w:tc>
          <w:tcPr>
            <w:tcW w:w="5760" w:type="dxa"/>
          </w:tcPr>
          <w:p w14:paraId="33851244" w14:textId="77777777" w:rsidR="00506004" w:rsidRDefault="00000000">
            <w:r>
              <w:rPr>
                <w:sz w:val="19"/>
              </w:rPr>
              <w:t>USD 200,000</w:t>
            </w:r>
          </w:p>
        </w:tc>
      </w:tr>
      <w:tr w:rsidR="00506004" w14:paraId="419AE07E" w14:textId="77777777">
        <w:tc>
          <w:tcPr>
            <w:tcW w:w="4320" w:type="dxa"/>
          </w:tcPr>
          <w:p w14:paraId="7B6E64EF" w14:textId="77777777" w:rsidR="00506004" w:rsidRDefault="00000000">
            <w:r>
              <w:rPr>
                <w:sz w:val="19"/>
              </w:rPr>
              <w:t>Loss Given Default (LGD)</w:t>
            </w:r>
          </w:p>
        </w:tc>
        <w:tc>
          <w:tcPr>
            <w:tcW w:w="5760" w:type="dxa"/>
          </w:tcPr>
          <w:p w14:paraId="55232DA4" w14:textId="77777777" w:rsidR="00506004" w:rsidRDefault="00000000">
            <w:r>
              <w:rPr>
                <w:sz w:val="19"/>
              </w:rPr>
              <w:t>40%</w:t>
            </w:r>
          </w:p>
        </w:tc>
      </w:tr>
      <w:tr w:rsidR="00506004" w14:paraId="1324BA55" w14:textId="77777777">
        <w:tc>
          <w:tcPr>
            <w:tcW w:w="4320" w:type="dxa"/>
          </w:tcPr>
          <w:p w14:paraId="6DA31B89" w14:textId="77777777" w:rsidR="00506004" w:rsidRDefault="00000000">
            <w:r>
              <w:rPr>
                <w:sz w:val="19"/>
              </w:rPr>
              <w:t>Net Interest Margin (NIM)</w:t>
            </w:r>
          </w:p>
        </w:tc>
        <w:tc>
          <w:tcPr>
            <w:tcW w:w="5760" w:type="dxa"/>
          </w:tcPr>
          <w:p w14:paraId="256447D7" w14:textId="77777777" w:rsidR="00506004" w:rsidRDefault="00000000">
            <w:r>
              <w:rPr>
                <w:sz w:val="19"/>
              </w:rPr>
              <w:t>2% per year on approved good borrowers</w:t>
            </w:r>
          </w:p>
        </w:tc>
      </w:tr>
    </w:tbl>
    <w:p w14:paraId="030CFD57" w14:textId="77777777" w:rsidR="00506004" w:rsidRDefault="0050600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05"/>
        <w:gridCol w:w="2594"/>
        <w:gridCol w:w="2695"/>
        <w:gridCol w:w="1958"/>
      </w:tblGrid>
      <w:tr w:rsidR="00506004" w14:paraId="3EA987F5" w14:textId="77777777">
        <w:tc>
          <w:tcPr>
            <w:tcW w:w="2592" w:type="dxa"/>
            <w:shd w:val="clear" w:color="auto" w:fill="1E3A5F"/>
          </w:tcPr>
          <w:p w14:paraId="245F9766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Strategy</w:t>
            </w:r>
          </w:p>
        </w:tc>
        <w:tc>
          <w:tcPr>
            <w:tcW w:w="3168" w:type="dxa"/>
            <w:shd w:val="clear" w:color="auto" w:fill="1E3A5F"/>
          </w:tcPr>
          <w:p w14:paraId="023FDEA8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Default Losses</w:t>
            </w:r>
          </w:p>
        </w:tc>
        <w:tc>
          <w:tcPr>
            <w:tcW w:w="3168" w:type="dxa"/>
            <w:shd w:val="clear" w:color="auto" w:fill="1E3A5F"/>
          </w:tcPr>
          <w:p w14:paraId="674D78CB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Revenue (Good Borrowers)</w:t>
            </w:r>
          </w:p>
        </w:tc>
        <w:tc>
          <w:tcPr>
            <w:tcW w:w="2304" w:type="dxa"/>
            <w:shd w:val="clear" w:color="auto" w:fill="1E3A5F"/>
          </w:tcPr>
          <w:p w14:paraId="221FF292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Net P&amp;L</w:t>
            </w:r>
          </w:p>
        </w:tc>
      </w:tr>
      <w:tr w:rsidR="00506004" w14:paraId="7D3BF36A" w14:textId="77777777">
        <w:tc>
          <w:tcPr>
            <w:tcW w:w="2592" w:type="dxa"/>
          </w:tcPr>
          <w:p w14:paraId="08D18F55" w14:textId="77777777" w:rsidR="00506004" w:rsidRDefault="00000000">
            <w:r>
              <w:rPr>
                <w:sz w:val="19"/>
              </w:rPr>
              <w:t>Naive — Approve All</w:t>
            </w:r>
          </w:p>
        </w:tc>
        <w:tc>
          <w:tcPr>
            <w:tcW w:w="3168" w:type="dxa"/>
          </w:tcPr>
          <w:p w14:paraId="6A7474BC" w14:textId="77777777" w:rsidR="00506004" w:rsidRDefault="00000000">
            <w:r>
              <w:rPr>
                <w:sz w:val="19"/>
              </w:rPr>
              <w:t>All defaults incur full loss (24,825 × 200K × 40% ≈ USD 1.99B on full dataset)</w:t>
            </w:r>
          </w:p>
        </w:tc>
        <w:tc>
          <w:tcPr>
            <w:tcW w:w="3168" w:type="dxa"/>
          </w:tcPr>
          <w:p w14:paraId="10AF4DBB" w14:textId="77777777" w:rsidR="00506004" w:rsidRDefault="00000000">
            <w:r>
              <w:rPr>
                <w:sz w:val="19"/>
              </w:rPr>
              <w:t>Good borrowers earn NIM</w:t>
            </w:r>
          </w:p>
        </w:tc>
        <w:tc>
          <w:tcPr>
            <w:tcW w:w="2304" w:type="dxa"/>
          </w:tcPr>
          <w:p w14:paraId="3045B4F5" w14:textId="77777777" w:rsidR="00506004" w:rsidRDefault="00000000">
            <w:r>
              <w:rPr>
                <w:sz w:val="19"/>
              </w:rPr>
              <w:t>Negative net P&amp;L</w:t>
            </w:r>
          </w:p>
        </w:tc>
      </w:tr>
      <w:tr w:rsidR="00506004" w14:paraId="2A7803D9" w14:textId="77777777">
        <w:tc>
          <w:tcPr>
            <w:tcW w:w="2592" w:type="dxa"/>
          </w:tcPr>
          <w:p w14:paraId="7FF63698" w14:textId="77777777" w:rsidR="00506004" w:rsidRDefault="00000000">
            <w:r>
              <w:rPr>
                <w:sz w:val="19"/>
              </w:rPr>
              <w:t>Model at Optimal Threshold (≈0.32)</w:t>
            </w:r>
          </w:p>
        </w:tc>
        <w:tc>
          <w:tcPr>
            <w:tcW w:w="3168" w:type="dxa"/>
          </w:tcPr>
          <w:p w14:paraId="2399669F" w14:textId="77777777" w:rsidR="00506004" w:rsidRDefault="00000000">
            <w:r>
              <w:rPr>
                <w:sz w:val="19"/>
              </w:rPr>
              <w:t>~70% of defaults caught; losses reduced by ~USD 1.4B on full dataset</w:t>
            </w:r>
          </w:p>
        </w:tc>
        <w:tc>
          <w:tcPr>
            <w:tcW w:w="3168" w:type="dxa"/>
          </w:tcPr>
          <w:p w14:paraId="4F02AFE9" w14:textId="77777777" w:rsidR="00506004" w:rsidRDefault="00000000">
            <w:r>
              <w:rPr>
                <w:sz w:val="19"/>
              </w:rPr>
              <w:t>~85% of good borrowers still approved</w:t>
            </w:r>
          </w:p>
        </w:tc>
        <w:tc>
          <w:tcPr>
            <w:tcW w:w="2304" w:type="dxa"/>
          </w:tcPr>
          <w:p w14:paraId="352368CB" w14:textId="77777777" w:rsidR="00506004" w:rsidRDefault="00000000">
            <w:r>
              <w:rPr>
                <w:sz w:val="19"/>
              </w:rPr>
              <w:t>Strongly positive net P&amp;L</w:t>
            </w:r>
          </w:p>
        </w:tc>
      </w:tr>
    </w:tbl>
    <w:p w14:paraId="593855FA" w14:textId="77777777" w:rsidR="00506004" w:rsidRDefault="00000000">
      <w:r>
        <w:rPr>
          <w:i/>
          <w:sz w:val="18"/>
        </w:rPr>
        <w:t>* Illustrative estimates. Exact USD figures computed and printed in notebook Step 7. Adjust LGD, NIM, and portfolio size for actual deployment.</w:t>
      </w:r>
    </w:p>
    <w:p w14:paraId="61472FDC" w14:textId="77777777" w:rsidR="00506004" w:rsidRDefault="00000000">
      <w:pPr>
        <w:pStyle w:val="Heading1"/>
      </w:pPr>
      <w:r>
        <w:rPr>
          <w:color w:val="1E3A5F"/>
        </w:rPr>
        <w:t>8. Explainable AI Findings</w:t>
      </w:r>
    </w:p>
    <w:p w14:paraId="0303F52D" w14:textId="77777777" w:rsidR="00506004" w:rsidRDefault="00000000">
      <w:r>
        <w:t>SHAP provides two levels of explanation for every prediction: (1) a global summary of which features drive defaults across the entire population, and (2) a per-applicant waterfall of which features pushed this specific score up or down.</w:t>
      </w:r>
    </w:p>
    <w:p w14:paraId="49E16230" w14:textId="77777777" w:rsidR="00506004" w:rsidRDefault="00000000">
      <w:pPr>
        <w:pStyle w:val="Heading2"/>
      </w:pPr>
      <w:r>
        <w:rPr>
          <w:color w:val="3B82D4"/>
        </w:rPr>
        <w:t>8.1  Adverse-Action Reason Codes</w:t>
      </w:r>
    </w:p>
    <w:p w14:paraId="6680B709" w14:textId="77777777" w:rsidR="00506004" w:rsidRDefault="00000000">
      <w:r>
        <w:t>For every applicant predicted high-risk (probability ≥ optimal threshold), the top-3 SHAP-positive features are automatically translated into regulatory-grade decline reasons using a business-language mapping from HomeCredit_columns_description.csv: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15"/>
        <w:gridCol w:w="5937"/>
      </w:tblGrid>
      <w:tr w:rsidR="00506004" w14:paraId="316C2A8D" w14:textId="77777777">
        <w:tc>
          <w:tcPr>
            <w:tcW w:w="3600" w:type="dxa"/>
            <w:shd w:val="clear" w:color="auto" w:fill="1E3A5F"/>
          </w:tcPr>
          <w:p w14:paraId="72FABED1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SHAP Feature</w:t>
            </w:r>
          </w:p>
        </w:tc>
        <w:tc>
          <w:tcPr>
            <w:tcW w:w="6480" w:type="dxa"/>
            <w:shd w:val="clear" w:color="auto" w:fill="1E3A5F"/>
          </w:tcPr>
          <w:p w14:paraId="18773D02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Adverse-Action Reason Code (Regulatory Phrasing)</w:t>
            </w:r>
          </w:p>
        </w:tc>
      </w:tr>
      <w:tr w:rsidR="00506004" w14:paraId="6EB44D43" w14:textId="77777777">
        <w:tc>
          <w:tcPr>
            <w:tcW w:w="3600" w:type="dxa"/>
          </w:tcPr>
          <w:p w14:paraId="1DA93F3D" w14:textId="77777777" w:rsidR="00506004" w:rsidRDefault="00000000">
            <w:r>
              <w:rPr>
                <w:sz w:val="19"/>
              </w:rPr>
              <w:t>EXT_SOURCE_MEAN</w:t>
            </w:r>
          </w:p>
        </w:tc>
        <w:tc>
          <w:tcPr>
            <w:tcW w:w="6480" w:type="dxa"/>
          </w:tcPr>
          <w:p w14:paraId="00EBBCBD" w14:textId="77777777" w:rsidR="00506004" w:rsidRDefault="00000000">
            <w:r>
              <w:rPr>
                <w:sz w:val="19"/>
              </w:rPr>
              <w:t>Limited external credit bureau history</w:t>
            </w:r>
          </w:p>
        </w:tc>
      </w:tr>
      <w:tr w:rsidR="00506004" w14:paraId="62145D0F" w14:textId="77777777">
        <w:tc>
          <w:tcPr>
            <w:tcW w:w="3600" w:type="dxa"/>
          </w:tcPr>
          <w:p w14:paraId="160502CC" w14:textId="77777777" w:rsidR="00506004" w:rsidRDefault="00000000">
            <w:r>
              <w:rPr>
                <w:sz w:val="19"/>
              </w:rPr>
              <w:t>CREDIT_INCOME_RATIO</w:t>
            </w:r>
          </w:p>
        </w:tc>
        <w:tc>
          <w:tcPr>
            <w:tcW w:w="6480" w:type="dxa"/>
          </w:tcPr>
          <w:p w14:paraId="59490A13" w14:textId="77777777" w:rsidR="00506004" w:rsidRDefault="00000000">
            <w:r>
              <w:rPr>
                <w:sz w:val="19"/>
              </w:rPr>
              <w:t>High existing credit-to-income ratio</w:t>
            </w:r>
          </w:p>
        </w:tc>
      </w:tr>
      <w:tr w:rsidR="00506004" w14:paraId="517819D1" w14:textId="77777777">
        <w:tc>
          <w:tcPr>
            <w:tcW w:w="3600" w:type="dxa"/>
          </w:tcPr>
          <w:p w14:paraId="4242E057" w14:textId="77777777" w:rsidR="00506004" w:rsidRDefault="00000000">
            <w:r>
              <w:rPr>
                <w:sz w:val="19"/>
              </w:rPr>
              <w:t>ANNUITY_INCOME_RATIO</w:t>
            </w:r>
          </w:p>
        </w:tc>
        <w:tc>
          <w:tcPr>
            <w:tcW w:w="6480" w:type="dxa"/>
          </w:tcPr>
          <w:p w14:paraId="1AA545EB" w14:textId="77777777" w:rsidR="00506004" w:rsidRDefault="00000000">
            <w:r>
              <w:rPr>
                <w:sz w:val="19"/>
              </w:rPr>
              <w:t>High monthly repayment burden relative to income</w:t>
            </w:r>
          </w:p>
        </w:tc>
      </w:tr>
      <w:tr w:rsidR="00506004" w14:paraId="115EFFF3" w14:textId="77777777">
        <w:tc>
          <w:tcPr>
            <w:tcW w:w="3600" w:type="dxa"/>
          </w:tcPr>
          <w:p w14:paraId="078351C7" w14:textId="77777777" w:rsidR="00506004" w:rsidRDefault="00000000">
            <w:r>
              <w:rPr>
                <w:sz w:val="19"/>
              </w:rPr>
              <w:t>BUREAU_AVG_DAYS_PAST_DUE</w:t>
            </w:r>
          </w:p>
        </w:tc>
        <w:tc>
          <w:tcPr>
            <w:tcW w:w="6480" w:type="dxa"/>
          </w:tcPr>
          <w:p w14:paraId="53E4F384" w14:textId="77777777" w:rsidR="00506004" w:rsidRDefault="00000000">
            <w:r>
              <w:rPr>
                <w:sz w:val="19"/>
              </w:rPr>
              <w:t>History of past-due payments on prior credits</w:t>
            </w:r>
          </w:p>
        </w:tc>
      </w:tr>
      <w:tr w:rsidR="00506004" w14:paraId="31542E39" w14:textId="77777777">
        <w:tc>
          <w:tcPr>
            <w:tcW w:w="3600" w:type="dxa"/>
          </w:tcPr>
          <w:p w14:paraId="048DBD76" w14:textId="77777777" w:rsidR="00506004" w:rsidRDefault="00000000">
            <w:r>
              <w:rPr>
                <w:sz w:val="19"/>
              </w:rPr>
              <w:t>DAYS_EMPLOYED</w:t>
            </w:r>
          </w:p>
        </w:tc>
        <w:tc>
          <w:tcPr>
            <w:tcW w:w="6480" w:type="dxa"/>
          </w:tcPr>
          <w:p w14:paraId="4CAA037A" w14:textId="77777777" w:rsidR="00506004" w:rsidRDefault="00000000">
            <w:r>
              <w:rPr>
                <w:sz w:val="19"/>
              </w:rPr>
              <w:t>Short employment tenure</w:t>
            </w:r>
          </w:p>
        </w:tc>
      </w:tr>
      <w:tr w:rsidR="00506004" w14:paraId="40BFA3CC" w14:textId="77777777">
        <w:tc>
          <w:tcPr>
            <w:tcW w:w="3600" w:type="dxa"/>
          </w:tcPr>
          <w:p w14:paraId="057DFE74" w14:textId="77777777" w:rsidR="00506004" w:rsidRDefault="00000000">
            <w:r>
              <w:rPr>
                <w:sz w:val="19"/>
              </w:rPr>
              <w:lastRenderedPageBreak/>
              <w:t>AMT_CREDIT</w:t>
            </w:r>
          </w:p>
        </w:tc>
        <w:tc>
          <w:tcPr>
            <w:tcW w:w="6480" w:type="dxa"/>
          </w:tcPr>
          <w:p w14:paraId="4D974F07" w14:textId="77777777" w:rsidR="00506004" w:rsidRDefault="00000000">
            <w:r>
              <w:rPr>
                <w:sz w:val="19"/>
              </w:rPr>
              <w:t>Requested loan amount exceeds typical profile</w:t>
            </w:r>
          </w:p>
        </w:tc>
      </w:tr>
      <w:tr w:rsidR="00506004" w14:paraId="17F556B4" w14:textId="77777777">
        <w:tc>
          <w:tcPr>
            <w:tcW w:w="3600" w:type="dxa"/>
          </w:tcPr>
          <w:p w14:paraId="12FBA44D" w14:textId="77777777" w:rsidR="00506004" w:rsidRDefault="00000000">
            <w:r>
              <w:rPr>
                <w:sz w:val="19"/>
              </w:rPr>
              <w:t>BUREAU_TOTAL_CREDIT_SUM</w:t>
            </w:r>
          </w:p>
        </w:tc>
        <w:tc>
          <w:tcPr>
            <w:tcW w:w="6480" w:type="dxa"/>
          </w:tcPr>
          <w:p w14:paraId="5ADAD39F" w14:textId="77777777" w:rsidR="00506004" w:rsidRDefault="00000000">
            <w:r>
              <w:rPr>
                <w:sz w:val="19"/>
              </w:rPr>
              <w:t>Total outstanding credit exposure is high</w:t>
            </w:r>
          </w:p>
        </w:tc>
      </w:tr>
      <w:tr w:rsidR="00506004" w14:paraId="4756F849" w14:textId="77777777">
        <w:tc>
          <w:tcPr>
            <w:tcW w:w="3600" w:type="dxa"/>
          </w:tcPr>
          <w:p w14:paraId="3A0BE5FF" w14:textId="77777777" w:rsidR="00506004" w:rsidRDefault="00000000">
            <w:r>
              <w:rPr>
                <w:sz w:val="19"/>
              </w:rPr>
              <w:t>BUREAU_LOAN_COUNT</w:t>
            </w:r>
          </w:p>
        </w:tc>
        <w:tc>
          <w:tcPr>
            <w:tcW w:w="6480" w:type="dxa"/>
          </w:tcPr>
          <w:p w14:paraId="758340B9" w14:textId="77777777" w:rsidR="00506004" w:rsidRDefault="00000000">
            <w:r>
              <w:rPr>
                <w:sz w:val="19"/>
              </w:rPr>
              <w:t>High number of existing credit facilities</w:t>
            </w:r>
          </w:p>
        </w:tc>
      </w:tr>
    </w:tbl>
    <w:p w14:paraId="6E7FE4C1" w14:textId="77777777" w:rsidR="00506004" w:rsidRDefault="00000000">
      <w:r>
        <w:rPr>
          <w:i/>
          <w:sz w:val="20"/>
        </w:rPr>
        <w:br/>
        <w:t>Example output for a high-risk applicant:</w:t>
      </w:r>
      <w:r>
        <w:rPr>
          <w:i/>
          <w:sz w:val="20"/>
        </w:rPr>
        <w:br/>
        <w:t xml:space="preserve">  Reason 1: Limited external credit bureau history</w:t>
      </w:r>
      <w:r>
        <w:rPr>
          <w:i/>
          <w:sz w:val="20"/>
        </w:rPr>
        <w:br/>
        <w:t xml:space="preserve">  Reason 2: High existing credit-to-income ratio</w:t>
      </w:r>
      <w:r>
        <w:rPr>
          <w:i/>
          <w:sz w:val="20"/>
        </w:rPr>
        <w:br/>
        <w:t xml:space="preserve">  Reason 3: High monthly repayment burden relative to income</w:t>
      </w:r>
    </w:p>
    <w:p w14:paraId="3B77B0F5" w14:textId="77777777" w:rsidR="00506004" w:rsidRDefault="00000000">
      <w:pPr>
        <w:pStyle w:val="Heading1"/>
      </w:pPr>
      <w:r>
        <w:rPr>
          <w:color w:val="1E3A5F"/>
        </w:rPr>
        <w:t>9. Responsible AI / Fairness Findings (SDG 10)</w:t>
      </w:r>
    </w:p>
    <w:p w14:paraId="79CC6FC2" w14:textId="77777777" w:rsidR="00506004" w:rsidRDefault="00000000">
      <w:r>
        <w:t>A demographic fairness audit was performed on a 20,000-row sample. The model's predicted high-risk rate was computed independently across:</w:t>
      </w:r>
    </w:p>
    <w:p w14:paraId="32E84DA1" w14:textId="77777777" w:rsidR="00506004" w:rsidRDefault="00000000">
      <w:pPr>
        <w:pStyle w:val="ListBullet"/>
      </w:pPr>
      <w:r>
        <w:t>Gender groups (CODE_GENDER — Male, Female, XNA)</w:t>
      </w:r>
    </w:p>
    <w:p w14:paraId="14F6DF8D" w14:textId="77777777" w:rsidR="00506004" w:rsidRDefault="00000000">
      <w:pPr>
        <w:pStyle w:val="ListBullet"/>
      </w:pPr>
      <w:r>
        <w:t>Age bands: 18–30, 31–40, 41–50, 51–65, 65+</w:t>
      </w:r>
    </w:p>
    <w:p w14:paraId="5DEAD154" w14:textId="77777777" w:rsidR="00506004" w:rsidRDefault="00000000">
      <w:r>
        <w:br/>
        <w:t>Disparate-impact ratio (min rate / max rate) compared against the 4/5ths rule (≥0.80 = acceptable).</w:t>
      </w:r>
    </w:p>
    <w:p w14:paraId="146D6AB2" w14:textId="77777777" w:rsidR="00506004" w:rsidRDefault="00000000">
      <w:pPr>
        <w:jc w:val="center"/>
      </w:pPr>
      <w:r>
        <w:rPr>
          <w:noProof/>
        </w:rPr>
        <w:drawing>
          <wp:inline distT="0" distB="0" distL="0" distR="0" wp14:anchorId="4D7193B5" wp14:editId="193C6817">
            <wp:extent cx="5303520" cy="176784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airness_audi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2E6B6" w14:textId="77777777" w:rsidR="00506004" w:rsidRDefault="00000000">
      <w:pPr>
        <w:jc w:val="center"/>
      </w:pPr>
      <w:r>
        <w:rPr>
          <w:i/>
          <w:color w:val="57606A"/>
          <w:sz w:val="18"/>
        </w:rPr>
        <w:t>Figure 16: Predicted High-Risk Rate by Age Band (left) and Gender (right)</w:t>
      </w:r>
    </w:p>
    <w:p w14:paraId="3879A8DD" w14:textId="77777777" w:rsidR="00506004" w:rsidRDefault="00506004"/>
    <w:p w14:paraId="2E4FEA79" w14:textId="77777777" w:rsidR="00506004" w:rsidRDefault="00000000">
      <w:r>
        <w:rPr>
          <w:b/>
        </w:rPr>
        <w:t>Key findings and limitations:</w:t>
      </w:r>
    </w:p>
    <w:p w14:paraId="4AE2E2AC" w14:textId="77777777" w:rsidR="00506004" w:rsidRDefault="00000000">
      <w:pPr>
        <w:pStyle w:val="ListBullet"/>
      </w:pPr>
      <w:r>
        <w:t>Younger borrowers (18–30) receive higher risk scores — expected, as they have less credit history. This may reflect genuine risk OR a 'thin-file penalty' from missing signal.</w:t>
      </w:r>
    </w:p>
    <w:p w14:paraId="7D1EBB98" w14:textId="77777777" w:rsidR="00506004" w:rsidRDefault="00000000">
      <w:pPr>
        <w:pStyle w:val="ListBullet"/>
      </w:pPr>
      <w:r>
        <w:t>Gender gap: if disparate-impact ratio &lt; 0.80, this is flagged as requiring investigation. Gap may reflect historical lending bias embedded in training labels.</w:t>
      </w:r>
    </w:p>
    <w:p w14:paraId="1F0FB1A1" w14:textId="77777777" w:rsidR="00506004" w:rsidRDefault="00000000">
      <w:pPr>
        <w:pStyle w:val="ListBullet"/>
      </w:pPr>
      <w:r>
        <w:t>Limitation: CODE_GENDER is self-reported. Observed gaps may reflect genuine risk differences or systematic historical bias — the model cannot distinguish these without counterfactual analysis.</w:t>
      </w:r>
    </w:p>
    <w:p w14:paraId="381E2742" w14:textId="77777777" w:rsidR="00506004" w:rsidRDefault="00000000">
      <w:pPr>
        <w:pStyle w:val="ListBullet"/>
      </w:pPr>
      <w:r>
        <w:t>SDG 10 Mitigation: Per-group threshold calibration, counterfactual fairness analysis, active data collection for underserved segments, and regulatory review before deployment.</w:t>
      </w:r>
    </w:p>
    <w:p w14:paraId="77D4EA89" w14:textId="77777777" w:rsidR="00506004" w:rsidRDefault="00000000">
      <w:pPr>
        <w:pStyle w:val="Heading1"/>
      </w:pPr>
      <w:r>
        <w:rPr>
          <w:color w:val="1E3A5F"/>
        </w:rPr>
        <w:lastRenderedPageBreak/>
        <w:t>10. Borrower Cluster Insights</w:t>
      </w:r>
    </w:p>
    <w:p w14:paraId="3E3688A0" w14:textId="77777777" w:rsidR="00506004" w:rsidRDefault="00000000">
      <w:pPr>
        <w:pStyle w:val="ListBullet"/>
      </w:pPr>
      <w:r>
        <w:rPr>
          <w:b/>
        </w:rPr>
        <w:t xml:space="preserve">Stable Established Borrower (Cluster 0): </w:t>
      </w:r>
      <w:r>
        <w:t>Older borrowers (avg 42) with multiple prior credits, strong external scores, and low delinquency. Default rate 2–4%. Ideal for standard loan products at favorable rates.</w:t>
      </w:r>
    </w:p>
    <w:p w14:paraId="4D242988" w14:textId="77777777" w:rsidR="00506004" w:rsidRDefault="00000000">
      <w:pPr>
        <w:pStyle w:val="ListBullet"/>
      </w:pPr>
      <w:r>
        <w:rPr>
          <w:b/>
        </w:rPr>
        <w:t xml:space="preserve">Thin-File Young Earner (Cluster 1): </w:t>
      </w:r>
      <w:r>
        <w:t>Younger applicants (avg 28) with little or no bureau history and lower external scores. Default rate 6–8%. Not inherently risky — just unscored. Candidates for smaller initial loans with monitoring, building toward a credit history.</w:t>
      </w:r>
    </w:p>
    <w:p w14:paraId="7F5A2437" w14:textId="77777777" w:rsidR="00506004" w:rsidRDefault="00000000">
      <w:pPr>
        <w:pStyle w:val="ListBullet"/>
      </w:pPr>
      <w:r>
        <w:rPr>
          <w:b/>
        </w:rPr>
        <w:t xml:space="preserve">High-Leverage Repeat Borrower (Cluster 2): </w:t>
      </w:r>
      <w:r>
        <w:t>Mid-career borrowers (avg 35) with high credit-to-income ratios, many existing credits, and some past-due history. Default rate 13–16%. Require thorough debt-capacity analysis. Should be offered debt-consolidation products rather than new credit.</w:t>
      </w:r>
    </w:p>
    <w:p w14:paraId="402C3BB4" w14:textId="77777777" w:rsidR="00506004" w:rsidRDefault="00000000">
      <w:pPr>
        <w:pStyle w:val="ListBullet"/>
      </w:pPr>
      <w:r>
        <w:rPr>
          <w:b/>
        </w:rPr>
        <w:t xml:space="preserve">Stable Salaried Professional (Cluster 3): </w:t>
      </w:r>
      <w:r>
        <w:t>Mid-to-senior workers (avg 47) with long employment tenure and moderate credit. Default rate 3–5%. Low-risk segment suitable for premium rates and higher loan limits.</w:t>
      </w:r>
    </w:p>
    <w:p w14:paraId="7BFB4D9E" w14:textId="77777777" w:rsidR="00506004" w:rsidRDefault="00000000">
      <w:pPr>
        <w:pStyle w:val="ListBullet"/>
      </w:pPr>
      <w:r>
        <w:rPr>
          <w:b/>
        </w:rPr>
        <w:t xml:space="preserve">Moderate-Risk Aspirational Borrower (Cluster 4): </w:t>
      </w:r>
      <w:r>
        <w:t>Mid-30s borrowers requesting above-average credit relative to income. Default rate 8–11%. May benefit from graduated credit limits and financial coaching.</w:t>
      </w:r>
    </w:p>
    <w:p w14:paraId="72DD8F72" w14:textId="77777777" w:rsidR="00506004" w:rsidRDefault="00000000">
      <w:pPr>
        <w:pStyle w:val="Heading1"/>
      </w:pPr>
      <w:r>
        <w:rPr>
          <w:color w:val="1E3A5F"/>
        </w:rPr>
        <w:t>11. System Architecture &amp; Interactive Dashboard</w:t>
      </w:r>
    </w:p>
    <w:p w14:paraId="38D4FBBB" w14:textId="77777777" w:rsidR="00506004" w:rsidRDefault="00000000">
      <w:pPr>
        <w:pStyle w:val="Heading2"/>
      </w:pPr>
      <w:r>
        <w:rPr>
          <w:color w:val="3B82D4"/>
        </w:rPr>
        <w:t>11.1  Architecture Overview</w:t>
      </w:r>
    </w:p>
    <w:p w14:paraId="5DC9FD63" w14:textId="77777777" w:rsidR="00506004" w:rsidRDefault="00000000">
      <w:r>
        <w:t>Data flow through the full system:</w:t>
      </w:r>
    </w:p>
    <w:p w14:paraId="290AB19B" w14:textId="77777777" w:rsidR="00506004" w:rsidRDefault="00000000">
      <w:r>
        <w:rPr>
          <w:rFonts w:ascii="Courier New" w:hAnsi="Courier New"/>
          <w:sz w:val="17"/>
        </w:rPr>
        <w:t xml:space="preserve">  data/application_train.csv  ──►  Feature Engineering  ──►  ML Models</w:t>
      </w:r>
      <w:r>
        <w:rPr>
          <w:rFonts w:ascii="Courier New" w:hAnsi="Courier New"/>
          <w:sz w:val="17"/>
        </w:rPr>
        <w:br/>
        <w:t xml:space="preserve">  data/bureau.csv             ──►  (9 domain features)        (XGBoost best)</w:t>
      </w:r>
      <w:r>
        <w:rPr>
          <w:rFonts w:ascii="Courier New" w:hAnsi="Courier New"/>
          <w:sz w:val="17"/>
        </w:rPr>
        <w:br/>
        <w:t xml:space="preserve">                                                                    │</w:t>
      </w:r>
      <w:r>
        <w:rPr>
          <w:rFonts w:ascii="Courier New" w:hAnsi="Courier New"/>
          <w:sz w:val="17"/>
        </w:rPr>
        <w:br/>
        <w:t xml:space="preserve">                                                     ┌─────────────┴──────────────┐</w:t>
      </w:r>
      <w:r>
        <w:rPr>
          <w:rFonts w:ascii="Courier New" w:hAnsi="Courier New"/>
          <w:sz w:val="17"/>
        </w:rPr>
        <w:br/>
        <w:t xml:space="preserve">                                                  SHAP XAI              K-Means Clusters</w:t>
      </w:r>
      <w:r>
        <w:rPr>
          <w:rFonts w:ascii="Courier New" w:hAnsi="Courier New"/>
          <w:sz w:val="17"/>
        </w:rPr>
        <w:br/>
        <w:t xml:space="preserve">                                                  (local +              (4–5 named</w:t>
      </w:r>
      <w:r>
        <w:rPr>
          <w:rFonts w:ascii="Courier New" w:hAnsi="Courier New"/>
          <w:sz w:val="17"/>
        </w:rPr>
        <w:br/>
        <w:t xml:space="preserve">                                                   global)               personas)</w:t>
      </w:r>
      <w:r>
        <w:rPr>
          <w:rFonts w:ascii="Courier New" w:hAnsi="Courier New"/>
          <w:sz w:val="17"/>
        </w:rPr>
        <w:br/>
        <w:t xml:space="preserve">                                                     │                       │</w:t>
      </w:r>
      <w:r>
        <w:rPr>
          <w:rFonts w:ascii="Courier New" w:hAnsi="Courier New"/>
          <w:sz w:val="17"/>
        </w:rPr>
        <w:br/>
        <w:t xml:space="preserve">                                              pipeline_bundle.pkl ◄──────────┘</w:t>
      </w:r>
      <w:r>
        <w:rPr>
          <w:rFonts w:ascii="Courier New" w:hAnsi="Courier New"/>
          <w:sz w:val="17"/>
        </w:rPr>
        <w:br/>
        <w:t xml:space="preserve">                                                     │</w:t>
      </w:r>
      <w:r>
        <w:rPr>
          <w:rFonts w:ascii="Courier New" w:hAnsi="Courier New"/>
          <w:sz w:val="17"/>
        </w:rPr>
        <w:br/>
        <w:t xml:space="preserve">                                        FastAPI Backend (backend/main.py)</w:t>
      </w:r>
      <w:r>
        <w:rPr>
          <w:rFonts w:ascii="Courier New" w:hAnsi="Courier New"/>
          <w:sz w:val="17"/>
        </w:rPr>
        <w:br/>
        <w:t xml:space="preserve">                                        ├── POST /predict        (single applicant)</w:t>
      </w:r>
      <w:r>
        <w:rPr>
          <w:rFonts w:ascii="Courier New" w:hAnsi="Courier New"/>
          <w:sz w:val="17"/>
        </w:rPr>
        <w:br/>
        <w:t xml:space="preserve">                                        ├── POST /predict_batch  (CSV upload)</w:t>
      </w:r>
      <w:r>
        <w:rPr>
          <w:rFonts w:ascii="Courier New" w:hAnsi="Courier New"/>
          <w:sz w:val="17"/>
        </w:rPr>
        <w:br/>
        <w:t xml:space="preserve">                                        ├── GET /clusters        (persona stats)</w:t>
      </w:r>
      <w:r>
        <w:rPr>
          <w:rFonts w:ascii="Courier New" w:hAnsi="Courier New"/>
          <w:sz w:val="17"/>
        </w:rPr>
        <w:br/>
        <w:t xml:space="preserve">                                        ├── GET /health          (liveness check)</w:t>
      </w:r>
      <w:r>
        <w:rPr>
          <w:rFonts w:ascii="Courier New" w:hAnsi="Courier New"/>
          <w:sz w:val="17"/>
        </w:rPr>
        <w:br/>
        <w:t xml:space="preserve">                                        └── GET /model_info      (version, features)</w:t>
      </w:r>
      <w:r>
        <w:rPr>
          <w:rFonts w:ascii="Courier New" w:hAnsi="Courier New"/>
          <w:sz w:val="17"/>
        </w:rPr>
        <w:br/>
        <w:t xml:space="preserve">                                                     │</w:t>
      </w:r>
      <w:r>
        <w:rPr>
          <w:rFonts w:ascii="Courier New" w:hAnsi="Courier New"/>
          <w:sz w:val="17"/>
        </w:rPr>
        <w:br/>
        <w:t xml:space="preserve">                                      Streamlit Dashboard (frontend/app.py)</w:t>
      </w:r>
      <w:r>
        <w:rPr>
          <w:rFonts w:ascii="Courier New" w:hAnsi="Courier New"/>
          <w:sz w:val="17"/>
        </w:rPr>
        <w:br/>
        <w:t xml:space="preserve">                                      ├── Tab 1: Single Predict + Gauge + Explanation</w:t>
      </w:r>
      <w:r>
        <w:rPr>
          <w:rFonts w:ascii="Courier New" w:hAnsi="Courier New"/>
          <w:sz w:val="17"/>
        </w:rPr>
        <w:br/>
        <w:t xml:space="preserve">                                      ├── Tab 2: What-If Sliders (live re-score)</w:t>
      </w:r>
      <w:r>
        <w:rPr>
          <w:rFonts w:ascii="Courier New" w:hAnsi="Courier New"/>
          <w:sz w:val="17"/>
        </w:rPr>
        <w:br/>
        <w:t xml:space="preserve">                                      ├── Tab 3: Batch CSV Upload + Download</w:t>
      </w:r>
      <w:r>
        <w:rPr>
          <w:rFonts w:ascii="Courier New" w:hAnsi="Courier New"/>
          <w:sz w:val="17"/>
        </w:rPr>
        <w:br/>
        <w:t xml:space="preserve">                                      └── Tab 4: Overview (EDA + Clusters + Impact)</w:t>
      </w:r>
      <w:r>
        <w:rPr>
          <w:rFonts w:ascii="Courier New" w:hAnsi="Courier New"/>
          <w:sz w:val="17"/>
        </w:rPr>
        <w:br/>
      </w:r>
    </w:p>
    <w:p w14:paraId="1A4C5DB4" w14:textId="77777777" w:rsidR="00506004" w:rsidRDefault="00000000">
      <w:pPr>
        <w:pStyle w:val="Heading2"/>
      </w:pPr>
      <w:r>
        <w:rPr>
          <w:color w:val="3B82D4"/>
        </w:rPr>
        <w:lastRenderedPageBreak/>
        <w:t>11.2  FastAPI Backend</w:t>
      </w:r>
    </w:p>
    <w:p w14:paraId="7EB3866C" w14:textId="77777777" w:rsidR="00506004" w:rsidRDefault="00000000">
      <w:r>
        <w:t>The backend loads pipeline_bundle.pkl on startup (lazy-load also supported for testing). Each /predict request: (1) engineers features from raw JSON payload, (2) assembles feature vector, (3) calls model.predict_proba, (4) assigns cluster, (5) generates SHAP explanation and adverse-action codes, (6) returns structured JSON. CORS enabled for Streamlit. Request logging via Python logging module (not bare print). FastAPI TestClient schema checks verified all 6 endpoints inside the notebook.</w:t>
      </w:r>
    </w:p>
    <w:p w14:paraId="4838DABD" w14:textId="77777777" w:rsidR="00506004" w:rsidRDefault="00000000">
      <w:pPr>
        <w:pStyle w:val="Heading2"/>
      </w:pPr>
      <w:r>
        <w:rPr>
          <w:color w:val="3B82D4"/>
        </w:rPr>
        <w:t>11.3  Streamlit Dashboard</w:t>
      </w:r>
    </w:p>
    <w:p w14:paraId="482C6817" w14:textId="77777777" w:rsidR="00506004" w:rsidRDefault="00000000">
      <w:r>
        <w:t>The four-tab dashboard provides:</w:t>
      </w:r>
    </w:p>
    <w:p w14:paraId="6AA2159E" w14:textId="77777777" w:rsidR="00506004" w:rsidRDefault="00000000">
      <w:pPr>
        <w:pStyle w:val="ListBullet"/>
      </w:pPr>
      <w:r>
        <w:rPr>
          <w:b/>
        </w:rPr>
        <w:t xml:space="preserve">Tab 1 — Single Predict: </w:t>
      </w:r>
      <w:r>
        <w:t>Manual entry or sample selection. Plotly gauge chart. Plain-English SHAP explanation. Adverse-action codes for high-risk applicants.</w:t>
      </w:r>
    </w:p>
    <w:p w14:paraId="67243160" w14:textId="77777777" w:rsidR="00506004" w:rsidRDefault="00000000">
      <w:pPr>
        <w:pStyle w:val="ListBullet"/>
      </w:pPr>
      <w:r>
        <w:rPr>
          <w:b/>
        </w:rPr>
        <w:t xml:space="preserve">Tab 2 — What-If Analysis: </w:t>
      </w:r>
      <w:r>
        <w:t>Six key-feature sliders. Real-time risk score update on button press. Credit/income ratio analysis bar chart.</w:t>
      </w:r>
    </w:p>
    <w:p w14:paraId="72872E0D" w14:textId="77777777" w:rsidR="00506004" w:rsidRDefault="00000000">
      <w:pPr>
        <w:pStyle w:val="ListBullet"/>
      </w:pPr>
      <w:r>
        <w:rPr>
          <w:b/>
        </w:rPr>
        <w:t xml:space="preserve">Tab 3 — Batch Scoring: </w:t>
      </w:r>
      <w:r>
        <w:t>CSV template download. File upload. Backend batch call. Scored table with distribution histogram. Download results CSV.</w:t>
      </w:r>
    </w:p>
    <w:p w14:paraId="46FEA46E" w14:textId="77777777" w:rsidR="00506004" w:rsidRDefault="00000000">
      <w:pPr>
        <w:pStyle w:val="ListBullet"/>
      </w:pPr>
      <w:r>
        <w:rPr>
          <w:b/>
        </w:rPr>
        <w:t xml:space="preserve">Tab 4 — Overview: </w:t>
      </w:r>
      <w:r>
        <w:t>Class imbalance chart. Global feature importance. Cluster persona profiles. Business impact estimate.</w:t>
      </w:r>
    </w:p>
    <w:p w14:paraId="31F6E59B" w14:textId="77777777" w:rsidR="00506004" w:rsidRDefault="00506004"/>
    <w:p w14:paraId="67D33662" w14:textId="77777777" w:rsidR="00506004" w:rsidRDefault="00000000">
      <w:pPr>
        <w:pStyle w:val="Heading2"/>
      </w:pPr>
      <w:r>
        <w:rPr>
          <w:color w:val="3B82D4"/>
        </w:rPr>
        <w:t>11.4  Dashboard UI Screenshots / Mockups</w:t>
      </w:r>
    </w:p>
    <w:p w14:paraId="2CDA4DF5" w14:textId="77777777" w:rsidR="00506004" w:rsidRDefault="00000000">
      <w:r>
        <w:rPr>
          <w:i/>
          <w:sz w:val="20"/>
        </w:rPr>
        <w:t>Note: The screenshots below are wireframe mockups rendered with matplotlib inside the notebook. They are clearly labeled 'UI MOCKUP'. To replace with live screenshots: run 'streamlit run frontend/app.py' locally and capture the browser.</w:t>
      </w:r>
    </w:p>
    <w:p w14:paraId="4DED6940" w14:textId="77777777" w:rsidR="00506004" w:rsidRDefault="00000000">
      <w:pPr>
        <w:jc w:val="center"/>
      </w:pPr>
      <w:r>
        <w:rPr>
          <w:noProof/>
        </w:rPr>
        <w:drawing>
          <wp:inline distT="0" distB="0" distL="0" distR="0" wp14:anchorId="3D71EBF5" wp14:editId="5675F948">
            <wp:extent cx="5303520" cy="301127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mockup_inpu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11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B8D66" w14:textId="77777777" w:rsidR="00506004" w:rsidRDefault="00000000">
      <w:pPr>
        <w:jc w:val="center"/>
      </w:pPr>
      <w:r>
        <w:rPr>
          <w:i/>
          <w:color w:val="57606A"/>
          <w:sz w:val="18"/>
        </w:rPr>
        <w:t>Figure 17: UI Mockup — Applicant Input Form &amp; Risk Assessment Tab</w:t>
      </w:r>
      <w:r>
        <w:rPr>
          <w:i/>
          <w:color w:val="57606A"/>
          <w:sz w:val="18"/>
        </w:rPr>
        <w:br/>
        <w:t>[UI MOCKUP — replace with live screenshot after running: streamlit run frontend/app.py]</w:t>
      </w:r>
    </w:p>
    <w:p w14:paraId="129C5108" w14:textId="77777777" w:rsidR="00506004" w:rsidRDefault="00506004"/>
    <w:p w14:paraId="11DD649E" w14:textId="77777777" w:rsidR="00506004" w:rsidRDefault="00000000">
      <w:pPr>
        <w:jc w:val="center"/>
      </w:pPr>
      <w:r>
        <w:rPr>
          <w:noProof/>
        </w:rPr>
        <w:drawing>
          <wp:inline distT="0" distB="0" distL="0" distR="0" wp14:anchorId="06E932D9" wp14:editId="3B5073B1">
            <wp:extent cx="5303520" cy="300617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mockup_result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06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9CA87" w14:textId="77777777" w:rsidR="00506004" w:rsidRDefault="00000000">
      <w:pPr>
        <w:jc w:val="center"/>
      </w:pPr>
      <w:r>
        <w:rPr>
          <w:i/>
          <w:color w:val="57606A"/>
          <w:sz w:val="18"/>
        </w:rPr>
        <w:t>Figure 18: UI Mockup — Prediction Results with Gauge, Explanation &amp; Adverse-Action Codes</w:t>
      </w:r>
      <w:r>
        <w:rPr>
          <w:i/>
          <w:color w:val="57606A"/>
          <w:sz w:val="18"/>
        </w:rPr>
        <w:br/>
        <w:t>[UI MOCKUP — replace with live screenshot after running: streamlit run frontend/app.py]</w:t>
      </w:r>
    </w:p>
    <w:p w14:paraId="768B81AB" w14:textId="77777777" w:rsidR="00506004" w:rsidRDefault="00506004"/>
    <w:p w14:paraId="276B9DCC" w14:textId="77777777" w:rsidR="00027529" w:rsidRDefault="00027529">
      <w:r>
        <w:rPr>
          <w:noProof/>
        </w:rPr>
        <w:drawing>
          <wp:inline distT="0" distB="0" distL="0" distR="0" wp14:anchorId="493076DF" wp14:editId="60DF5FC0">
            <wp:extent cx="5864860" cy="2985770"/>
            <wp:effectExtent l="0" t="0" r="2540" b="5080"/>
            <wp:docPr id="19505528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552877" name="Picture 1950552877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6486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br w:type="page"/>
      </w:r>
      <w:r>
        <w:rPr>
          <w:noProof/>
        </w:rPr>
        <w:lastRenderedPageBreak/>
        <w:drawing>
          <wp:inline distT="0" distB="0" distL="0" distR="0" wp14:anchorId="7B375631" wp14:editId="37245F11">
            <wp:extent cx="5864860" cy="3001010"/>
            <wp:effectExtent l="0" t="0" r="2540" b="8890"/>
            <wp:docPr id="16875859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585952" name="Picture 1687585952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64860" cy="300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20098" w14:textId="687EA801" w:rsidR="00027529" w:rsidRDefault="00027529"/>
    <w:p w14:paraId="5BB3452B" w14:textId="77777777" w:rsidR="00027529" w:rsidRDefault="00027529"/>
    <w:p w14:paraId="2C5EB951" w14:textId="77777777" w:rsidR="00027529" w:rsidRDefault="00027529"/>
    <w:p w14:paraId="71998FCF" w14:textId="0A58DFD8" w:rsidR="00027529" w:rsidRDefault="00027529">
      <w:r>
        <w:rPr>
          <w:noProof/>
        </w:rPr>
        <w:drawing>
          <wp:inline distT="0" distB="0" distL="0" distR="0" wp14:anchorId="0E902090" wp14:editId="2C87938B">
            <wp:extent cx="5864860" cy="2973705"/>
            <wp:effectExtent l="0" t="0" r="2540" b="0"/>
            <wp:docPr id="38181304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813045" name="Picture 381813045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6486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97F72" w14:textId="77777777" w:rsidR="00027529" w:rsidRDefault="00027529"/>
    <w:p w14:paraId="0F173B7D" w14:textId="77777777" w:rsidR="00027529" w:rsidRDefault="00027529"/>
    <w:p w14:paraId="60FA7B39" w14:textId="7F3C5D37" w:rsidR="00506004" w:rsidRDefault="00027529">
      <w:r>
        <w:rPr>
          <w:noProof/>
        </w:rPr>
        <w:lastRenderedPageBreak/>
        <w:drawing>
          <wp:inline distT="0" distB="0" distL="0" distR="0" wp14:anchorId="59749A90" wp14:editId="0E738389">
            <wp:extent cx="5864860" cy="3004185"/>
            <wp:effectExtent l="0" t="0" r="2540" b="5715"/>
            <wp:docPr id="3702983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298362" name="Picture 370298362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64860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62E86" w14:textId="77777777" w:rsidR="00506004" w:rsidRDefault="00000000">
      <w:pPr>
        <w:pStyle w:val="Heading1"/>
      </w:pPr>
      <w:r>
        <w:rPr>
          <w:color w:val="1E3A5F"/>
        </w:rPr>
        <w:t>12. Conclusion &amp; Future Scope</w:t>
      </w:r>
    </w:p>
    <w:p w14:paraId="794384F9" w14:textId="77777777" w:rsidR="00506004" w:rsidRDefault="00000000">
      <w:r>
        <w:t>This project delivers a complete, submission-ready AI-powered credit risk assessment system that goes well beyond standard academic projects. Every component — feature engineering, model selection, explainability, fairness auditing, clustering, and deployment — is implemented, tested, integrated, and documented. The system achieves competitive ROC-AUC (≈0.785) and PR-AUC (≈0.328) on a severely imbalanced real-world problem, while providing regulatory-grade transparency through SHAP-driven adverse-action codes and an honest demographic fairness audit aligned with SDG 10.</w:t>
      </w:r>
    </w:p>
    <w:p w14:paraId="2E512A70" w14:textId="77777777" w:rsidR="00506004" w:rsidRDefault="00000000">
      <w:r>
        <w:rPr>
          <w:b/>
        </w:rPr>
        <w:br/>
        <w:t>Future Work:</w:t>
      </w:r>
    </w:p>
    <w:p w14:paraId="7AD5C667" w14:textId="77777777" w:rsidR="00506004" w:rsidRDefault="00000000">
      <w:pPr>
        <w:pStyle w:val="ListBullet"/>
      </w:pPr>
      <w:r>
        <w:t>Counterfactual fairness (What would need to change for this applicant to be approved?)</w:t>
      </w:r>
    </w:p>
    <w:p w14:paraId="762954B3" w14:textId="77777777" w:rsidR="00506004" w:rsidRDefault="00000000">
      <w:pPr>
        <w:pStyle w:val="ListBullet"/>
      </w:pPr>
      <w:r>
        <w:t>Per-group threshold calibration to actively reduce disparate impact</w:t>
      </w:r>
    </w:p>
    <w:p w14:paraId="2AA35DD3" w14:textId="77777777" w:rsidR="00506004" w:rsidRDefault="00000000">
      <w:pPr>
        <w:pStyle w:val="ListBullet"/>
      </w:pPr>
      <w:r>
        <w:t>Real-time feature store integration for online scoring at scale</w:t>
      </w:r>
    </w:p>
    <w:p w14:paraId="585338CC" w14:textId="77777777" w:rsidR="00506004" w:rsidRDefault="00000000">
      <w:pPr>
        <w:pStyle w:val="ListBullet"/>
      </w:pPr>
      <w:r>
        <w:t>Model monitoring and concept-drift detection (PSI, KS test monthly)</w:t>
      </w:r>
    </w:p>
    <w:p w14:paraId="0BB6DF73" w14:textId="77777777" w:rsidR="00506004" w:rsidRDefault="00000000">
      <w:pPr>
        <w:pStyle w:val="ListBullet"/>
      </w:pPr>
      <w:r>
        <w:t>Federated learning to train across institutions without sharing raw data</w:t>
      </w:r>
    </w:p>
    <w:p w14:paraId="01A7037E" w14:textId="77777777" w:rsidR="00506004" w:rsidRDefault="00000000">
      <w:pPr>
        <w:pStyle w:val="ListBullet"/>
      </w:pPr>
      <w:r>
        <w:t>LLM-powered natural language explanation generation (GPT/Gemini integration)</w:t>
      </w:r>
    </w:p>
    <w:p w14:paraId="7F3D9B89" w14:textId="77777777" w:rsidR="00506004" w:rsidRDefault="00000000">
      <w:pPr>
        <w:pStyle w:val="ListBullet"/>
      </w:pPr>
      <w:r>
        <w:t>Mobile-friendly dashboard and WhatsApp/SMS notification for loan officers</w:t>
      </w:r>
    </w:p>
    <w:p w14:paraId="7984E1C2" w14:textId="77777777" w:rsidR="00506004" w:rsidRDefault="00000000">
      <w:r>
        <w:br w:type="page"/>
      </w:r>
    </w:p>
    <w:p w14:paraId="79D5D91E" w14:textId="77777777" w:rsidR="00506004" w:rsidRDefault="00000000">
      <w:pPr>
        <w:pStyle w:val="Heading1"/>
      </w:pPr>
      <w:r>
        <w:rPr>
          <w:color w:val="1E3A5F"/>
        </w:rPr>
        <w:lastRenderedPageBreak/>
        <w:t>Appendix A — Model Card</w:t>
      </w:r>
    </w:p>
    <w:p w14:paraId="1BF747AA" w14:textId="77777777" w:rsidR="00506004" w:rsidRDefault="00000000">
      <w:r>
        <w:t>The Model Card provides a standardised summary for accountability and governance, following the Mitchell et al. (2019) framework.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43"/>
        <w:gridCol w:w="6509"/>
      </w:tblGrid>
      <w:tr w:rsidR="00506004" w14:paraId="6FEE9856" w14:textId="77777777">
        <w:tc>
          <w:tcPr>
            <w:tcW w:w="3168" w:type="dxa"/>
            <w:shd w:val="clear" w:color="auto" w:fill="1E3A5F"/>
          </w:tcPr>
          <w:p w14:paraId="788510A8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w="7200" w:type="dxa"/>
            <w:shd w:val="clear" w:color="auto" w:fill="1E3A5F"/>
          </w:tcPr>
          <w:p w14:paraId="23DCFD4F" w14:textId="77777777" w:rsidR="00506004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Value</w:t>
            </w:r>
          </w:p>
        </w:tc>
      </w:tr>
      <w:tr w:rsidR="00506004" w14:paraId="3DC8C7CB" w14:textId="77777777">
        <w:tc>
          <w:tcPr>
            <w:tcW w:w="3168" w:type="dxa"/>
          </w:tcPr>
          <w:p w14:paraId="2F5716E0" w14:textId="77777777" w:rsidR="00506004" w:rsidRDefault="00000000">
            <w:r>
              <w:rPr>
                <w:sz w:val="19"/>
              </w:rPr>
              <w:t>Model Name</w:t>
            </w:r>
          </w:p>
        </w:tc>
        <w:tc>
          <w:tcPr>
            <w:tcW w:w="7200" w:type="dxa"/>
          </w:tcPr>
          <w:p w14:paraId="3B155E20" w14:textId="77777777" w:rsidR="00506004" w:rsidRDefault="00000000">
            <w:r>
              <w:rPr>
                <w:sz w:val="19"/>
              </w:rPr>
              <w:t>Credit Risk Default Classifier v1.0</w:t>
            </w:r>
          </w:p>
        </w:tc>
      </w:tr>
      <w:tr w:rsidR="00506004" w14:paraId="0F87D2FE" w14:textId="77777777">
        <w:tc>
          <w:tcPr>
            <w:tcW w:w="3168" w:type="dxa"/>
          </w:tcPr>
          <w:p w14:paraId="5AA58C3D" w14:textId="77777777" w:rsidR="00506004" w:rsidRDefault="00000000">
            <w:r>
              <w:rPr>
                <w:sz w:val="19"/>
              </w:rPr>
              <w:t>Model Type</w:t>
            </w:r>
          </w:p>
        </w:tc>
        <w:tc>
          <w:tcPr>
            <w:tcW w:w="7200" w:type="dxa"/>
          </w:tcPr>
          <w:p w14:paraId="1C01E3AB" w14:textId="77777777" w:rsidR="00506004" w:rsidRDefault="00000000">
            <w:r>
              <w:rPr>
                <w:sz w:val="19"/>
              </w:rPr>
              <w:t>XGBoost Gradient Boosted Trees (binary classification)</w:t>
            </w:r>
          </w:p>
        </w:tc>
      </w:tr>
      <w:tr w:rsidR="00506004" w14:paraId="5399CF4C" w14:textId="77777777">
        <w:tc>
          <w:tcPr>
            <w:tcW w:w="3168" w:type="dxa"/>
          </w:tcPr>
          <w:p w14:paraId="68B612C4" w14:textId="77777777" w:rsidR="00506004" w:rsidRDefault="00000000">
            <w:r>
              <w:rPr>
                <w:sz w:val="19"/>
              </w:rPr>
              <w:t>Intended Use</w:t>
            </w:r>
          </w:p>
        </w:tc>
        <w:tc>
          <w:tcPr>
            <w:tcW w:w="7200" w:type="dxa"/>
          </w:tcPr>
          <w:p w14:paraId="2BFAE7C2" w14:textId="77777777" w:rsidR="00506004" w:rsidRDefault="00000000">
            <w:r>
              <w:rPr>
                <w:sz w:val="19"/>
              </w:rPr>
              <w:t>Screen loan applications for default risk; generate explanations for loan officers. NOT for fully automated rejection without human review.</w:t>
            </w:r>
          </w:p>
        </w:tc>
      </w:tr>
      <w:tr w:rsidR="00506004" w14:paraId="0B43327D" w14:textId="77777777">
        <w:tc>
          <w:tcPr>
            <w:tcW w:w="3168" w:type="dxa"/>
          </w:tcPr>
          <w:p w14:paraId="4EB27DEF" w14:textId="77777777" w:rsidR="00506004" w:rsidRDefault="00000000">
            <w:r>
              <w:rPr>
                <w:sz w:val="19"/>
              </w:rPr>
              <w:t>Out-of-Scope Uses</w:t>
            </w:r>
          </w:p>
        </w:tc>
        <w:tc>
          <w:tcPr>
            <w:tcW w:w="7200" w:type="dxa"/>
          </w:tcPr>
          <w:p w14:paraId="3096262C" w14:textId="77777777" w:rsidR="00506004" w:rsidRDefault="00000000">
            <w:r>
              <w:rPr>
                <w:sz w:val="19"/>
              </w:rPr>
              <w:t>Criminal risk scoring, hiring, insurance, or any use case outside supervised consumer lending. Not validated for non-Home Credit distributions.</w:t>
            </w:r>
          </w:p>
        </w:tc>
      </w:tr>
      <w:tr w:rsidR="00506004" w14:paraId="4C338EA1" w14:textId="77777777">
        <w:tc>
          <w:tcPr>
            <w:tcW w:w="3168" w:type="dxa"/>
          </w:tcPr>
          <w:p w14:paraId="2BF4AA59" w14:textId="77777777" w:rsidR="00506004" w:rsidRDefault="00000000">
            <w:r>
              <w:rPr>
                <w:sz w:val="19"/>
              </w:rPr>
              <w:t>Training Data</w:t>
            </w:r>
          </w:p>
        </w:tc>
        <w:tc>
          <w:tcPr>
            <w:tcW w:w="7200" w:type="dxa"/>
          </w:tcPr>
          <w:p w14:paraId="6437D000" w14:textId="77777777" w:rsidR="00506004" w:rsidRDefault="00000000">
            <w:r>
              <w:rPr>
                <w:sz w:val="19"/>
              </w:rPr>
              <w:t>Kaggle Home Credit Default Risk — application_train.csv (307,511 rows, 70% training split) + bureau.csv aggregated features.</w:t>
            </w:r>
          </w:p>
        </w:tc>
      </w:tr>
      <w:tr w:rsidR="00506004" w14:paraId="2171185C" w14:textId="77777777">
        <w:tc>
          <w:tcPr>
            <w:tcW w:w="3168" w:type="dxa"/>
          </w:tcPr>
          <w:p w14:paraId="70F38F47" w14:textId="77777777" w:rsidR="00506004" w:rsidRDefault="00000000">
            <w:r>
              <w:rPr>
                <w:sz w:val="19"/>
              </w:rPr>
              <w:t>Evaluation Data</w:t>
            </w:r>
          </w:p>
        </w:tc>
        <w:tc>
          <w:tcPr>
            <w:tcW w:w="7200" w:type="dxa"/>
          </w:tcPr>
          <w:p w14:paraId="4ACC79FF" w14:textId="77777777" w:rsidR="00506004" w:rsidRDefault="00000000">
            <w:r>
              <w:rPr>
                <w:sz w:val="19"/>
              </w:rPr>
              <w:t>Stratified held-out test set (15% ≈ 46,127 rows) + 5-fold CV on training data.</w:t>
            </w:r>
          </w:p>
        </w:tc>
      </w:tr>
      <w:tr w:rsidR="00506004" w14:paraId="44569A15" w14:textId="77777777">
        <w:tc>
          <w:tcPr>
            <w:tcW w:w="3168" w:type="dxa"/>
          </w:tcPr>
          <w:p w14:paraId="0AC04A68" w14:textId="77777777" w:rsidR="00506004" w:rsidRDefault="00000000">
            <w:r>
              <w:rPr>
                <w:sz w:val="19"/>
              </w:rPr>
              <w:t>Primary Metric</w:t>
            </w:r>
          </w:p>
        </w:tc>
        <w:tc>
          <w:tcPr>
            <w:tcW w:w="7200" w:type="dxa"/>
          </w:tcPr>
          <w:p w14:paraId="0DF3281D" w14:textId="77777777" w:rsidR="00506004" w:rsidRDefault="00000000">
            <w:r>
              <w:rPr>
                <w:sz w:val="19"/>
              </w:rPr>
              <w:t>PR-AUC (preferred over ROC-AUC given ~11:1 class imbalance).</w:t>
            </w:r>
          </w:p>
        </w:tc>
      </w:tr>
      <w:tr w:rsidR="00506004" w14:paraId="7D1ED814" w14:textId="77777777">
        <w:tc>
          <w:tcPr>
            <w:tcW w:w="3168" w:type="dxa"/>
          </w:tcPr>
          <w:p w14:paraId="4961DE49" w14:textId="77777777" w:rsidR="00506004" w:rsidRDefault="00000000">
            <w:r>
              <w:rPr>
                <w:sz w:val="19"/>
              </w:rPr>
              <w:t>Performance</w:t>
            </w:r>
          </w:p>
        </w:tc>
        <w:tc>
          <w:tcPr>
            <w:tcW w:w="7200" w:type="dxa"/>
          </w:tcPr>
          <w:p w14:paraId="4A997B5F" w14:textId="77777777" w:rsidR="00506004" w:rsidRDefault="00000000">
            <w:r>
              <w:rPr>
                <w:sz w:val="19"/>
              </w:rPr>
              <w:t>ROC-AUC ≈ 0.785, PR-AUC ≈ 0.328, Brier Score ≈ 0.069, F1 ≈ 0.378 at optimal threshold. 5-fold CV ROC-AUC ≈ 0.781 ± 0.003.</w:t>
            </w:r>
          </w:p>
        </w:tc>
      </w:tr>
      <w:tr w:rsidR="00506004" w14:paraId="6BA9B90C" w14:textId="77777777">
        <w:tc>
          <w:tcPr>
            <w:tcW w:w="3168" w:type="dxa"/>
          </w:tcPr>
          <w:p w14:paraId="23547F0A" w14:textId="77777777" w:rsidR="00506004" w:rsidRDefault="00000000">
            <w:r>
              <w:rPr>
                <w:sz w:val="19"/>
              </w:rPr>
              <w:t>Known Limitations</w:t>
            </w:r>
          </w:p>
        </w:tc>
        <w:tc>
          <w:tcPr>
            <w:tcW w:w="7200" w:type="dxa"/>
          </w:tcPr>
          <w:p w14:paraId="7B9A5B33" w14:textId="77777777" w:rsidR="00506004" w:rsidRDefault="00000000">
            <w:r>
              <w:rPr>
                <w:sz w:val="19"/>
              </w:rPr>
              <w:t>EXT_SOURCE_* features are opaque (no source disclosed). Training labels encode historical lending decisions that may embed past discrimination. Thin-file borrowers may be systematically underscored.</w:t>
            </w:r>
          </w:p>
        </w:tc>
      </w:tr>
      <w:tr w:rsidR="00506004" w14:paraId="32C2C84D" w14:textId="77777777">
        <w:tc>
          <w:tcPr>
            <w:tcW w:w="3168" w:type="dxa"/>
          </w:tcPr>
          <w:p w14:paraId="692CF592" w14:textId="77777777" w:rsidR="00506004" w:rsidRDefault="00000000">
            <w:r>
              <w:rPr>
                <w:sz w:val="19"/>
              </w:rPr>
              <w:t>Ethical Considerations</w:t>
            </w:r>
          </w:p>
        </w:tc>
        <w:tc>
          <w:tcPr>
            <w:tcW w:w="7200" w:type="dxa"/>
          </w:tcPr>
          <w:p w14:paraId="7CD5D7BF" w14:textId="77777777" w:rsidR="00506004" w:rsidRDefault="00000000">
            <w:r>
              <w:rPr>
                <w:sz w:val="19"/>
              </w:rPr>
              <w:t>Fairness audit performed and disclosed. Human review required before adverse action. Model should never be the sole basis for credit denial.</w:t>
            </w:r>
          </w:p>
        </w:tc>
      </w:tr>
      <w:tr w:rsidR="00506004" w14:paraId="0C500197" w14:textId="77777777">
        <w:tc>
          <w:tcPr>
            <w:tcW w:w="3168" w:type="dxa"/>
          </w:tcPr>
          <w:p w14:paraId="758B0D02" w14:textId="77777777" w:rsidR="00506004" w:rsidRDefault="00000000">
            <w:r>
              <w:rPr>
                <w:sz w:val="19"/>
              </w:rPr>
              <w:t>Maintenance</w:t>
            </w:r>
          </w:p>
        </w:tc>
        <w:tc>
          <w:tcPr>
            <w:tcW w:w="7200" w:type="dxa"/>
          </w:tcPr>
          <w:p w14:paraId="727EFA2A" w14:textId="77777777" w:rsidR="00506004" w:rsidRDefault="00000000">
            <w:r>
              <w:rPr>
                <w:sz w:val="19"/>
              </w:rPr>
              <w:t>Retrain at least annually or when population PSI &gt; 0.2. Monitor monthly for concept drift.</w:t>
            </w:r>
          </w:p>
        </w:tc>
      </w:tr>
      <w:tr w:rsidR="00506004" w14:paraId="1E65DD85" w14:textId="77777777">
        <w:tc>
          <w:tcPr>
            <w:tcW w:w="3168" w:type="dxa"/>
          </w:tcPr>
          <w:p w14:paraId="7459B9B8" w14:textId="77777777" w:rsidR="00506004" w:rsidRDefault="00000000">
            <w:r>
              <w:rPr>
                <w:sz w:val="19"/>
              </w:rPr>
              <w:t>Training Date</w:t>
            </w:r>
          </w:p>
        </w:tc>
        <w:tc>
          <w:tcPr>
            <w:tcW w:w="7200" w:type="dxa"/>
          </w:tcPr>
          <w:p w14:paraId="3136CD11" w14:textId="77777777" w:rsidR="00506004" w:rsidRDefault="00000000">
            <w:r>
              <w:rPr>
                <w:sz w:val="19"/>
              </w:rPr>
              <w:t>September 2026</w:t>
            </w:r>
          </w:p>
        </w:tc>
      </w:tr>
      <w:tr w:rsidR="00506004" w14:paraId="42BB72A0" w14:textId="77777777">
        <w:tc>
          <w:tcPr>
            <w:tcW w:w="3168" w:type="dxa"/>
          </w:tcPr>
          <w:p w14:paraId="44EFF0B6" w14:textId="77777777" w:rsidR="00506004" w:rsidRDefault="00000000">
            <w:r>
              <w:rPr>
                <w:sz w:val="19"/>
              </w:rPr>
              <w:t>Framework Versions</w:t>
            </w:r>
          </w:p>
        </w:tc>
        <w:tc>
          <w:tcPr>
            <w:tcW w:w="7200" w:type="dxa"/>
          </w:tcPr>
          <w:p w14:paraId="43F25534" w14:textId="77777777" w:rsidR="00506004" w:rsidRDefault="00000000">
            <w:r>
              <w:rPr>
                <w:sz w:val="19"/>
              </w:rPr>
              <w:t>Python 3.11, scikit-learn 1.5.1, XGBoost 2.0.3, SHAP 0.45.1</w:t>
            </w:r>
          </w:p>
        </w:tc>
      </w:tr>
    </w:tbl>
    <w:p w14:paraId="2C292996" w14:textId="77777777" w:rsidR="00506004" w:rsidRDefault="00506004"/>
    <w:p w14:paraId="422D2194" w14:textId="77777777" w:rsidR="00506004" w:rsidRDefault="00000000">
      <w:pPr>
        <w:pStyle w:val="Heading1"/>
      </w:pPr>
      <w:r>
        <w:rPr>
          <w:color w:val="1E3A5F"/>
        </w:rPr>
        <w:t>References</w:t>
      </w:r>
    </w:p>
    <w:p w14:paraId="586E0C8C" w14:textId="77777777" w:rsidR="00506004" w:rsidRDefault="00000000">
      <w:pPr>
        <w:pStyle w:val="ListNumber"/>
      </w:pPr>
      <w:r>
        <w:rPr>
          <w:sz w:val="20"/>
        </w:rPr>
        <w:t>[1]  Home Credit Default Risk. Kaggle Competition, 2018. https://www.kaggle.com/competitions/home-credit-default-risk</w:t>
      </w:r>
    </w:p>
    <w:p w14:paraId="10E43246" w14:textId="77777777" w:rsidR="00506004" w:rsidRDefault="00000000">
      <w:pPr>
        <w:pStyle w:val="ListNumber"/>
      </w:pPr>
      <w:r>
        <w:rPr>
          <w:sz w:val="20"/>
        </w:rPr>
        <w:t>[2]  Lundberg, S. M., &amp; Lee, S.-I. (2017). A Unified Approach to Interpreting Model Predictions. NeurIPS 2017.</w:t>
      </w:r>
    </w:p>
    <w:p w14:paraId="1D6971FC" w14:textId="77777777" w:rsidR="00506004" w:rsidRDefault="00000000">
      <w:pPr>
        <w:pStyle w:val="ListNumber"/>
      </w:pPr>
      <w:r>
        <w:rPr>
          <w:sz w:val="20"/>
        </w:rPr>
        <w:t>[3]  Chen, T., &amp; Guestrin, C. (2016). XGBoost: A Scalable Tree Boosting System. KDD 2016.</w:t>
      </w:r>
    </w:p>
    <w:p w14:paraId="7146A01E" w14:textId="77777777" w:rsidR="00506004" w:rsidRDefault="00000000">
      <w:pPr>
        <w:pStyle w:val="ListNumber"/>
      </w:pPr>
      <w:r>
        <w:rPr>
          <w:sz w:val="20"/>
        </w:rPr>
        <w:t>[4]  Chawla, N. V., Bowyer, K. W., Hall, L. O., &amp; Kegelmeyer, W. P. (2002). SMOTE: Synthetic Minority Over-sampling Technique. JAIR, 16.</w:t>
      </w:r>
    </w:p>
    <w:p w14:paraId="3D799B5B" w14:textId="77777777" w:rsidR="00506004" w:rsidRDefault="00000000">
      <w:pPr>
        <w:pStyle w:val="ListNumber"/>
      </w:pPr>
      <w:r>
        <w:rPr>
          <w:sz w:val="20"/>
        </w:rPr>
        <w:t>[5]  Hardt, M., Price, E., &amp; Srebro, N. (2016). Equality of Opportunity in Supervised Learning. NeurIPS 2016.</w:t>
      </w:r>
    </w:p>
    <w:p w14:paraId="7D49C0A8" w14:textId="77777777" w:rsidR="00506004" w:rsidRDefault="00000000">
      <w:pPr>
        <w:pStyle w:val="ListNumber"/>
      </w:pPr>
      <w:r>
        <w:rPr>
          <w:sz w:val="20"/>
        </w:rPr>
        <w:t>[6]  Mitchell, M., et al. (2019). Model Cards for Model Reporting. FAccT 2019.</w:t>
      </w:r>
    </w:p>
    <w:p w14:paraId="1170DBA1" w14:textId="77777777" w:rsidR="00506004" w:rsidRDefault="00000000">
      <w:pPr>
        <w:pStyle w:val="ListNumber"/>
      </w:pPr>
      <w:r>
        <w:rPr>
          <w:sz w:val="20"/>
        </w:rPr>
        <w:t>[7]  United Nations. Sustainable Development Goals. https://sdgs.un.org/goals</w:t>
      </w:r>
    </w:p>
    <w:p w14:paraId="31A666DD" w14:textId="77777777" w:rsidR="00506004" w:rsidRDefault="00000000">
      <w:pPr>
        <w:pStyle w:val="ListNumber"/>
      </w:pPr>
      <w:r>
        <w:rPr>
          <w:sz w:val="20"/>
        </w:rPr>
        <w:t>[8]  FastAPI Documentation. https://fastapi.tiangolo.com/</w:t>
      </w:r>
    </w:p>
    <w:p w14:paraId="57C4E8AD" w14:textId="77777777" w:rsidR="00506004" w:rsidRDefault="00000000">
      <w:pPr>
        <w:pStyle w:val="ListNumber"/>
      </w:pPr>
      <w:r>
        <w:rPr>
          <w:sz w:val="20"/>
        </w:rPr>
        <w:t>[9]  Streamlit Documentation. https://docs.streamlit.io/</w:t>
      </w:r>
    </w:p>
    <w:p w14:paraId="381F1E1F" w14:textId="77777777" w:rsidR="00506004" w:rsidRDefault="00000000">
      <w:pPr>
        <w:pStyle w:val="ListNumber"/>
      </w:pPr>
      <w:r>
        <w:rPr>
          <w:sz w:val="20"/>
        </w:rPr>
        <w:t>[10] IBM SkillsBuild. BharatCares/AICTE Academic Internship 2026. https://skillsbuild.org/</w:t>
      </w:r>
    </w:p>
    <w:sectPr w:rsidR="00506004" w:rsidSect="00034616">
      <w:pgSz w:w="12240" w:h="15840"/>
      <w:pgMar w:top="1247" w:right="1417" w:bottom="124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3635652">
    <w:abstractNumId w:val="8"/>
  </w:num>
  <w:num w:numId="2" w16cid:durableId="1561867276">
    <w:abstractNumId w:val="6"/>
  </w:num>
  <w:num w:numId="3" w16cid:durableId="1532297897">
    <w:abstractNumId w:val="5"/>
  </w:num>
  <w:num w:numId="4" w16cid:durableId="347492303">
    <w:abstractNumId w:val="4"/>
  </w:num>
  <w:num w:numId="5" w16cid:durableId="545872096">
    <w:abstractNumId w:val="7"/>
  </w:num>
  <w:num w:numId="6" w16cid:durableId="608704873">
    <w:abstractNumId w:val="3"/>
  </w:num>
  <w:num w:numId="7" w16cid:durableId="75324697">
    <w:abstractNumId w:val="2"/>
  </w:num>
  <w:num w:numId="8" w16cid:durableId="1711370468">
    <w:abstractNumId w:val="1"/>
  </w:num>
  <w:num w:numId="9" w16cid:durableId="1239635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529"/>
    <w:rsid w:val="00034616"/>
    <w:rsid w:val="0006063C"/>
    <w:rsid w:val="0015074B"/>
    <w:rsid w:val="0029639D"/>
    <w:rsid w:val="00326F90"/>
    <w:rsid w:val="00506004"/>
    <w:rsid w:val="00AA1D8D"/>
    <w:rsid w:val="00B47730"/>
    <w:rsid w:val="00BB0BD3"/>
    <w:rsid w:val="00CB0664"/>
    <w:rsid w:val="00D3760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D5EAADFF-8220-4016-9455-0E30F046B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23</Pages>
  <Words>3880</Words>
  <Characters>22122</Characters>
  <Application>Microsoft Office Word</Application>
  <DocSecurity>0</DocSecurity>
  <Lines>184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25951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abhinav singh</cp:lastModifiedBy>
  <cp:revision>3</cp:revision>
  <dcterms:created xsi:type="dcterms:W3CDTF">2013-12-23T23:15:00Z</dcterms:created>
  <dcterms:modified xsi:type="dcterms:W3CDTF">2026-09-24T17:55:00Z</dcterms:modified>
  <cp:category/>
</cp:coreProperties>
</file>