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"Today, we begin exploring big O notation, starting with O(n). I've chosen O(n) not for its efficiency but because it's the simplest to understand."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"Let's break this down with a practical example: a function called logItems. This function will run a for loop and console log each iteration's index."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"Imagine the function logItems is set to execute a loop 'n' times. If we pass the number 10 to this function, it will run ten times, each time logging the loop's current index from zero to nine."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"This straightforward demonstration helps us visualize an O(n) operation, where the number of operations, or console logs in this case, is directly proportional to 'n'."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"Now, let's switch to Chrome DevTools to see this function in action. We'll call logItems with the number ten and observe the outputs, ranging from zero to nine."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A5: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"Reflecting on this example graphically, O(n) can be represented as a straight line on a graph. The horizontal axis represents 'n', and the vertical axis represents the number of operations, illustrating the direct proportionality."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Outro: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"That concludes our introduction to O(n) notation. As we progress, we'll add more complexities to our graph, comparing different big O notations, but for now, this understanding of O(n) sets a solid foundation."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