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our next big O notation is O of one.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let's start out with some code.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Here we have a function called add items.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all we're going to do is we're going to return n plus n.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There's only one operation here and that's the addition.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it doesn't matter if n is one or n is a million.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 number of operations is going to be one and that is O of one.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Well, what if we add.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Another edition.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Well, now that's two operations, right o of two.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as you may have guessed, we're going to simplify this and make it O of one.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O of one a lot of times is referred to as constant time.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this situation here where we have two editions.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Its two operations.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That is constant no matter what N is.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 number of operations does not change as n changes.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let's take a look at this on the graph.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Just a flat line across the bottom.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It is the most efficient big O.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Nothing is more efficient than O of one.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b w:val="1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Remember you will also hear this referred to as </w:t>
      </w:r>
      <w:r w:rsidDel="00000000" w:rsidR="00000000" w:rsidRPr="00000000">
        <w:rPr>
          <w:rFonts w:ascii="Roboto" w:cs="Roboto" w:eastAsia="Roboto" w:hAnsi="Roboto"/>
          <w:b w:val="1"/>
          <w:color w:val="2d2f31"/>
          <w:sz w:val="24"/>
          <w:szCs w:val="24"/>
          <w:rtl w:val="0"/>
        </w:rPr>
        <w:t xml:space="preserve">constant time.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if you hear that phrase, that is o of one.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