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7"/>
        </w:rPr>
      </w:pPr>
    </w:p>
    <w:p>
      <w:pPr>
        <w:pStyle w:val="BodyText"/>
        <w:ind w:left="331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8810" cy="7315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3"/>
        <w:rPr>
          <w:rFonts w:ascii="Times New Roman"/>
          <w:sz w:val="39"/>
        </w:rPr>
      </w:pPr>
    </w:p>
    <w:p>
      <w:pPr>
        <w:spacing w:before="0"/>
        <w:ind w:left="331" w:right="0" w:firstLine="0"/>
        <w:jc w:val="left"/>
        <w:rPr>
          <w:sz w:val="25"/>
        </w:rPr>
      </w:pPr>
      <w:r>
        <w:rPr>
          <w:color w:val="1D1D1D"/>
          <w:sz w:val="25"/>
        </w:rPr>
        <w:t>Sri Raag Baasara</w:t>
      </w:r>
    </w:p>
    <w:p>
      <w:pPr>
        <w:pStyle w:val="BodyText"/>
        <w:spacing w:before="58"/>
        <w:ind w:left="331"/>
      </w:pPr>
      <w:r>
        <w:rPr>
          <w:color w:val="1D1D1D"/>
        </w:rPr>
        <w:t>48 Alma Rd St Kilda VIC 3182</w:t>
      </w:r>
    </w:p>
    <w:p>
      <w:pPr>
        <w:pStyle w:val="Title"/>
      </w:pPr>
      <w:r>
        <w:rPr/>
        <w:br w:type="column"/>
      </w:r>
      <w:r>
        <w:rPr>
          <w:color w:val="1D1D1D"/>
        </w:rPr>
        <w:t>PAY ADVICE</w:t>
      </w:r>
    </w:p>
    <w:p>
      <w:pPr>
        <w:pStyle w:val="BodyText"/>
        <w:spacing w:line="295" w:lineRule="auto" w:before="161"/>
        <w:ind w:left="331" w:right="329" w:firstLine="830"/>
        <w:jc w:val="right"/>
      </w:pPr>
      <w:r>
        <w:rPr>
          <w:color w:val="1D1D1D"/>
        </w:rPr>
        <w:t>Elite Staﬃng Solutions Australia</w:t>
      </w:r>
      <w:r>
        <w:rPr>
          <w:color w:val="1D1D1D"/>
          <w:spacing w:val="-26"/>
        </w:rPr>
        <w:t> </w:t>
      </w:r>
      <w:r>
        <w:rPr>
          <w:color w:val="1D1D1D"/>
        </w:rPr>
        <w:t>Pty</w:t>
      </w:r>
      <w:r>
        <w:rPr>
          <w:color w:val="1D1D1D"/>
          <w:spacing w:val="-6"/>
        </w:rPr>
        <w:t> </w:t>
      </w:r>
      <w:r>
        <w:rPr>
          <w:color w:val="1D1D1D"/>
        </w:rPr>
        <w:t>Ltd 4A/1-3</w:t>
      </w:r>
      <w:r>
        <w:rPr>
          <w:color w:val="1D1D1D"/>
          <w:spacing w:val="-7"/>
        </w:rPr>
        <w:t> </w:t>
      </w:r>
      <w:r>
        <w:rPr>
          <w:color w:val="1D1D1D"/>
        </w:rPr>
        <w:t>Compark</w:t>
      </w:r>
      <w:r>
        <w:rPr>
          <w:color w:val="1D1D1D"/>
          <w:spacing w:val="-7"/>
        </w:rPr>
        <w:t> </w:t>
      </w:r>
      <w:r>
        <w:rPr>
          <w:color w:val="1D1D1D"/>
        </w:rPr>
        <w:t>Cct,</w:t>
      </w:r>
      <w:r>
        <w:rPr>
          <w:color w:val="1D1D1D"/>
          <w:spacing w:val="-7"/>
        </w:rPr>
        <w:t> </w:t>
      </w:r>
      <w:r>
        <w:rPr>
          <w:color w:val="1D1D1D"/>
        </w:rPr>
        <w:t>Mulgrave</w:t>
      </w:r>
      <w:r>
        <w:rPr>
          <w:color w:val="1D1D1D"/>
          <w:spacing w:val="-7"/>
        </w:rPr>
        <w:t> </w:t>
      </w:r>
      <w:r>
        <w:rPr>
          <w:color w:val="1D1D1D"/>
        </w:rPr>
        <w:t>VIC</w:t>
      </w:r>
      <w:r>
        <w:rPr>
          <w:color w:val="1D1D1D"/>
          <w:spacing w:val="-7"/>
        </w:rPr>
        <w:t> </w:t>
      </w:r>
      <w:r>
        <w:rPr>
          <w:color w:val="1D1D1D"/>
        </w:rPr>
        <w:t>3170,</w:t>
      </w:r>
      <w:r>
        <w:rPr>
          <w:color w:val="1D1D1D"/>
          <w:spacing w:val="-7"/>
        </w:rPr>
        <w:t> </w:t>
      </w:r>
      <w:r>
        <w:rPr>
          <w:color w:val="1D1D1D"/>
        </w:rPr>
        <w:t>Australia</w:t>
      </w:r>
    </w:p>
    <w:p>
      <w:pPr>
        <w:pStyle w:val="BodyText"/>
        <w:spacing w:line="197" w:lineRule="exact"/>
        <w:ind w:right="327"/>
        <w:jc w:val="right"/>
      </w:pPr>
      <w:hyperlink r:id="rId7">
        <w:r>
          <w:rPr>
            <w:color w:val="1D1D1D"/>
            <w:spacing w:val="-2"/>
          </w:rPr>
          <w:t>payroll@elitestaﬃng.com.au</w:t>
        </w:r>
      </w:hyperlink>
    </w:p>
    <w:p>
      <w:pPr>
        <w:pStyle w:val="BodyText"/>
        <w:spacing w:before="45"/>
        <w:ind w:right="326"/>
        <w:jc w:val="right"/>
      </w:pPr>
      <w:r>
        <w:rPr>
          <w:color w:val="1D1D1D"/>
        </w:rPr>
        <w:t>ABN:</w:t>
      </w:r>
      <w:r>
        <w:rPr>
          <w:color w:val="1D1D1D"/>
          <w:spacing w:val="-15"/>
        </w:rPr>
        <w:t> </w:t>
      </w:r>
      <w:r>
        <w:rPr>
          <w:color w:val="1D1D1D"/>
        </w:rPr>
        <w:t>17639801497</w:t>
      </w:r>
    </w:p>
    <w:p>
      <w:pPr>
        <w:pStyle w:val="BodyText"/>
        <w:spacing w:before="45"/>
        <w:ind w:left="2586"/>
      </w:pPr>
      <w:r>
        <w:rPr>
          <w:color w:val="1D1D1D"/>
        </w:rPr>
        <w:t>PHONE:</w:t>
      </w:r>
      <w:r>
        <w:rPr>
          <w:color w:val="1D1D1D"/>
          <w:spacing w:val="-16"/>
        </w:rPr>
        <w:t> </w:t>
      </w:r>
      <w:r>
        <w:rPr>
          <w:color w:val="1D1D1D"/>
        </w:rPr>
        <w:t>1300808008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right="326"/>
        <w:jc w:val="right"/>
      </w:pPr>
      <w:r>
        <w:rPr>
          <w:color w:val="1D1D1D"/>
        </w:rPr>
        <w:t>Payment Date:</w:t>
      </w:r>
      <w:r>
        <w:rPr>
          <w:color w:val="1D1D1D"/>
          <w:spacing w:val="-17"/>
        </w:rPr>
        <w:t> </w:t>
      </w:r>
      <w:r>
        <w:rPr>
          <w:color w:val="1D1D1D"/>
        </w:rPr>
        <w:t>27/01/2022</w:t>
      </w:r>
    </w:p>
    <w:p>
      <w:pPr>
        <w:spacing w:after="0"/>
        <w:jc w:val="right"/>
        <w:sectPr>
          <w:footerReference w:type="default" r:id="rId5"/>
          <w:type w:val="continuous"/>
          <w:pgSz w:w="11910" w:h="16840"/>
          <w:pgMar w:footer="247" w:top="460" w:bottom="440" w:left="120" w:right="180"/>
          <w:pgNumType w:start="1"/>
          <w:cols w:num="2" w:equalWidth="0">
            <w:col w:w="3372" w:space="3707"/>
            <w:col w:w="4531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8455" w:val="left" w:leader="none"/>
        </w:tabs>
        <w:spacing w:before="1"/>
        <w:ind w:left="331"/>
      </w:pPr>
      <w:r>
        <w:rPr>
          <w:color w:val="1D1D1D"/>
        </w:rPr>
        <w:t>Employment</w:t>
      </w:r>
      <w:r>
        <w:rPr>
          <w:color w:val="1D1D1D"/>
          <w:spacing w:val="-6"/>
        </w:rPr>
        <w:t> </w:t>
      </w:r>
      <w:r>
        <w:rPr>
          <w:color w:val="1D1D1D"/>
        </w:rPr>
        <w:t>Basis:</w:t>
      </w:r>
      <w:r>
        <w:rPr>
          <w:color w:val="1D1D1D"/>
          <w:spacing w:val="-4"/>
        </w:rPr>
        <w:t> </w:t>
      </w:r>
      <w:r>
        <w:rPr>
          <w:color w:val="1D1D1D"/>
        </w:rPr>
        <w:t>Casual</w:t>
        <w:tab/>
        <w:t>Pay Period: 17/01/2022 -</w:t>
      </w:r>
      <w:r>
        <w:rPr>
          <w:color w:val="1D1D1D"/>
          <w:spacing w:val="-9"/>
        </w:rPr>
        <w:t> </w:t>
      </w:r>
      <w:r>
        <w:rPr>
          <w:color w:val="1D1D1D"/>
        </w:rPr>
        <w:t>23/01/2022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331"/>
      </w:pPr>
      <w:r>
        <w:rPr/>
        <w:pict>
          <v:shape style="position:absolute;margin-left:414.05899pt;margin-top:-.747126pt;width:155.2pt;height:40.7pt;mso-position-horizontal-relative:page;mso-position-vertical-relative:paragraph;z-index:15733760" type="#_x0000_t202" filled="false" stroked="true" strokeweight=".75pt" strokecolor="#cecece">
            <v:textbox inset="0,0,0,0">
              <w:txbxContent>
                <w:p>
                  <w:pPr>
                    <w:tabs>
                      <w:tab w:pos="1444" w:val="left" w:leader="none"/>
                    </w:tabs>
                    <w:spacing w:before="139"/>
                    <w:ind w:left="15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1D1D1D"/>
                      <w:sz w:val="19"/>
                    </w:rPr>
                    <w:t>GROSS</w:t>
                  </w:r>
                  <w:r>
                    <w:rPr>
                      <w:color w:val="1D1D1D"/>
                      <w:spacing w:val="7"/>
                      <w:sz w:val="19"/>
                    </w:rPr>
                    <w:t> </w:t>
                  </w:r>
                  <w:r>
                    <w:rPr>
                      <w:color w:val="1D1D1D"/>
                      <w:sz w:val="19"/>
                    </w:rPr>
                    <w:t>PAY:</w:t>
                    <w:tab/>
                  </w:r>
                  <w:r>
                    <w:rPr>
                      <w:color w:val="1D1D1D"/>
                      <w:position w:val="3"/>
                      <w:sz w:val="17"/>
                    </w:rPr>
                    <w:t>$171.31</w:t>
                  </w:r>
                </w:p>
                <w:p>
                  <w:pPr>
                    <w:tabs>
                      <w:tab w:pos="1444" w:val="left" w:leader="none"/>
                    </w:tabs>
                    <w:spacing w:before="47"/>
                    <w:ind w:left="199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1D1D1D"/>
                      <w:sz w:val="19"/>
                    </w:rPr>
                    <w:t>TOTAL</w:t>
                  </w:r>
                  <w:r>
                    <w:rPr>
                      <w:color w:val="1D1D1D"/>
                      <w:spacing w:val="7"/>
                      <w:sz w:val="19"/>
                    </w:rPr>
                    <w:t> </w:t>
                  </w:r>
                  <w:r>
                    <w:rPr>
                      <w:color w:val="1D1D1D"/>
                      <w:sz w:val="19"/>
                    </w:rPr>
                    <w:t>PAY:</w:t>
                    <w:tab/>
                  </w:r>
                  <w:r>
                    <w:rPr>
                      <w:color w:val="1D1D1D"/>
                      <w:position w:val="3"/>
                      <w:sz w:val="17"/>
                    </w:rPr>
                    <w:t>$171.31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D1D1D"/>
        </w:rPr>
        <w:t>Employment Position(s):</w:t>
      </w:r>
    </w:p>
    <w:p>
      <w:pPr>
        <w:pStyle w:val="BodyText"/>
        <w:spacing w:before="45"/>
        <w:ind w:left="331"/>
      </w:pPr>
      <w:r>
        <w:rPr>
          <w:color w:val="1D1D1D"/>
        </w:rPr>
        <w:t>Good Food Partners - Process Worker - Level 2 [Casual]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100"/>
      </w:pPr>
      <w:r>
        <w:rPr>
          <w:color w:val="1D1D1D"/>
        </w:rPr>
        <w:t>Hours</w:t>
      </w:r>
    </w:p>
    <w:p>
      <w:pPr>
        <w:pStyle w:val="BodyText"/>
        <w:tabs>
          <w:tab w:pos="6479" w:val="left" w:leader="none"/>
          <w:tab w:pos="7866" w:val="left" w:leader="none"/>
          <w:tab w:pos="9965" w:val="left" w:leader="none"/>
        </w:tabs>
        <w:spacing w:before="164"/>
        <w:ind w:left="406"/>
      </w:pPr>
      <w:r>
        <w:rPr/>
        <w:pict>
          <v:group style="position:absolute;margin-left:11.339pt;margin-top:22.969864pt;width:569.8pt;height:20.4pt;mso-position-horizontal-relative:page;mso-position-vertical-relative:paragraph;z-index:-15726592;mso-wrap-distance-left:0;mso-wrap-distance-right:0" coordorigin="227,459" coordsize="11396,408">
            <v:rect style="position:absolute;left:226;top:474;width:11396;height:393" filled="true" fillcolor="#f1f1f1" stroked="false">
              <v:fill type="solid"/>
            </v:rect>
            <v:line style="position:absolute" from="227,467" to="11622,467" stroked="true" strokeweight=".75pt" strokecolor="#cecece">
              <v:stroke dashstyle="solid"/>
            </v:line>
            <v:shape style="position:absolute;left:526;top:571;width:3078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Night Shift - Good Food Partners Pty Ltd</w:t>
                    </w:r>
                  </w:p>
                </w:txbxContent>
              </v:textbox>
              <w10:wrap type="none"/>
            </v:shape>
            <v:shape style="position:absolute;left:6599;top:571;width:555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1.0000</w:t>
                    </w:r>
                  </w:p>
                </w:txbxContent>
              </v:textbox>
              <w10:wrap type="none"/>
            </v:shape>
            <v:shape style="position:absolute;left:7986;top:571;width:555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$34.00</w:t>
                    </w:r>
                  </w:p>
                </w:txbxContent>
              </v:textbox>
              <w10:wrap type="none"/>
            </v:shape>
            <v:shape style="position:absolute;left:10085;top:571;width:555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$34.00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1D1D1D"/>
        </w:rPr>
        <w:t>Description</w:t>
        <w:tab/>
        <w:t>Qty</w:t>
        <w:tab/>
        <w:t>Rate</w:t>
        <w:tab/>
        <w:t>Amount</w:t>
      </w:r>
    </w:p>
    <w:p>
      <w:pPr>
        <w:pStyle w:val="BodyText"/>
        <w:tabs>
          <w:tab w:pos="6479" w:val="left" w:leader="none"/>
          <w:tab w:pos="7866" w:val="left" w:leader="none"/>
          <w:tab w:pos="9965" w:val="left" w:leader="none"/>
        </w:tabs>
        <w:spacing w:before="68"/>
        <w:ind w:left="406"/>
      </w:pPr>
      <w:r>
        <w:rPr>
          <w:color w:val="1D1D1D"/>
        </w:rPr>
        <w:t>Saturday - Good Food Partners</w:t>
      </w:r>
      <w:r>
        <w:rPr>
          <w:color w:val="1D1D1D"/>
          <w:spacing w:val="-15"/>
        </w:rPr>
        <w:t> </w:t>
      </w:r>
      <w:r>
        <w:rPr>
          <w:color w:val="1D1D1D"/>
        </w:rPr>
        <w:t>Pty</w:t>
      </w:r>
      <w:r>
        <w:rPr>
          <w:color w:val="1D1D1D"/>
          <w:spacing w:val="-4"/>
        </w:rPr>
        <w:t> </w:t>
      </w:r>
      <w:r>
        <w:rPr>
          <w:color w:val="1D1D1D"/>
        </w:rPr>
        <w:t>Ltd</w:t>
        <w:tab/>
        <w:t>3.5000</w:t>
        <w:tab/>
        <w:t>$39.23</w:t>
        <w:tab/>
        <w:t>$137.31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color w:val="1D1D1D"/>
        </w:rPr>
        <w:t>Summary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383"/>
        <w:gridCol w:w="1679"/>
        <w:gridCol w:w="1255"/>
        <w:gridCol w:w="1406"/>
        <w:gridCol w:w="1574"/>
        <w:gridCol w:w="1280"/>
        <w:gridCol w:w="1752"/>
      </w:tblGrid>
      <w:tr>
        <w:trPr>
          <w:trHeight w:val="295" w:hRule="atLeast"/>
        </w:trPr>
        <w:tc>
          <w:tcPr>
            <w:tcW w:w="1068" w:type="dxa"/>
            <w:tcBorders>
              <w:bottom w:val="single" w:sz="6" w:space="0" w:color="CECECE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  <w:tcBorders>
              <w:bottom w:val="single" w:sz="6" w:space="0" w:color="CECECE"/>
            </w:tcBorders>
          </w:tcPr>
          <w:p>
            <w:pPr>
              <w:pStyle w:val="TableParagraph"/>
              <w:spacing w:before="0"/>
              <w:ind w:left="412"/>
              <w:rPr>
                <w:sz w:val="17"/>
              </w:rPr>
            </w:pPr>
            <w:r>
              <w:rPr>
                <w:color w:val="1D1D1D"/>
                <w:sz w:val="17"/>
              </w:rPr>
              <w:t>Hours</w:t>
            </w:r>
          </w:p>
        </w:tc>
        <w:tc>
          <w:tcPr>
            <w:tcW w:w="1679" w:type="dxa"/>
            <w:tcBorders>
              <w:bottom w:val="single" w:sz="6" w:space="0" w:color="CECECE"/>
            </w:tcBorders>
          </w:tcPr>
          <w:p>
            <w:pPr>
              <w:pStyle w:val="TableParagraph"/>
              <w:spacing w:before="0"/>
              <w:ind w:left="435"/>
              <w:rPr>
                <w:sz w:val="17"/>
              </w:rPr>
            </w:pPr>
            <w:r>
              <w:rPr>
                <w:color w:val="1D1D1D"/>
                <w:sz w:val="17"/>
              </w:rPr>
              <w:t>Taxable Items</w:t>
            </w:r>
          </w:p>
        </w:tc>
        <w:tc>
          <w:tcPr>
            <w:tcW w:w="1255" w:type="dxa"/>
            <w:tcBorders>
              <w:bottom w:val="single" w:sz="6" w:space="0" w:color="CECECE"/>
            </w:tcBorders>
          </w:tcPr>
          <w:p>
            <w:pPr>
              <w:pStyle w:val="TableParagraph"/>
              <w:spacing w:before="0"/>
              <w:ind w:left="161"/>
              <w:rPr>
                <w:sz w:val="17"/>
              </w:rPr>
            </w:pPr>
            <w:r>
              <w:rPr>
                <w:color w:val="1D1D1D"/>
                <w:sz w:val="17"/>
              </w:rPr>
              <w:t>Gross</w:t>
            </w:r>
          </w:p>
        </w:tc>
        <w:tc>
          <w:tcPr>
            <w:tcW w:w="1406" w:type="dxa"/>
            <w:tcBorders>
              <w:bottom w:val="single" w:sz="6" w:space="0" w:color="CECECE"/>
            </w:tcBorders>
          </w:tcPr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color w:val="1D1D1D"/>
                <w:sz w:val="17"/>
              </w:rPr>
              <w:t>Tax</w:t>
            </w:r>
          </w:p>
        </w:tc>
        <w:tc>
          <w:tcPr>
            <w:tcW w:w="1574" w:type="dxa"/>
            <w:tcBorders>
              <w:bottom w:val="single" w:sz="6" w:space="0" w:color="CECECE"/>
            </w:tcBorders>
          </w:tcPr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color w:val="1D1D1D"/>
                <w:sz w:val="17"/>
              </w:rPr>
              <w:t>Non-Tax Items</w:t>
            </w:r>
          </w:p>
        </w:tc>
        <w:tc>
          <w:tcPr>
            <w:tcW w:w="1280" w:type="dxa"/>
            <w:tcBorders>
              <w:bottom w:val="single" w:sz="6" w:space="0" w:color="CECECE"/>
            </w:tcBorders>
          </w:tcPr>
          <w:p>
            <w:pPr>
              <w:pStyle w:val="TableParagraph"/>
              <w:spacing w:before="0"/>
              <w:ind w:left="144"/>
              <w:rPr>
                <w:sz w:val="17"/>
              </w:rPr>
            </w:pPr>
            <w:r>
              <w:rPr>
                <w:color w:val="1D1D1D"/>
                <w:sz w:val="17"/>
              </w:rPr>
              <w:t>Deductions</w:t>
            </w:r>
          </w:p>
        </w:tc>
        <w:tc>
          <w:tcPr>
            <w:tcW w:w="1752" w:type="dxa"/>
            <w:tcBorders>
              <w:bottom w:val="single" w:sz="6" w:space="0" w:color="CECECE"/>
            </w:tcBorders>
          </w:tcPr>
          <w:p>
            <w:pPr>
              <w:pStyle w:val="TableParagraph"/>
              <w:spacing w:before="0"/>
              <w:ind w:left="269"/>
              <w:rPr>
                <w:sz w:val="17"/>
              </w:rPr>
            </w:pPr>
            <w:r>
              <w:rPr>
                <w:color w:val="1D1D1D"/>
                <w:sz w:val="17"/>
              </w:rPr>
              <w:t>Net</w:t>
            </w:r>
          </w:p>
        </w:tc>
      </w:tr>
      <w:tr>
        <w:trPr>
          <w:trHeight w:val="317" w:hRule="atLeast"/>
        </w:trPr>
        <w:tc>
          <w:tcPr>
            <w:tcW w:w="1068" w:type="dxa"/>
            <w:tcBorders>
              <w:top w:val="single" w:sz="6" w:space="0" w:color="CECECE"/>
            </w:tcBorders>
            <w:shd w:val="clear" w:color="auto" w:fill="F1F1F1"/>
          </w:tcPr>
          <w:p>
            <w:pPr>
              <w:pStyle w:val="TableParagraph"/>
              <w:ind w:left="75"/>
              <w:rPr>
                <w:sz w:val="17"/>
              </w:rPr>
            </w:pPr>
            <w:r>
              <w:rPr>
                <w:color w:val="1D1D1D"/>
                <w:sz w:val="17"/>
              </w:rPr>
              <w:t>Current</w:t>
            </w:r>
          </w:p>
        </w:tc>
        <w:tc>
          <w:tcPr>
            <w:tcW w:w="1383" w:type="dxa"/>
            <w:tcBorders>
              <w:top w:val="single" w:sz="6" w:space="0" w:color="CECECE"/>
            </w:tcBorders>
            <w:shd w:val="clear" w:color="auto" w:fill="F1F1F1"/>
          </w:tcPr>
          <w:p>
            <w:pPr>
              <w:pStyle w:val="TableParagraph"/>
              <w:ind w:left="412"/>
              <w:rPr>
                <w:sz w:val="17"/>
              </w:rPr>
            </w:pPr>
            <w:r>
              <w:rPr>
                <w:color w:val="1D1D1D"/>
                <w:sz w:val="17"/>
              </w:rPr>
              <w:t>4.5</w:t>
            </w:r>
          </w:p>
        </w:tc>
        <w:tc>
          <w:tcPr>
            <w:tcW w:w="1679" w:type="dxa"/>
            <w:tcBorders>
              <w:top w:val="single" w:sz="6" w:space="0" w:color="CECECE"/>
            </w:tcBorders>
            <w:shd w:val="clear" w:color="auto" w:fill="F1F1F1"/>
          </w:tcPr>
          <w:p>
            <w:pPr>
              <w:pStyle w:val="TableParagraph"/>
              <w:ind w:left="435"/>
              <w:rPr>
                <w:sz w:val="17"/>
              </w:rPr>
            </w:pPr>
            <w:r>
              <w:rPr>
                <w:color w:val="1D1D1D"/>
                <w:sz w:val="17"/>
              </w:rPr>
              <w:t>$0.00</w:t>
            </w:r>
          </w:p>
        </w:tc>
        <w:tc>
          <w:tcPr>
            <w:tcW w:w="1255" w:type="dxa"/>
            <w:tcBorders>
              <w:top w:val="single" w:sz="6" w:space="0" w:color="CECECE"/>
            </w:tcBorders>
            <w:shd w:val="clear" w:color="auto" w:fill="F1F1F1"/>
          </w:tcPr>
          <w:p>
            <w:pPr>
              <w:pStyle w:val="TableParagraph"/>
              <w:ind w:left="161"/>
              <w:rPr>
                <w:sz w:val="17"/>
              </w:rPr>
            </w:pPr>
            <w:r>
              <w:rPr>
                <w:color w:val="1D1D1D"/>
                <w:sz w:val="17"/>
              </w:rPr>
              <w:t>$171.31</w:t>
            </w:r>
          </w:p>
        </w:tc>
        <w:tc>
          <w:tcPr>
            <w:tcW w:w="1406" w:type="dxa"/>
            <w:tcBorders>
              <w:top w:val="single" w:sz="6" w:space="0" w:color="CECECE"/>
            </w:tcBorders>
            <w:shd w:val="clear" w:color="auto" w:fill="F1F1F1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D1D1D"/>
                <w:sz w:val="17"/>
              </w:rPr>
              <w:t>$0.00</w:t>
            </w:r>
          </w:p>
        </w:tc>
        <w:tc>
          <w:tcPr>
            <w:tcW w:w="1574" w:type="dxa"/>
            <w:tcBorders>
              <w:top w:val="single" w:sz="6" w:space="0" w:color="CECECE"/>
            </w:tcBorders>
            <w:shd w:val="clear" w:color="auto" w:fill="F1F1F1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D1D1D"/>
                <w:sz w:val="17"/>
              </w:rPr>
              <w:t>$0.00</w:t>
            </w:r>
          </w:p>
        </w:tc>
        <w:tc>
          <w:tcPr>
            <w:tcW w:w="1280" w:type="dxa"/>
            <w:tcBorders>
              <w:top w:val="single" w:sz="6" w:space="0" w:color="CECECE"/>
            </w:tcBorders>
            <w:shd w:val="clear" w:color="auto" w:fill="F1F1F1"/>
          </w:tcPr>
          <w:p>
            <w:pPr>
              <w:pStyle w:val="TableParagraph"/>
              <w:ind w:left="144"/>
              <w:rPr>
                <w:sz w:val="17"/>
              </w:rPr>
            </w:pPr>
            <w:r>
              <w:rPr>
                <w:color w:val="1D1D1D"/>
                <w:sz w:val="17"/>
              </w:rPr>
              <w:t>$0.00</w:t>
            </w:r>
          </w:p>
        </w:tc>
        <w:tc>
          <w:tcPr>
            <w:tcW w:w="1752" w:type="dxa"/>
            <w:tcBorders>
              <w:top w:val="single" w:sz="6" w:space="0" w:color="CECECE"/>
            </w:tcBorders>
            <w:shd w:val="clear" w:color="auto" w:fill="F1F1F1"/>
          </w:tcPr>
          <w:p>
            <w:pPr>
              <w:pStyle w:val="TableParagraph"/>
              <w:ind w:left="269"/>
              <w:rPr>
                <w:sz w:val="17"/>
              </w:rPr>
            </w:pPr>
            <w:r>
              <w:rPr>
                <w:color w:val="1D1D1D"/>
                <w:sz w:val="17"/>
              </w:rPr>
              <w:t>$171.31</w:t>
            </w: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spacing w:line="178" w:lineRule="exact"/>
              <w:ind w:left="75"/>
              <w:rPr>
                <w:sz w:val="17"/>
              </w:rPr>
            </w:pPr>
            <w:r>
              <w:rPr>
                <w:color w:val="1D1D1D"/>
                <w:sz w:val="17"/>
              </w:rPr>
              <w:t>YTD</w:t>
            </w:r>
          </w:p>
        </w:tc>
        <w:tc>
          <w:tcPr>
            <w:tcW w:w="1383" w:type="dxa"/>
          </w:tcPr>
          <w:p>
            <w:pPr>
              <w:pStyle w:val="TableParagraph"/>
              <w:spacing w:line="178" w:lineRule="exact"/>
              <w:ind w:left="412"/>
              <w:rPr>
                <w:sz w:val="17"/>
              </w:rPr>
            </w:pPr>
            <w:r>
              <w:rPr>
                <w:color w:val="1D1D1D"/>
                <w:sz w:val="17"/>
              </w:rPr>
              <w:t>191.75</w:t>
            </w:r>
          </w:p>
        </w:tc>
        <w:tc>
          <w:tcPr>
            <w:tcW w:w="1679" w:type="dxa"/>
          </w:tcPr>
          <w:p>
            <w:pPr>
              <w:pStyle w:val="TableParagraph"/>
              <w:spacing w:line="178" w:lineRule="exact"/>
              <w:ind w:left="435"/>
              <w:rPr>
                <w:sz w:val="17"/>
              </w:rPr>
            </w:pPr>
            <w:r>
              <w:rPr>
                <w:color w:val="1D1D1D"/>
                <w:sz w:val="17"/>
              </w:rPr>
              <w:t>$0.00</w:t>
            </w:r>
          </w:p>
        </w:tc>
        <w:tc>
          <w:tcPr>
            <w:tcW w:w="1255" w:type="dxa"/>
          </w:tcPr>
          <w:p>
            <w:pPr>
              <w:pStyle w:val="TableParagraph"/>
              <w:spacing w:line="178" w:lineRule="exact"/>
              <w:ind w:left="161"/>
              <w:rPr>
                <w:sz w:val="17"/>
              </w:rPr>
            </w:pPr>
            <w:r>
              <w:rPr>
                <w:color w:val="1D1D1D"/>
                <w:sz w:val="17"/>
              </w:rPr>
              <w:t>$7,057.28</w:t>
            </w:r>
          </w:p>
        </w:tc>
        <w:tc>
          <w:tcPr>
            <w:tcW w:w="1406" w:type="dxa"/>
          </w:tcPr>
          <w:p>
            <w:pPr>
              <w:pStyle w:val="TableParagraph"/>
              <w:spacing w:line="178" w:lineRule="exact"/>
              <w:rPr>
                <w:sz w:val="17"/>
              </w:rPr>
            </w:pPr>
            <w:r>
              <w:rPr>
                <w:color w:val="1D1D1D"/>
                <w:sz w:val="17"/>
              </w:rPr>
              <w:t>$1,082.00</w:t>
            </w:r>
          </w:p>
        </w:tc>
        <w:tc>
          <w:tcPr>
            <w:tcW w:w="1574" w:type="dxa"/>
          </w:tcPr>
          <w:p>
            <w:pPr>
              <w:pStyle w:val="TableParagraph"/>
              <w:spacing w:line="178" w:lineRule="exact"/>
              <w:rPr>
                <w:sz w:val="17"/>
              </w:rPr>
            </w:pPr>
            <w:r>
              <w:rPr>
                <w:color w:val="1D1D1D"/>
                <w:sz w:val="17"/>
              </w:rPr>
              <w:t>$0.00</w:t>
            </w:r>
          </w:p>
        </w:tc>
        <w:tc>
          <w:tcPr>
            <w:tcW w:w="1280" w:type="dxa"/>
          </w:tcPr>
          <w:p>
            <w:pPr>
              <w:pStyle w:val="TableParagraph"/>
              <w:spacing w:line="178" w:lineRule="exact"/>
              <w:ind w:left="144"/>
              <w:rPr>
                <w:sz w:val="17"/>
              </w:rPr>
            </w:pPr>
            <w:r>
              <w:rPr>
                <w:color w:val="1D1D1D"/>
                <w:sz w:val="17"/>
              </w:rPr>
              <w:t>$0.00</w:t>
            </w:r>
          </w:p>
        </w:tc>
        <w:tc>
          <w:tcPr>
            <w:tcW w:w="1752" w:type="dxa"/>
          </w:tcPr>
          <w:p>
            <w:pPr>
              <w:pStyle w:val="TableParagraph"/>
              <w:spacing w:line="178" w:lineRule="exact"/>
              <w:ind w:left="269"/>
              <w:rPr>
                <w:sz w:val="17"/>
              </w:rPr>
            </w:pPr>
            <w:r>
              <w:rPr>
                <w:color w:val="1D1D1D"/>
                <w:sz w:val="17"/>
              </w:rPr>
              <w:t>$5,975.28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11.339pt;margin-top:8.232737pt;width:569.8pt;height:51.45pt;mso-position-horizontal-relative:page;mso-position-vertical-relative:paragraph;z-index:-15724032;mso-wrap-distance-left:0;mso-wrap-distance-right:0" coordorigin="227,165" coordsize="11396,1029">
            <v:rect style="position:absolute;left:226;top:164;width:11396;height:1029" filled="true" fillcolor="#f1f1f1" stroked="false">
              <v:fill type="solid"/>
            </v:rect>
            <v:shape style="position:absolute;left:226;top:164;width:11396;height:1029" coordorigin="227,165" coordsize="11396,1029" path="m11622,165l11607,165,11607,180,11607,1178,242,1178,242,180,11607,180,11607,165,227,165,227,1193,11622,1193,11622,165xe" filled="true" fillcolor="#cecece" stroked="false">
              <v:path arrowok="t"/>
              <v:fill type="solid"/>
            </v:shape>
            <v:shape style="position:absolute;left:316;top:277;width:2763;height:5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AustralianSuper (USI: STA0100AU) :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Super Guarantee</w:t>
                    </w:r>
                  </w:p>
                </w:txbxContent>
              </v:textbox>
              <w10:wrap type="none"/>
            </v:shape>
            <v:shape style="position:absolute;left:9290;top:277;width:1057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YTD: $570.91</w:t>
                    </w:r>
                  </w:p>
                </w:txbxContent>
              </v:textbox>
              <w10:wrap type="none"/>
            </v:shape>
            <v:shape style="position:absolute;left:5402;top:579;width:458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$0.00</w:t>
                    </w:r>
                  </w:p>
                </w:txbxContent>
              </v:textbox>
              <w10:wrap type="none"/>
            </v:shape>
            <v:shape style="position:absolute;left:316;top:882;width:5757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D1D1D"/>
                        <w:sz w:val="17"/>
                      </w:rPr>
                      <w:t>Account Number: *****788 | BSB: 063-009 | Account Name: Mr Sri Baasara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460" w:bottom="440" w:left="120" w:right="180"/>
        </w:sectPr>
      </w:pPr>
    </w:p>
    <w:p>
      <w:pPr>
        <w:pStyle w:val="BodyText"/>
        <w:ind w:left="331"/>
        <w:rPr>
          <w:sz w:val="20"/>
        </w:rPr>
      </w:pPr>
      <w:r>
        <w:rPr>
          <w:sz w:val="20"/>
        </w:rPr>
        <w:drawing>
          <wp:inline distT="0" distB="0" distL="0" distR="0">
            <wp:extent cx="1908810" cy="731520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9031" w:val="left" w:leader="none"/>
          <w:tab w:pos="10231" w:val="left" w:leader="none"/>
        </w:tabs>
        <w:spacing w:before="1"/>
        <w:ind w:left="3384"/>
      </w:pPr>
      <w:r>
        <w:rPr/>
        <w:pict>
          <v:shape style="position:absolute;margin-left:22.589001pt;margin-top:11.06689pt;width:547.3pt;height:19.650pt;mso-position-horizontal-relative:page;mso-position-vertical-relative:paragraph;z-index:-15723008;mso-wrap-distance-left:0;mso-wrap-distance-right:0" type="#_x0000_t202" filled="true" fillcolor="#e7e7e7" stroked="false">
            <v:textbox inset="0,0,0,0">
              <w:txbxContent>
                <w:p>
                  <w:pPr>
                    <w:pStyle w:val="BodyText"/>
                    <w:spacing w:before="97"/>
                    <w:ind w:left="75"/>
                  </w:pPr>
                  <w:r>
                    <w:rPr>
                      <w:color w:val="1D1D1D"/>
                    </w:rPr>
                    <w:t>Friday - 21/01/2022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1D1D1D"/>
        </w:rPr>
        <w:t>Description</w:t>
        <w:tab/>
        <w:t>Quantity</w:t>
        <w:tab/>
        <w:t>Calc.</w:t>
      </w:r>
      <w:r>
        <w:rPr>
          <w:color w:val="1D1D1D"/>
          <w:spacing w:val="-2"/>
        </w:rPr>
        <w:t> </w:t>
      </w:r>
      <w:r>
        <w:rPr>
          <w:color w:val="1D1D1D"/>
        </w:rPr>
        <w:t>Rate</w:t>
      </w:r>
    </w:p>
    <w:p>
      <w:pPr>
        <w:pStyle w:val="BodyText"/>
        <w:spacing w:line="295" w:lineRule="auto" w:before="82"/>
        <w:ind w:left="331" w:right="8300"/>
      </w:pPr>
      <w:r>
        <w:rPr>
          <w:color w:val="1D1D1D"/>
        </w:rPr>
        <w:t>Good Food Partners - Process Worker - Level 2 [Casual]</w:t>
      </w:r>
    </w:p>
    <w:p>
      <w:pPr>
        <w:pStyle w:val="BodyText"/>
        <w:spacing w:before="149"/>
        <w:ind w:left="331"/>
      </w:pPr>
      <w:r>
        <w:rPr/>
        <w:pict>
          <v:shape style="position:absolute;margin-left:205.130997pt;margin-top:-24.33602pt;width:359.7pt;height:34.450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53"/>
                    <w:gridCol w:w="2784"/>
                    <w:gridCol w:w="1258"/>
                  </w:tblGrid>
                  <w:tr>
                    <w:trPr>
                      <w:trHeight w:val="295" w:hRule="atLeast"/>
                    </w:trPr>
                    <w:tc>
                      <w:tcPr>
                        <w:tcW w:w="3153" w:type="dxa"/>
                      </w:tcPr>
                      <w:p>
                        <w:pPr>
                          <w:pStyle w:val="TableParagraph"/>
                          <w:spacing w:before="0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sz w:val="17"/>
                          </w:rPr>
                          <w:t>Night Shift</w:t>
                        </w:r>
                      </w:p>
                    </w:tc>
                    <w:tc>
                      <w:tcPr>
                        <w:tcW w:w="2784" w:type="dxa"/>
                      </w:tcPr>
                      <w:p>
                        <w:pPr>
                          <w:pStyle w:val="TableParagraph"/>
                          <w:spacing w:before="0"/>
                          <w:ind w:left="2117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before="0"/>
                          <w:ind w:left="0" w:right="29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sz w:val="17"/>
                          </w:rPr>
                          <w:t>$34.00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315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97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sz w:val="17"/>
                          </w:rPr>
                          <w:t>Saturday</w:t>
                        </w:r>
                      </w:p>
                    </w:tc>
                    <w:tc>
                      <w:tcPr>
                        <w:tcW w:w="278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97"/>
                          <w:ind w:left="2117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sz w:val="17"/>
                          </w:rPr>
                          <w:t>3.5</w:t>
                        </w:r>
                      </w:p>
                    </w:tc>
                    <w:tc>
                      <w:tcPr>
                        <w:tcW w:w="1258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97"/>
                          <w:ind w:left="0" w:right="29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sz w:val="17"/>
                          </w:rPr>
                          <w:t>$39.23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D1D1D"/>
        </w:rPr>
        <w:t>Good Food Partners Pty Ltd</w:t>
      </w:r>
    </w:p>
    <w:sectPr>
      <w:pgSz w:w="11910" w:h="16840"/>
      <w:pgMar w:header="0" w:footer="247" w:top="540" w:bottom="440" w:left="1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135pt;margin-top:818.533508pt;width:112.4pt;height:11.9pt;mso-position-horizontal-relative:page;mso-position-vertical-relative:page;z-index:-158448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7D7D7D"/>
                  </w:rPr>
                  <w:t>Payslip for: Sri Raag Baasara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9.074997pt;margin-top:818.533508pt;width:143pt;height:11.9pt;mso-position-horizontal-relative:page;mso-position-vertical-relative:page;z-index:-158443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7D7D7D"/>
                  </w:rPr>
                  <w:t>Pay Period: 17/01/2022 - 23/01/2022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093994pt;margin-top:818.533508pt;width:40.450pt;height:11.9pt;mso-position-horizontal-relative:page;mso-position-vertical-relative:page;z-index:-158438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7D7D7D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7D7D7D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7D7D7D"/>
                  </w:rPr>
                  <w:t> / 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Condensed" w:hAnsi="DejaVu Sans Condensed" w:eastAsia="DejaVu Sans Condensed" w:cs="DejaVu Sans Condense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 Condensed" w:hAnsi="DejaVu Sans Condensed" w:eastAsia="DejaVu Sans Condensed" w:cs="DejaVu Sans Condensed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99" w:right="5196"/>
      <w:jc w:val="center"/>
      <w:outlineLvl w:val="1"/>
    </w:pPr>
    <w:rPr>
      <w:rFonts w:ascii="DejaVu Sans Condensed" w:hAnsi="DejaVu Sans Condensed" w:eastAsia="DejaVu Sans Condensed" w:cs="DejaVu Sans Condensed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2159"/>
    </w:pPr>
    <w:rPr>
      <w:rFonts w:ascii="DejaVu Sans Condensed" w:hAnsi="DejaVu Sans Condensed" w:eastAsia="DejaVu Sans Condensed" w:cs="DejaVu Sans Condense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312"/>
    </w:pPr>
    <w:rPr>
      <w:rFonts w:ascii="DejaVu Sans Condensed" w:hAnsi="DejaVu Sans Condensed" w:eastAsia="DejaVu Sans Condensed" w:cs="DejaVu Sans Condensed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payroll@elitesta&#64259;ng.com.a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2022-05-15T00:35:12Z</dcterms:created>
  <dcterms:modified xsi:type="dcterms:W3CDTF">2022-05-15T00:35:12Z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LastSaved">
    <vt:filetime>2022-05-15T00:00:00Z</vt:filetime>
  </property>
</Properties>
</file>