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63B50"/>
          <w:sz w:val="60"/>
        </w:rPr>
        <w:t>THREATSCAN AI</w:t>
      </w:r>
    </w:p>
    <w:p>
      <w:pPr>
        <w:jc w:val="center"/>
      </w:pPr>
      <w:r>
        <w:rPr>
          <w:color w:val="087E8B"/>
          <w:sz w:val="30"/>
        </w:rPr>
        <w:t>Hybrid Fraud, Phishing and Scam Risk Detection</w:t>
      </w:r>
    </w:p>
    <w:p>
      <w:pPr>
        <w:jc w:val="center"/>
      </w:pPr>
      <w:r>
        <w:rPr>
          <w:b/>
          <w:sz w:val="20"/>
        </w:rPr>
        <w:t>IBM SkillsBuild Cyber Security 2026 ? BharatCares</w:t>
      </w:r>
    </w:p>
    <w:p>
      <w:pPr>
        <w:pStyle w:val="Heading1"/>
      </w:pPr>
      <w:r>
        <w:t>1. Executive Summary</w:t>
      </w:r>
    </w:p>
    <w:p>
      <w:r>
        <w:t>ThreatScan AI is an educational, local-first application that estimates fraud and phishing risk in message text and URLs. It combines six supervised classifiers with handcrafted linguistic indicators and heuristic URL checks, then presents the result in an interactive Streamlit dashboard. The application is designed to support cybersecurity awareness and safe decision-making; it is not a production security product.</w:t>
      </w:r>
    </w:p>
    <w:p>
      <w:pPr>
        <w:pStyle w:val="Heading1"/>
      </w:pPr>
      <w:r>
        <w:t>2. Project Objectives</w:t>
      </w:r>
    </w:p>
    <w:p>
      <w:pPr>
        <w:pStyle w:val="ListBullet"/>
      </w:pPr>
      <w:r>
        <w:t>Demonstrate a hybrid machine-learning workflow for classifying suspicious and legitimate messages.</w:t>
      </w:r>
    </w:p>
    <w:p>
      <w:pPr>
        <w:pStyle w:val="ListBullet"/>
      </w:pPr>
      <w:r>
        <w:t>Expose interpretable signals such as urgency, financial solicitation, impersonation, suspicious URL traits, and individual model probabilities.</w:t>
      </w:r>
    </w:p>
    <w:p>
      <w:pPr>
        <w:pStyle w:val="ListBullet"/>
      </w:pPr>
      <w:r>
        <w:t>Provide practical safety recommendations through a responsive local web interface.</w:t>
      </w:r>
    </w:p>
    <w:p>
      <w:pPr>
        <w:pStyle w:val="ListBullet"/>
      </w:pPr>
      <w:r>
        <w:t>Keep submitted message analysis on the user?s machine without sending content to an analysis API.</w:t>
      </w:r>
    </w:p>
    <w:p>
      <w:pPr>
        <w:pStyle w:val="Heading1"/>
      </w:pPr>
      <w:r>
        <w:t>3. Dataset</w:t>
      </w:r>
    </w:p>
    <w:p>
      <w:r>
        <w:t>The project includes a small, hand-curated educational corpus of 156 labeled examples: 92 fraud/scam examples and 64 legitimate examples. It covers personal and work messages, transactional notifications, phishing, prize scams, government impersonation, advance-fee fraud, and other common patterns. The data is embedded in the consolidated code and exported as dataset.csv for inspection; it is not an externally sourced benchmark.</w:t>
      </w:r>
    </w:p>
    <w:tbl>
      <w:tblPr>
        <w:tblStyle w:val="LightShading-Accent1"/>
        <w:tblW w:type="auto" w:w="0"/>
        <w:jc w:val="center"/>
        <w:tblLook w:firstColumn="1" w:firstRow="1" w:lastColumn="0" w:lastRow="0" w:noHBand="0" w:noVBand="1" w:val="04A0"/>
      </w:tblPr>
      <w:tblGrid>
        <w:gridCol w:w="4968"/>
        <w:gridCol w:w="4968"/>
      </w:tblGrid>
      <w:tr>
        <w:tc>
          <w:tcPr>
            <w:tcW w:type="dxa" w:w="4968"/>
            <w:shd w:fill="063B50"/>
          </w:tcPr>
          <w:p>
            <w:r>
              <w:rPr>
                <w:b/>
                <w:color w:val="FFFFFF"/>
                <w:sz w:val="18"/>
              </w:rPr>
              <w:t>Item</w:t>
            </w:r>
          </w:p>
        </w:tc>
        <w:tc>
          <w:tcPr>
            <w:tcW w:type="dxa" w:w="4968"/>
            <w:shd w:fill="063B50"/>
          </w:tcPr>
          <w:p>
            <w:r>
              <w:rPr>
                <w:b/>
                <w:color w:val="FFFFFF"/>
                <w:sz w:val="18"/>
              </w:rPr>
              <w:t>Description</w:t>
            </w:r>
          </w:p>
        </w:tc>
      </w:tr>
      <w:tr>
        <w:tc>
          <w:tcPr>
            <w:tcW w:type="dxa" w:w="4968"/>
            <w:vAlign w:val="center"/>
          </w:tcPr>
          <w:p>
            <w:r>
              <w:rPr>
                <w:sz w:val="18"/>
              </w:rPr>
              <w:t>Dataset file</w:t>
            </w:r>
          </w:p>
        </w:tc>
        <w:tc>
          <w:tcPr>
            <w:tcW w:type="dxa" w:w="4968"/>
            <w:vAlign w:val="center"/>
          </w:tcPr>
          <w:p>
            <w:r>
              <w:rPr>
                <w:sz w:val="18"/>
              </w:rPr>
              <w:t>dataset.csv</w:t>
            </w:r>
          </w:p>
        </w:tc>
      </w:tr>
      <w:tr>
        <w:tc>
          <w:tcPr>
            <w:tcW w:type="dxa" w:w="4968"/>
            <w:vAlign w:val="center"/>
          </w:tcPr>
          <w:p>
            <w:r>
              <w:rPr>
                <w:sz w:val="18"/>
              </w:rPr>
              <w:t>Records</w:t>
            </w:r>
          </w:p>
        </w:tc>
        <w:tc>
          <w:tcPr>
            <w:tcW w:type="dxa" w:w="4968"/>
            <w:vAlign w:val="center"/>
          </w:tcPr>
          <w:p>
            <w:r>
              <w:rPr>
                <w:sz w:val="18"/>
              </w:rPr>
              <w:t>156 (92 fraud/scam; 64 legitimate)</w:t>
            </w:r>
          </w:p>
        </w:tc>
      </w:tr>
      <w:tr>
        <w:tc>
          <w:tcPr>
            <w:tcW w:type="dxa" w:w="4968"/>
            <w:vAlign w:val="center"/>
          </w:tcPr>
          <w:p>
            <w:r>
              <w:rPr>
                <w:sz w:val="18"/>
              </w:rPr>
              <w:t>Training / test split</w:t>
            </w:r>
          </w:p>
        </w:tc>
        <w:tc>
          <w:tcPr>
            <w:tcW w:type="dxa" w:w="4968"/>
            <w:vAlign w:val="center"/>
          </w:tcPr>
          <w:p>
            <w:r>
              <w:rPr>
                <w:sz w:val="18"/>
              </w:rPr>
              <w:t>121 / 35 examples, stratified, random_state=42</w:t>
            </w:r>
          </w:p>
        </w:tc>
      </w:tr>
      <w:tr>
        <w:tc>
          <w:tcPr>
            <w:tcW w:type="dxa" w:w="4968"/>
            <w:vAlign w:val="center"/>
          </w:tcPr>
          <w:p>
            <w:r>
              <w:rPr>
                <w:sz w:val="18"/>
              </w:rPr>
              <w:t>Features</w:t>
            </w:r>
          </w:p>
        </w:tc>
        <w:tc>
          <w:tcPr>
            <w:tcW w:type="dxa" w:w="4968"/>
            <w:vAlign w:val="center"/>
          </w:tcPr>
          <w:p>
            <w:r>
              <w:rPr>
                <w:sz w:val="18"/>
              </w:rPr>
              <w:t>36 handcrafted linguistic, structural, style, URL, and ratio features; text vectorization for text models</w:t>
            </w:r>
          </w:p>
        </w:tc>
      </w:tr>
      <w:tr>
        <w:tc>
          <w:tcPr>
            <w:tcW w:type="dxa" w:w="4968"/>
            <w:vAlign w:val="center"/>
          </w:tcPr>
          <w:p>
            <w:r>
              <w:rPr>
                <w:sz w:val="18"/>
              </w:rPr>
              <w:t>Use</w:t>
            </w:r>
          </w:p>
        </w:tc>
        <w:tc>
          <w:tcPr>
            <w:tcW w:type="dxa" w:w="4968"/>
            <w:vAlign w:val="center"/>
          </w:tcPr>
          <w:p>
            <w:r>
              <w:rPr>
                <w:sz w:val="18"/>
              </w:rPr>
              <w:t>Demonstration and educational evaluation only</w:t>
            </w:r>
          </w:p>
        </w:tc>
      </w:tr>
    </w:tbl>
    <w:p>
      <w:pPr>
        <w:spacing w:after="0"/>
      </w:pPr>
    </w:p>
    <w:p>
      <w:pPr>
        <w:pStyle w:val="Heading1"/>
      </w:pPr>
      <w:r>
        <w:t>4. System Design</w:t>
      </w:r>
    </w:p>
    <w:p>
      <w:r>
        <w:t>Processing flow: input message ? feature extraction and URL inspection ? six model predictions ? weighted ensemble plus rule-based signals ? risk score and dashboard report.</w:t>
      </w:r>
    </w:p>
    <w:tbl>
      <w:tblPr>
        <w:tblStyle w:val="LightShading-Accent1"/>
        <w:tblW w:type="auto" w:w="0"/>
        <w:jc w:val="center"/>
        <w:tblLook w:firstColumn="1" w:firstRow="1" w:lastColumn="0" w:lastRow="0" w:noHBand="0" w:noVBand="1" w:val="04A0"/>
      </w:tblPr>
      <w:tblGrid>
        <w:gridCol w:w="4968"/>
        <w:gridCol w:w="4968"/>
      </w:tblGrid>
      <w:tr>
        <w:tc>
          <w:tcPr>
            <w:tcW w:type="dxa" w:w="4968"/>
            <w:shd w:fill="063B50"/>
          </w:tcPr>
          <w:p>
            <w:r>
              <w:rPr>
                <w:b/>
                <w:color w:val="FFFFFF"/>
                <w:sz w:val="18"/>
              </w:rPr>
              <w:t>Component</w:t>
            </w:r>
          </w:p>
        </w:tc>
        <w:tc>
          <w:tcPr>
            <w:tcW w:type="dxa" w:w="4968"/>
            <w:shd w:fill="063B50"/>
          </w:tcPr>
          <w:p>
            <w:r>
              <w:rPr>
                <w:b/>
                <w:color w:val="FFFFFF"/>
                <w:sz w:val="18"/>
              </w:rPr>
              <w:t>Role</w:t>
            </w:r>
          </w:p>
        </w:tc>
      </w:tr>
      <w:tr>
        <w:tc>
          <w:tcPr>
            <w:tcW w:type="dxa" w:w="4968"/>
            <w:vAlign w:val="center"/>
          </w:tcPr>
          <w:p>
            <w:r>
              <w:rPr>
                <w:sz w:val="18"/>
              </w:rPr>
              <w:t>Streamlit interface</w:t>
            </w:r>
          </w:p>
        </w:tc>
        <w:tc>
          <w:tcPr>
            <w:tcW w:type="dxa" w:w="4968"/>
            <w:vAlign w:val="center"/>
          </w:tcPr>
          <w:p>
            <w:r>
              <w:rPr>
                <w:sz w:val="18"/>
              </w:rPr>
              <w:t>Message entry, example selector, scan controls, risk report, model tabs, and recommendations.</w:t>
            </w:r>
          </w:p>
        </w:tc>
      </w:tr>
      <w:tr>
        <w:tc>
          <w:tcPr>
            <w:tcW w:type="dxa" w:w="4968"/>
            <w:vAlign w:val="center"/>
          </w:tcPr>
          <w:p>
            <w:r>
              <w:rPr>
                <w:sz w:val="18"/>
              </w:rPr>
              <w:t>Feature extraction</w:t>
            </w:r>
          </w:p>
        </w:tc>
        <w:tc>
          <w:tcPr>
            <w:tcW w:type="dxa" w:w="4968"/>
            <w:vAlign w:val="center"/>
          </w:tcPr>
          <w:p>
            <w:r>
              <w:rPr>
                <w:sz w:val="18"/>
              </w:rPr>
              <w:t>Builds 36 handcrafted indicators and measures URL/domain patterns.</w:t>
            </w:r>
          </w:p>
        </w:tc>
      </w:tr>
      <w:tr>
        <w:tc>
          <w:tcPr>
            <w:tcW w:type="dxa" w:w="4968"/>
            <w:vAlign w:val="center"/>
          </w:tcPr>
          <w:p>
            <w:r>
              <w:rPr>
                <w:sz w:val="18"/>
              </w:rPr>
              <w:t>Text classifiers</w:t>
            </w:r>
          </w:p>
        </w:tc>
        <w:tc>
          <w:tcPr>
            <w:tcW w:type="dxa" w:w="4968"/>
            <w:vAlign w:val="center"/>
          </w:tcPr>
          <w:p>
            <w:r>
              <w:rPr>
                <w:sz w:val="18"/>
              </w:rPr>
              <w:t>TF-IDF Logistic Regression, calibrated character n-gram LinearSVC, and Multinomial Naive Bayes.</w:t>
            </w:r>
          </w:p>
        </w:tc>
      </w:tr>
      <w:tr>
        <w:tc>
          <w:tcPr>
            <w:tcW w:type="dxa" w:w="4968"/>
            <w:vAlign w:val="center"/>
          </w:tcPr>
          <w:p>
            <w:r>
              <w:rPr>
                <w:sz w:val="18"/>
              </w:rPr>
              <w:t>Feature classifiers</w:t>
            </w:r>
          </w:p>
        </w:tc>
        <w:tc>
          <w:tcPr>
            <w:tcW w:type="dxa" w:w="4968"/>
            <w:vAlign w:val="center"/>
          </w:tcPr>
          <w:p>
            <w:r>
              <w:rPr>
                <w:sz w:val="18"/>
              </w:rPr>
              <w:t>Random Forest, Gradient Boosting, and a scaled multilayer perceptron.</w:t>
            </w:r>
          </w:p>
        </w:tc>
      </w:tr>
      <w:tr>
        <w:tc>
          <w:tcPr>
            <w:tcW w:type="dxa" w:w="4968"/>
            <w:vAlign w:val="center"/>
          </w:tcPr>
          <w:p>
            <w:r>
              <w:rPr>
                <w:sz w:val="18"/>
              </w:rPr>
              <w:t>Ensemble and heuristics</w:t>
            </w:r>
          </w:p>
        </w:tc>
        <w:tc>
          <w:tcPr>
            <w:tcW w:type="dxa" w:w="4968"/>
            <w:vAlign w:val="center"/>
          </w:tcPr>
          <w:p>
            <w:r>
              <w:rPr>
                <w:sz w:val="18"/>
              </w:rPr>
              <w:t>Combines weighted model probabilities with rule-based and URL risk signals.</w:t>
            </w:r>
          </w:p>
        </w:tc>
      </w:tr>
    </w:tbl>
    <w:p>
      <w:pPr>
        <w:spacing w:after="0"/>
      </w:pPr>
    </w:p>
    <w:p>
      <w:pPr>
        <w:pStyle w:val="Heading1"/>
      </w:pPr>
      <w:r>
        <w:t>5. Models and Ensemble Weights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063B50"/>
          </w:tcPr>
          <w:p>
            <w:r>
              <w:rPr>
                <w:b/>
                <w:color w:val="FFFFFF"/>
                <w:sz w:val="18"/>
              </w:rPr>
              <w:t>Model</w:t>
            </w:r>
          </w:p>
        </w:tc>
        <w:tc>
          <w:tcPr>
            <w:tcW w:type="dxa" w:w="3312"/>
            <w:shd w:fill="063B50"/>
          </w:tcPr>
          <w:p>
            <w:r>
              <w:rPr>
                <w:b/>
                <w:color w:val="FFFFFF"/>
                <w:sz w:val="18"/>
              </w:rPr>
              <w:t>Method</w:t>
            </w:r>
          </w:p>
        </w:tc>
        <w:tc>
          <w:tcPr>
            <w:tcW w:type="dxa" w:w="3312"/>
            <w:shd w:fill="063B50"/>
          </w:tcPr>
          <w:p>
            <w:r>
              <w:rPr>
                <w:b/>
                <w:color w:val="FFFFFF"/>
                <w:sz w:val="18"/>
              </w:rPr>
              <w:t>Weight</w:t>
            </w:r>
          </w:p>
        </w:tc>
      </w:tr>
      <w:tr>
        <w:tc>
          <w:tcPr>
            <w:tcW w:type="dxa" w:w="3312"/>
            <w:vAlign w:val="center"/>
          </w:tcPr>
          <w:p>
            <w:r>
              <w:rPr>
                <w:sz w:val="18"/>
              </w:rPr>
              <w:t>M1</w:t>
            </w:r>
          </w:p>
        </w:tc>
        <w:tc>
          <w:tcPr>
            <w:tcW w:type="dxa" w:w="3312"/>
            <w:vAlign w:val="center"/>
          </w:tcPr>
          <w:p>
            <w:r>
              <w:rPr>
                <w:sz w:val="18"/>
              </w:rPr>
              <w:t>Word TF-IDF + Logistic Regression (up to 5,000 features; 1?3 grams)</w:t>
            </w:r>
          </w:p>
        </w:tc>
        <w:tc>
          <w:tcPr>
            <w:tcW w:type="dxa" w:w="3312"/>
            <w:vAlign w:val="center"/>
          </w:tcPr>
          <w:p>
            <w:r>
              <w:rPr>
                <w:sz w:val="18"/>
              </w:rPr>
              <w:t>25%</w:t>
            </w:r>
          </w:p>
        </w:tc>
      </w:tr>
      <w:tr>
        <w:tc>
          <w:tcPr>
            <w:tcW w:type="dxa" w:w="3312"/>
            <w:vAlign w:val="center"/>
          </w:tcPr>
          <w:p>
            <w:r>
              <w:rPr>
                <w:sz w:val="18"/>
              </w:rPr>
              <w:t>M2</w:t>
            </w:r>
          </w:p>
        </w:tc>
        <w:tc>
          <w:tcPr>
            <w:tcW w:type="dxa" w:w="3312"/>
            <w:vAlign w:val="center"/>
          </w:tcPr>
          <w:p>
            <w:r>
              <w:rPr>
                <w:sz w:val="18"/>
              </w:rPr>
              <w:t>Character n-gram TF-IDF + calibrated LinearSVC (2?5 grams)</w:t>
            </w:r>
          </w:p>
        </w:tc>
        <w:tc>
          <w:tcPr>
            <w:tcW w:type="dxa" w:w="3312"/>
            <w:vAlign w:val="center"/>
          </w:tcPr>
          <w:p>
            <w:r>
              <w:rPr>
                <w:sz w:val="18"/>
              </w:rPr>
              <w:t>20%</w:t>
            </w:r>
          </w:p>
        </w:tc>
      </w:tr>
      <w:tr>
        <w:tc>
          <w:tcPr>
            <w:tcW w:type="dxa" w:w="3312"/>
            <w:vAlign w:val="center"/>
          </w:tcPr>
          <w:p>
            <w:r>
              <w:rPr>
                <w:sz w:val="18"/>
              </w:rPr>
              <w:t>M3</w:t>
            </w:r>
          </w:p>
        </w:tc>
        <w:tc>
          <w:tcPr>
            <w:tcW w:type="dxa" w:w="3312"/>
            <w:vAlign w:val="center"/>
          </w:tcPr>
          <w:p>
            <w:r>
              <w:rPr>
                <w:sz w:val="18"/>
              </w:rPr>
              <w:t>Random Forest (300 trees) on handcrafted features</w:t>
            </w:r>
          </w:p>
        </w:tc>
        <w:tc>
          <w:tcPr>
            <w:tcW w:type="dxa" w:w="3312"/>
            <w:vAlign w:val="center"/>
          </w:tcPr>
          <w:p>
            <w:r>
              <w:rPr>
                <w:sz w:val="18"/>
              </w:rPr>
              <w:t>18%</w:t>
            </w:r>
          </w:p>
        </w:tc>
      </w:tr>
      <w:tr>
        <w:tc>
          <w:tcPr>
            <w:tcW w:type="dxa" w:w="3312"/>
            <w:vAlign w:val="center"/>
          </w:tcPr>
          <w:p>
            <w:r>
              <w:rPr>
                <w:sz w:val="18"/>
              </w:rPr>
              <w:t>M4</w:t>
            </w:r>
          </w:p>
        </w:tc>
        <w:tc>
          <w:tcPr>
            <w:tcW w:type="dxa" w:w="3312"/>
            <w:vAlign w:val="center"/>
          </w:tcPr>
          <w:p>
            <w:r>
              <w:rPr>
                <w:sz w:val="18"/>
              </w:rPr>
              <w:t>Gradient Boosting (200 estimators) on handcrafted features</w:t>
            </w:r>
          </w:p>
        </w:tc>
        <w:tc>
          <w:tcPr>
            <w:tcW w:type="dxa" w:w="3312"/>
            <w:vAlign w:val="center"/>
          </w:tcPr>
          <w:p>
            <w:r>
              <w:rPr>
                <w:sz w:val="18"/>
              </w:rPr>
              <w:t>17%</w:t>
            </w:r>
          </w:p>
        </w:tc>
      </w:tr>
      <w:tr>
        <w:tc>
          <w:tcPr>
            <w:tcW w:type="dxa" w:w="3312"/>
            <w:vAlign w:val="center"/>
          </w:tcPr>
          <w:p>
            <w:r>
              <w:rPr>
                <w:sz w:val="18"/>
              </w:rPr>
              <w:t>M5</w:t>
            </w:r>
          </w:p>
        </w:tc>
        <w:tc>
          <w:tcPr>
            <w:tcW w:type="dxa" w:w="3312"/>
            <w:vAlign w:val="center"/>
          </w:tcPr>
          <w:p>
            <w:r>
              <w:rPr>
                <w:sz w:val="18"/>
              </w:rPr>
              <w:t>MLP neural network (36 ? 128 ? 64 ? 32 ? 2), scaled features</w:t>
            </w:r>
          </w:p>
        </w:tc>
        <w:tc>
          <w:tcPr>
            <w:tcW w:type="dxa" w:w="3312"/>
            <w:vAlign w:val="center"/>
          </w:tcPr>
          <w:p>
            <w:r>
              <w:rPr>
                <w:sz w:val="18"/>
              </w:rPr>
              <w:t>12%</w:t>
            </w:r>
          </w:p>
        </w:tc>
      </w:tr>
      <w:tr>
        <w:tc>
          <w:tcPr>
            <w:tcW w:type="dxa" w:w="3312"/>
            <w:vAlign w:val="center"/>
          </w:tcPr>
          <w:p>
            <w:r>
              <w:rPr>
                <w:sz w:val="18"/>
              </w:rPr>
              <w:t>M6</w:t>
            </w:r>
          </w:p>
        </w:tc>
        <w:tc>
          <w:tcPr>
            <w:tcW w:type="dxa" w:w="3312"/>
            <w:vAlign w:val="center"/>
          </w:tcPr>
          <w:p>
            <w:r>
              <w:rPr>
                <w:sz w:val="18"/>
              </w:rPr>
              <w:t>Word TF-IDF + Multinomial Naive Bayes</w:t>
            </w:r>
          </w:p>
        </w:tc>
        <w:tc>
          <w:tcPr>
            <w:tcW w:type="dxa" w:w="3312"/>
            <w:vAlign w:val="center"/>
          </w:tcPr>
          <w:p>
            <w:r>
              <w:rPr>
                <w:sz w:val="18"/>
              </w:rPr>
              <w:t>8%</w:t>
            </w:r>
          </w:p>
        </w:tc>
      </w:tr>
    </w:tbl>
    <w:p>
      <w:pPr>
        <w:spacing w:after="0"/>
      </w:pPr>
    </w:p>
    <w:p>
      <w:r>
        <w:t>Additional signals include urgency, financial and threat lexicons, social-engineering cues, brand impersonation, linguistic anomaly, sentiment, and suspicious URL traits. The final risk score and verdict are application-specific heuristics, not a calibrated real-world probability.</w:t>
      </w:r>
    </w:p>
    <w:p>
      <w:pPr>
        <w:pStyle w:val="Heading1"/>
      </w:pPr>
      <w:r>
        <w:t>6. User Interface and User Experience</w:t>
      </w:r>
    </w:p>
    <w:p>
      <w:pPr>
        <w:pStyle w:val="ListBullet"/>
      </w:pPr>
      <w:r>
        <w:t>Responsive dark dashboard with clear model badges, keyboard focus styles, and mobile layout adjustments.</w:t>
      </w:r>
    </w:p>
    <w:p>
      <w:pPr>
        <w:pStyle w:val="ListBullet"/>
      </w:pPr>
      <w:r>
        <w:t>Quick test samples, live character/word/URL counts, scan progress, and session scan count.</w:t>
      </w:r>
    </w:p>
    <w:p>
      <w:pPr>
        <w:pStyle w:val="ListBullet"/>
      </w:pPr>
      <w:r>
        <w:t>Result tabs for overview, model signals, ensemble weights, URL analysis, linguistic insights, and recommendations.</w:t>
      </w:r>
    </w:p>
    <w:p>
      <w:pPr>
        <w:pStyle w:val="ListBullet"/>
      </w:pPr>
      <w:r>
        <w:t>User-controlled clear action and HTML escaping of submitted URLs and other dynamic report text before rendering.</w:t>
      </w:r>
    </w:p>
    <w:p>
      <w:pPr>
        <w:pStyle w:val="Heading1"/>
      </w:pPr>
      <w:r>
        <w:t>7. Installation and Operation</w:t>
      </w:r>
    </w:p>
    <w:p>
      <w:r>
        <w:t>Requirements: Python 3.11 or newer and the dependencies listed in requirements.txt. The model artifacts are version-sensitive; scikit-learn is pinned and the training script records the library version.</w:t>
      </w:r>
    </w:p>
    <w:p>
      <w:r>
        <w:rPr>
          <w:rFonts w:ascii="Consolas" w:hAnsi="Consolas"/>
          <w:color w:val="063B50"/>
          <w:sz w:val="18"/>
        </w:rPr>
        <w:t>python -m pip install -r requirements.txt</w:t>
      </w:r>
    </w:p>
    <w:p>
      <w:r>
        <w:rPr>
          <w:rFonts w:ascii="Consolas" w:hAnsi="Consolas"/>
          <w:color w:val="063B50"/>
          <w:sz w:val="18"/>
        </w:rPr>
        <w:t>python Threat_scan.ai.py --train</w:t>
      </w:r>
    </w:p>
    <w:p>
      <w:r>
        <w:rPr>
          <w:rFonts w:ascii="Consolas" w:hAnsi="Consolas"/>
          <w:color w:val="063B50"/>
          <w:sz w:val="18"/>
        </w:rPr>
        <w:t>streamlit run Threat_scan.ai.py</w:t>
      </w:r>
    </w:p>
    <w:p>
      <w:r>
        <w:t>The training command saves model artifacts and metadata in the models/ directory beside the script. Launching the app requires those artifacts to exist.</w:t>
      </w:r>
    </w:p>
    <w:p>
      <w:pPr>
        <w:pStyle w:val="Heading1"/>
      </w:pPr>
      <w:r>
        <w:t>8. Validation Results</w:t>
      </w:r>
    </w:p>
    <w:p>
      <w:r>
        <w:t>The following figures are the held-out test metrics generated from this project?s small sample corpus. They do not establish performance on new, real-world data.</w:t>
      </w:r>
    </w:p>
    <w:tbl>
      <w:tblPr>
        <w:tblStyle w:val="LightShading-Accent1"/>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63B50"/>
          </w:tcPr>
          <w:p>
            <w:r>
              <w:rPr>
                <w:b/>
                <w:color w:val="FFFFFF"/>
                <w:sz w:val="18"/>
              </w:rPr>
              <w:t>Model</w:t>
            </w:r>
          </w:p>
        </w:tc>
        <w:tc>
          <w:tcPr>
            <w:tcW w:type="dxa" w:w="1656"/>
            <w:shd w:fill="063B50"/>
          </w:tcPr>
          <w:p>
            <w:r>
              <w:rPr>
                <w:b/>
                <w:color w:val="FFFFFF"/>
                <w:sz w:val="18"/>
              </w:rPr>
              <w:t>Accuracy</w:t>
            </w:r>
          </w:p>
        </w:tc>
        <w:tc>
          <w:tcPr>
            <w:tcW w:type="dxa" w:w="1656"/>
            <w:shd w:fill="063B50"/>
          </w:tcPr>
          <w:p>
            <w:r>
              <w:rPr>
                <w:b/>
                <w:color w:val="FFFFFF"/>
                <w:sz w:val="18"/>
              </w:rPr>
              <w:t>F1</w:t>
            </w:r>
          </w:p>
        </w:tc>
        <w:tc>
          <w:tcPr>
            <w:tcW w:type="dxa" w:w="1656"/>
            <w:shd w:fill="063B50"/>
          </w:tcPr>
          <w:p>
            <w:r>
              <w:rPr>
                <w:b/>
                <w:color w:val="FFFFFF"/>
                <w:sz w:val="18"/>
              </w:rPr>
              <w:t>Precision</w:t>
            </w:r>
          </w:p>
        </w:tc>
        <w:tc>
          <w:tcPr>
            <w:tcW w:type="dxa" w:w="1656"/>
            <w:shd w:fill="063B50"/>
          </w:tcPr>
          <w:p>
            <w:r>
              <w:rPr>
                <w:b/>
                <w:color w:val="FFFFFF"/>
                <w:sz w:val="18"/>
              </w:rPr>
              <w:t>Recall</w:t>
            </w:r>
          </w:p>
        </w:tc>
        <w:tc>
          <w:tcPr>
            <w:tcW w:type="dxa" w:w="1656"/>
            <w:shd w:fill="063B50"/>
          </w:tcPr>
          <w:p>
            <w:r>
              <w:rPr>
                <w:b/>
                <w:color w:val="FFFFFF"/>
                <w:sz w:val="18"/>
              </w:rPr>
              <w:t>ROC-AUC</w:t>
            </w:r>
          </w:p>
        </w:tc>
      </w:tr>
      <w:tr>
        <w:tc>
          <w:tcPr>
            <w:tcW w:type="dxa" w:w="1656"/>
            <w:vAlign w:val="center"/>
          </w:tcPr>
          <w:p>
            <w:r>
              <w:rPr>
                <w:sz w:val="18"/>
              </w:rPr>
              <w:t>TF-IDF + Logistic Regression</w:t>
            </w:r>
          </w:p>
        </w:tc>
        <w:tc>
          <w:tcPr>
            <w:tcW w:type="dxa" w:w="1656"/>
            <w:vAlign w:val="center"/>
          </w:tcPr>
          <w:p>
            <w:r>
              <w:rPr>
                <w:sz w:val="18"/>
              </w:rPr>
              <w:t>97.1%</w:t>
            </w:r>
          </w:p>
        </w:tc>
        <w:tc>
          <w:tcPr>
            <w:tcW w:type="dxa" w:w="1656"/>
            <w:vAlign w:val="center"/>
          </w:tcPr>
          <w:p>
            <w:r>
              <w:rPr>
                <w:sz w:val="18"/>
              </w:rPr>
              <w:t>97.7%</w:t>
            </w:r>
          </w:p>
        </w:tc>
        <w:tc>
          <w:tcPr>
            <w:tcW w:type="dxa" w:w="1656"/>
            <w:vAlign w:val="center"/>
          </w:tcPr>
          <w:p>
            <w:r>
              <w:rPr>
                <w:sz w:val="18"/>
              </w:rPr>
              <w:t>95.5%</w:t>
            </w:r>
          </w:p>
        </w:tc>
        <w:tc>
          <w:tcPr>
            <w:tcW w:type="dxa" w:w="1656"/>
            <w:vAlign w:val="center"/>
          </w:tcPr>
          <w:p>
            <w:r>
              <w:rPr>
                <w:sz w:val="18"/>
              </w:rPr>
              <w:t>100.0%</w:t>
            </w:r>
          </w:p>
        </w:tc>
        <w:tc>
          <w:tcPr>
            <w:tcW w:type="dxa" w:w="1656"/>
            <w:vAlign w:val="center"/>
          </w:tcPr>
          <w:p>
            <w:r>
              <w:rPr>
                <w:sz w:val="18"/>
              </w:rPr>
              <w:t>0.993</w:t>
            </w:r>
          </w:p>
        </w:tc>
      </w:tr>
      <w:tr>
        <w:tc>
          <w:tcPr>
            <w:tcW w:type="dxa" w:w="1656"/>
            <w:vAlign w:val="center"/>
          </w:tcPr>
          <w:p>
            <w:r>
              <w:rPr>
                <w:sz w:val="18"/>
              </w:rPr>
              <w:t>Character n-gram + SVC</w:t>
            </w:r>
          </w:p>
        </w:tc>
        <w:tc>
          <w:tcPr>
            <w:tcW w:type="dxa" w:w="1656"/>
            <w:vAlign w:val="center"/>
          </w:tcPr>
          <w:p>
            <w:r>
              <w:rPr>
                <w:sz w:val="18"/>
              </w:rPr>
              <w:t>97.1%</w:t>
            </w:r>
          </w:p>
        </w:tc>
        <w:tc>
          <w:tcPr>
            <w:tcW w:type="dxa" w:w="1656"/>
            <w:vAlign w:val="center"/>
          </w:tcPr>
          <w:p>
            <w:r>
              <w:rPr>
                <w:sz w:val="18"/>
              </w:rPr>
              <w:t>97.7%</w:t>
            </w:r>
          </w:p>
        </w:tc>
        <w:tc>
          <w:tcPr>
            <w:tcW w:type="dxa" w:w="1656"/>
            <w:vAlign w:val="center"/>
          </w:tcPr>
          <w:p>
            <w:r>
              <w:rPr>
                <w:sz w:val="18"/>
              </w:rPr>
              <w:t>95.5%</w:t>
            </w:r>
          </w:p>
        </w:tc>
        <w:tc>
          <w:tcPr>
            <w:tcW w:type="dxa" w:w="1656"/>
            <w:vAlign w:val="center"/>
          </w:tcPr>
          <w:p>
            <w:r>
              <w:rPr>
                <w:sz w:val="18"/>
              </w:rPr>
              <w:t>100.0%</w:t>
            </w:r>
          </w:p>
        </w:tc>
        <w:tc>
          <w:tcPr>
            <w:tcW w:type="dxa" w:w="1656"/>
            <w:vAlign w:val="center"/>
          </w:tcPr>
          <w:p>
            <w:r>
              <w:rPr>
                <w:sz w:val="18"/>
              </w:rPr>
              <w:t>0.997</w:t>
            </w:r>
          </w:p>
        </w:tc>
      </w:tr>
      <w:tr>
        <w:tc>
          <w:tcPr>
            <w:tcW w:type="dxa" w:w="1656"/>
            <w:vAlign w:val="center"/>
          </w:tcPr>
          <w:p>
            <w:r>
              <w:rPr>
                <w:sz w:val="18"/>
              </w:rPr>
              <w:t>Random Forest</w:t>
            </w:r>
          </w:p>
        </w:tc>
        <w:tc>
          <w:tcPr>
            <w:tcW w:type="dxa" w:w="1656"/>
            <w:vAlign w:val="center"/>
          </w:tcPr>
          <w:p>
            <w:r>
              <w:rPr>
                <w:sz w:val="18"/>
              </w:rPr>
              <w:t>97.1%</w:t>
            </w:r>
          </w:p>
        </w:tc>
        <w:tc>
          <w:tcPr>
            <w:tcW w:type="dxa" w:w="1656"/>
            <w:vAlign w:val="center"/>
          </w:tcPr>
          <w:p>
            <w:r>
              <w:rPr>
                <w:sz w:val="18"/>
              </w:rPr>
              <w:t>97.7%</w:t>
            </w:r>
          </w:p>
        </w:tc>
        <w:tc>
          <w:tcPr>
            <w:tcW w:type="dxa" w:w="1656"/>
            <w:vAlign w:val="center"/>
          </w:tcPr>
          <w:p>
            <w:r>
              <w:rPr>
                <w:sz w:val="18"/>
              </w:rPr>
              <w:t>95.5%</w:t>
            </w:r>
          </w:p>
        </w:tc>
        <w:tc>
          <w:tcPr>
            <w:tcW w:type="dxa" w:w="1656"/>
            <w:vAlign w:val="center"/>
          </w:tcPr>
          <w:p>
            <w:r>
              <w:rPr>
                <w:sz w:val="18"/>
              </w:rPr>
              <w:t>100.0%</w:t>
            </w:r>
          </w:p>
        </w:tc>
        <w:tc>
          <w:tcPr>
            <w:tcW w:type="dxa" w:w="1656"/>
            <w:vAlign w:val="center"/>
          </w:tcPr>
          <w:p>
            <w:r>
              <w:rPr>
                <w:sz w:val="18"/>
              </w:rPr>
              <w:t>1.000</w:t>
            </w:r>
          </w:p>
        </w:tc>
      </w:tr>
      <w:tr>
        <w:tc>
          <w:tcPr>
            <w:tcW w:type="dxa" w:w="1656"/>
            <w:vAlign w:val="center"/>
          </w:tcPr>
          <w:p>
            <w:r>
              <w:rPr>
                <w:sz w:val="18"/>
              </w:rPr>
              <w:t>Gradient Boosting</w:t>
            </w:r>
          </w:p>
        </w:tc>
        <w:tc>
          <w:tcPr>
            <w:tcW w:type="dxa" w:w="1656"/>
            <w:vAlign w:val="center"/>
          </w:tcPr>
          <w:p>
            <w:r>
              <w:rPr>
                <w:sz w:val="18"/>
              </w:rPr>
              <w:t>91.4%</w:t>
            </w:r>
          </w:p>
        </w:tc>
        <w:tc>
          <w:tcPr>
            <w:tcW w:type="dxa" w:w="1656"/>
            <w:vAlign w:val="center"/>
          </w:tcPr>
          <w:p>
            <w:r>
              <w:rPr>
                <w:sz w:val="18"/>
              </w:rPr>
              <w:t>93.0%</w:t>
            </w:r>
          </w:p>
        </w:tc>
        <w:tc>
          <w:tcPr>
            <w:tcW w:type="dxa" w:w="1656"/>
            <w:vAlign w:val="center"/>
          </w:tcPr>
          <w:p>
            <w:r>
              <w:rPr>
                <w:sz w:val="18"/>
              </w:rPr>
              <w:t>90.9%</w:t>
            </w:r>
          </w:p>
        </w:tc>
        <w:tc>
          <w:tcPr>
            <w:tcW w:type="dxa" w:w="1656"/>
            <w:vAlign w:val="center"/>
          </w:tcPr>
          <w:p>
            <w:r>
              <w:rPr>
                <w:sz w:val="18"/>
              </w:rPr>
              <w:t>95.2%</w:t>
            </w:r>
          </w:p>
        </w:tc>
        <w:tc>
          <w:tcPr>
            <w:tcW w:type="dxa" w:w="1656"/>
            <w:vAlign w:val="center"/>
          </w:tcPr>
          <w:p>
            <w:r>
              <w:rPr>
                <w:sz w:val="18"/>
              </w:rPr>
              <w:t>0.959</w:t>
            </w:r>
          </w:p>
        </w:tc>
      </w:tr>
      <w:tr>
        <w:tc>
          <w:tcPr>
            <w:tcW w:type="dxa" w:w="1656"/>
            <w:vAlign w:val="center"/>
          </w:tcPr>
          <w:p>
            <w:r>
              <w:rPr>
                <w:sz w:val="18"/>
              </w:rPr>
              <w:t>MLP neural network</w:t>
            </w:r>
          </w:p>
        </w:tc>
        <w:tc>
          <w:tcPr>
            <w:tcW w:type="dxa" w:w="1656"/>
            <w:vAlign w:val="center"/>
          </w:tcPr>
          <w:p>
            <w:r>
              <w:rPr>
                <w:sz w:val="18"/>
              </w:rPr>
              <w:t>100.0%</w:t>
            </w:r>
          </w:p>
        </w:tc>
        <w:tc>
          <w:tcPr>
            <w:tcW w:type="dxa" w:w="1656"/>
            <w:vAlign w:val="center"/>
          </w:tcPr>
          <w:p>
            <w:r>
              <w:rPr>
                <w:sz w:val="18"/>
              </w:rPr>
              <w:t>100.0%</w:t>
            </w:r>
          </w:p>
        </w:tc>
        <w:tc>
          <w:tcPr>
            <w:tcW w:type="dxa" w:w="1656"/>
            <w:vAlign w:val="center"/>
          </w:tcPr>
          <w:p>
            <w:r>
              <w:rPr>
                <w:sz w:val="18"/>
              </w:rPr>
              <w:t>100.0%</w:t>
            </w:r>
          </w:p>
        </w:tc>
        <w:tc>
          <w:tcPr>
            <w:tcW w:type="dxa" w:w="1656"/>
            <w:vAlign w:val="center"/>
          </w:tcPr>
          <w:p>
            <w:r>
              <w:rPr>
                <w:sz w:val="18"/>
              </w:rPr>
              <w:t>100.0%</w:t>
            </w:r>
          </w:p>
        </w:tc>
        <w:tc>
          <w:tcPr>
            <w:tcW w:type="dxa" w:w="1656"/>
            <w:vAlign w:val="center"/>
          </w:tcPr>
          <w:p>
            <w:r>
              <w:rPr>
                <w:sz w:val="18"/>
              </w:rPr>
              <w:t>1.000</w:t>
            </w:r>
          </w:p>
        </w:tc>
      </w:tr>
      <w:tr>
        <w:tc>
          <w:tcPr>
            <w:tcW w:type="dxa" w:w="1656"/>
            <w:vAlign w:val="center"/>
          </w:tcPr>
          <w:p>
            <w:r>
              <w:rPr>
                <w:sz w:val="18"/>
              </w:rPr>
              <w:t>Multinomial Naive Bayes</w:t>
            </w:r>
          </w:p>
        </w:tc>
        <w:tc>
          <w:tcPr>
            <w:tcW w:type="dxa" w:w="1656"/>
            <w:vAlign w:val="center"/>
          </w:tcPr>
          <w:p>
            <w:r>
              <w:rPr>
                <w:sz w:val="18"/>
              </w:rPr>
              <w:t>85.7%</w:t>
            </w:r>
          </w:p>
        </w:tc>
        <w:tc>
          <w:tcPr>
            <w:tcW w:type="dxa" w:w="1656"/>
            <w:vAlign w:val="center"/>
          </w:tcPr>
          <w:p>
            <w:r>
              <w:rPr>
                <w:sz w:val="18"/>
              </w:rPr>
              <w:t>89.4%</w:t>
            </w:r>
          </w:p>
        </w:tc>
        <w:tc>
          <w:tcPr>
            <w:tcW w:type="dxa" w:w="1656"/>
            <w:vAlign w:val="center"/>
          </w:tcPr>
          <w:p>
            <w:r>
              <w:rPr>
                <w:sz w:val="18"/>
              </w:rPr>
              <w:t>80.8%</w:t>
            </w:r>
          </w:p>
        </w:tc>
        <w:tc>
          <w:tcPr>
            <w:tcW w:type="dxa" w:w="1656"/>
            <w:vAlign w:val="center"/>
          </w:tcPr>
          <w:p>
            <w:r>
              <w:rPr>
                <w:sz w:val="18"/>
              </w:rPr>
              <w:t>100.0%</w:t>
            </w:r>
          </w:p>
        </w:tc>
        <w:tc>
          <w:tcPr>
            <w:tcW w:type="dxa" w:w="1656"/>
            <w:vAlign w:val="center"/>
          </w:tcPr>
          <w:p>
            <w:r>
              <w:rPr>
                <w:sz w:val="18"/>
              </w:rPr>
              <w:t>0.993</w:t>
            </w:r>
          </w:p>
        </w:tc>
      </w:tr>
    </w:tbl>
    <w:p>
      <w:pPr>
        <w:spacing w:after="0"/>
      </w:pPr>
    </w:p>
    <w:p>
      <w:r>
        <w:t>Small hand-curated data can cause optimistic metrics and overfitting. The displayed results are illustrative only and require independent validation before any operational use.</w:t>
      </w:r>
    </w:p>
    <w:p>
      <w:pPr>
        <w:pStyle w:val="Heading1"/>
      </w:pPr>
      <w:r>
        <w:t>9. Privacy, Safety and Limitations</w:t>
      </w:r>
    </w:p>
    <w:p>
      <w:pPr>
        <w:pStyle w:val="ListBullet"/>
      </w:pPr>
      <w:r>
        <w:t>Message text and URL analysis remain local; the app does not call an external analysis service or perform live URL reputation lookups.</w:t>
      </w:r>
    </w:p>
    <w:p>
      <w:pPr>
        <w:pStyle w:val="ListBullet"/>
      </w:pPr>
      <w:r>
        <w:t>URL scoring is based on visible string/domain patterns and does not establish whether a site is currently safe or malicious.</w:t>
      </w:r>
    </w:p>
    <w:p>
      <w:pPr>
        <w:pStyle w:val="ListBullet"/>
      </w:pPr>
      <w:r>
        <w:t>The sample corpus is small, may be unrepresentative, and cannot cover evolving scam language or all languages and regions.</w:t>
      </w:r>
    </w:p>
    <w:p>
      <w:pPr>
        <w:pStyle w:val="ListBullet"/>
      </w:pPr>
      <w:r>
        <w:t>The model may produce false positives or false negatives. Verify sensitive requests through a trusted, independent channel.</w:t>
      </w:r>
    </w:p>
    <w:p>
      <w:pPr>
        <w:pStyle w:val="ListBullet"/>
      </w:pPr>
      <w:r>
        <w:t>Do not use the application as the sole basis for financial, legal, employment, or incident-response decisions.</w:t>
      </w:r>
    </w:p>
    <w:p>
      <w:pPr>
        <w:pStyle w:val="Heading1"/>
      </w:pPr>
      <w:r>
        <w:t>10. Submission Contents</w:t>
      </w:r>
    </w:p>
    <w:tbl>
      <w:tblPr>
        <w:tblStyle w:val="LightShading-Accent1"/>
        <w:tblW w:type="auto" w:w="0"/>
        <w:jc w:val="center"/>
        <w:tblLook w:firstColumn="1" w:firstRow="1" w:lastColumn="0" w:lastRow="0" w:noHBand="0" w:noVBand="1" w:val="04A0"/>
      </w:tblPr>
      <w:tblGrid>
        <w:gridCol w:w="4968"/>
        <w:gridCol w:w="4968"/>
      </w:tblGrid>
      <w:tr>
        <w:tc>
          <w:tcPr>
            <w:tcW w:type="dxa" w:w="4968"/>
            <w:shd w:fill="063B50"/>
          </w:tcPr>
          <w:p>
            <w:r>
              <w:rPr>
                <w:b/>
                <w:color w:val="FFFFFF"/>
                <w:sz w:val="18"/>
              </w:rPr>
              <w:t>File</w:t>
            </w:r>
          </w:p>
        </w:tc>
        <w:tc>
          <w:tcPr>
            <w:tcW w:type="dxa" w:w="4968"/>
            <w:shd w:fill="063B50"/>
          </w:tcPr>
          <w:p>
            <w:r>
              <w:rPr>
                <w:b/>
                <w:color w:val="FFFFFF"/>
                <w:sz w:val="18"/>
              </w:rPr>
              <w:t>Purpose</w:t>
            </w:r>
          </w:p>
        </w:tc>
      </w:tr>
      <w:tr>
        <w:tc>
          <w:tcPr>
            <w:tcW w:type="dxa" w:w="4968"/>
            <w:vAlign w:val="center"/>
          </w:tcPr>
          <w:p>
            <w:r>
              <w:rPr>
                <w:sz w:val="18"/>
              </w:rPr>
              <w:t>Threat_scan.ai.py</w:t>
            </w:r>
          </w:p>
        </w:tc>
        <w:tc>
          <w:tcPr>
            <w:tcW w:type="dxa" w:w="4968"/>
            <w:vAlign w:val="center"/>
          </w:tcPr>
          <w:p>
            <w:r>
              <w:rPr>
                <w:sz w:val="18"/>
              </w:rPr>
              <w:t>Consolidated Python source, training pipeline, inference functions, embedded corpus, and Streamlit UI.</w:t>
            </w:r>
          </w:p>
        </w:tc>
      </w:tr>
      <w:tr>
        <w:tc>
          <w:tcPr>
            <w:tcW w:type="dxa" w:w="4968"/>
            <w:vAlign w:val="center"/>
          </w:tcPr>
          <w:p>
            <w:r>
              <w:rPr>
                <w:sz w:val="18"/>
              </w:rPr>
              <w:t>requirements.txt</w:t>
            </w:r>
          </w:p>
        </w:tc>
        <w:tc>
          <w:tcPr>
            <w:tcW w:type="dxa" w:w="4968"/>
            <w:vAlign w:val="center"/>
          </w:tcPr>
          <w:p>
            <w:r>
              <w:rPr>
                <w:sz w:val="18"/>
              </w:rPr>
              <w:t>Runtime dependency list.</w:t>
            </w:r>
          </w:p>
        </w:tc>
      </w:tr>
      <w:tr>
        <w:tc>
          <w:tcPr>
            <w:tcW w:type="dxa" w:w="4968"/>
            <w:vAlign w:val="center"/>
          </w:tcPr>
          <w:p>
            <w:r>
              <w:rPr>
                <w:sz w:val="18"/>
              </w:rPr>
              <w:t>dataset.csv</w:t>
            </w:r>
          </w:p>
        </w:tc>
        <w:tc>
          <w:tcPr>
            <w:tcW w:type="dxa" w:w="4968"/>
            <w:vAlign w:val="center"/>
          </w:tcPr>
          <w:p>
            <w:r>
              <w:rPr>
                <w:sz w:val="18"/>
              </w:rPr>
              <w:t>Readable export of the embedded educational examples.</w:t>
            </w:r>
          </w:p>
        </w:tc>
      </w:tr>
      <w:tr>
        <w:tc>
          <w:tcPr>
            <w:tcW w:type="dxa" w:w="4968"/>
            <w:vAlign w:val="center"/>
          </w:tcPr>
          <w:p>
            <w:r>
              <w:rPr>
                <w:sz w:val="18"/>
              </w:rPr>
              <w:t>README.md</w:t>
            </w:r>
          </w:p>
        </w:tc>
        <w:tc>
          <w:tcPr>
            <w:tcW w:type="dxa" w:w="4968"/>
            <w:vAlign w:val="center"/>
          </w:tcPr>
          <w:p>
            <w:r>
              <w:rPr>
                <w:sz w:val="18"/>
              </w:rPr>
              <w:t>Project overview, dataset reference, and setup instructions.</w:t>
            </w:r>
          </w:p>
        </w:tc>
      </w:tr>
      <w:tr>
        <w:tc>
          <w:tcPr>
            <w:tcW w:type="dxa" w:w="4968"/>
            <w:vAlign w:val="center"/>
          </w:tcPr>
          <w:p>
            <w:r>
              <w:rPr>
                <w:sz w:val="18"/>
              </w:rPr>
              <w:t>ThreatScan_ProjectReport.docx</w:t>
            </w:r>
          </w:p>
        </w:tc>
        <w:tc>
          <w:tcPr>
            <w:tcW w:type="dxa" w:w="4968"/>
            <w:vAlign w:val="center"/>
          </w:tcPr>
          <w:p>
            <w:r>
              <w:rPr>
                <w:sz w:val="18"/>
              </w:rPr>
              <w:t>This project report.</w:t>
            </w:r>
          </w:p>
        </w:tc>
      </w:tr>
    </w:tbl>
    <w:p>
      <w:pPr>
        <w:spacing w:after="0"/>
      </w:pP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D87"/>
        <w:sz w:val="16"/>
      </w:rPr>
      <w:t>THREATSCAN AI ? Educational Cybersecurity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7E8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63B5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