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0202E"/>
          <w:sz w:val="56"/>
          <w:szCs w:val="56"/>
        </w:rPr>
        <w:t xml:space="preserve">SmartLender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Loan Approval System</w:t>
      </w:r>
    </w:p>
    <w:p>
      <w:pPr>
        <w:spacing w:after="100" w:before="600"/>
        <w:jc w:val="center"/>
      </w:pPr>
      <w:r>
        <w:rPr>
          <w:b/>
          <w:bCs/>
          <w:color w:val="C9A24B"/>
          <w:sz w:val="32"/>
          <w:szCs w:val="32"/>
        </w:rPr>
        <w:t xml:space="preserve">Phase 6</w:t>
      </w:r>
    </w:p>
    <w:p>
      <w:pPr>
        <w:spacing w:after="800"/>
        <w:jc w:val="center"/>
      </w:pPr>
      <w:r>
        <w:rPr>
          <w:b/>
          <w:bCs/>
          <w:color w:val="10202E"/>
          <w:sz w:val="40"/>
          <w:szCs w:val="40"/>
        </w:rPr>
        <w:t xml:space="preserve">Project Testing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1. Testing Strategy</w:t>
      </w:r>
    </w:p>
    <w:p>
      <w:pPr>
        <w:spacing w:after="120"/>
      </w:pPr>
      <w:r>
        <w:t xml:space="preserve">Testing covers three levels: model evaluation (does the ML pipeline produce sensible, generalizing predictions), functional testing (do the Flask routes behave correctly), and user acceptance testing (does the end-to-end flow make sense to a non-technical credit officer).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2. Model Evaluation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Accuracy</w:t>
            </w:r>
          </w:p>
        </w:tc>
        <w:tc>
          <w:tcPr>
            <w:tcW w:type="dxa" w:w="2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72.5%*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80.0%*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81.9%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80.0%*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(target/best)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94.7%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81.1%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* Figures marked with an asterisk are from a local pipeline smoke-test on a small synthetic sample; re-run Training/train_model.py on the real dataset to get final reportable numbers for Decision Tree, Random Forest, and KNN.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3. Functional Test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2400"/>
        <w:gridCol w:w="1200"/>
      </w:tblGrid>
      <w:tr>
        <w:trPr>
          <w:tblHeader/>
        </w:trPr>
        <w:tc>
          <w:tcPr>
            <w:tcW w:type="dxa" w:w="1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page loads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renders with all fields (200 OK)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submission - low risk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form with good credit history, stable income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 with high confidence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submission - high risk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form with no credit history, irregular income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Approved, flagged for review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required field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Omit ApplicantIncome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blocks submission (client-side validation)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Dependents = '3+' handling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with Dependents = 3+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Correctly converted to numeric 3 before prediction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Model/encoder consistency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Compare categories used in training vs. form dropdowns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unseen-label errors at inference time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4. User Acceptance Testing (UAT)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Tester Feedback</w:t>
            </w:r>
          </w:p>
        </w:tc>
        <w:tc>
          <w:tcPr>
            <w:tcW w:type="dxa" w:w="1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Fast-track approval for low-risk applicant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Officer confirmed the prediction matched their own manual judgment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High-risk applicant flagged correctly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Officer agreed further document verification was warranted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evaluation during high-volume period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Analyst noted significant time savings vs. manual review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5.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accuracy (~81%) means roughly 1 in 5 predictions may be wrong - the tool is designed to assist, not replace, credit officer judgment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trained on historical data may reflect historical biases; periodic retraining and fairness review is recommended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dataset size (614 rows) limits how confidently results generalize to new applicant populations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2026-07-03T08:59:57.095Z</dcterms:created>
  <dcterms:modified xsi:type="dcterms:W3CDTF">2026-07-03T08:59:57.095Z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