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8"/>
        </w:rPr>
        <w:t>Abstract</w:t>
      </w:r>
    </w:p>
    <w:p>
      <w:pPr>
        <w:jc w:val="both"/>
      </w:pPr>
      <w:r>
        <w:rPr>
          <w:rFonts w:ascii="Times New Roman" w:hAnsi="Times New Roman"/>
          <w:b w:val="0"/>
          <w:sz w:val="24"/>
        </w:rPr>
        <w:t>This abstract presents an overview of the research focused on "la", a term with diverse meanings and applications across various disciplines. The study delves into the linguistic nuances of "la" in Romance languages, its cultural significance in Latin American communities, and its utilization in art and literature. By examining the multifaceted nature of "la", this research sheds light on its evolution, usage, and impact on contemporary society, ultimately contributing to a deeper understanding of this intriguing concept.</w:t>
      </w:r>
    </w:p>
    <w:p>
      <w:pPr>
        <w:jc w:val="left"/>
      </w:pPr>
      <w:r>
        <w:rPr>
          <w:rFonts w:ascii="Times New Roman" w:hAnsi="Times New Roman"/>
          <w:b/>
          <w:sz w:val="28"/>
        </w:rPr>
        <w:t>Introduction</w:t>
      </w:r>
    </w:p>
    <w:p>
      <w:pPr>
        <w:jc w:val="both"/>
      </w:pPr>
      <w:r>
        <w:rPr>
          <w:rFonts w:ascii="Times New Roman" w:hAnsi="Times New Roman"/>
          <w:b w:val="0"/>
          <w:sz w:val="24"/>
        </w:rPr>
        <w:t>The concept of "la" in linguistics encompasses a range of meanings and functions, depending on the language and context in which it is used. This deceptively simple word, typically translated as "the" in Spanish and other languages, exhibits complex grammatical properties and is often employed as a grammatical device to distinguish the definite or indefinite nature of nouns. Further exploration of "la" and its variations is essential to a deeper understanding of the syntax and semantics of languages that employ it, such as Spanish, French, Italian, and others.</w:t>
      </w:r>
    </w:p>
    <w:p>
      <w:pPr>
        <w:jc w:val="left"/>
      </w:pPr>
      <w:r>
        <w:rPr>
          <w:rFonts w:ascii="Times New Roman" w:hAnsi="Times New Roman"/>
          <w:b/>
          <w:sz w:val="28"/>
        </w:rPr>
        <w:t>Methodology</w:t>
      </w:r>
    </w:p>
    <w:p>
      <w:pPr>
        <w:jc w:val="both"/>
      </w:pPr>
      <w:r>
        <w:rPr>
          <w:rFonts w:ascii="Times New Roman" w:hAnsi="Times New Roman"/>
          <w:b w:val="0"/>
          <w:sz w:val="24"/>
        </w:rPr>
        <w:t>The methodology employed for the study of 'la' involves a mixed-methods approach, combining both quantitative and qualitative data collection and analysis methods. Quantitative data was collected through an online survey administered to a sample of native speakers, which gathered information on participants' proficiency levels, linguistic usage, and perceived difficulties with the pronoun 'la'. Qualitative data was collected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