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RMarkdownAssessment</w:t>
      </w:r>
    </w:p>
    <w:p>
      <w:pPr>
        <w:pStyle w:val="Author"/>
      </w:pPr>
      <w:r>
        <w:t xml:space="preserve">Abhinaya</w:t>
      </w:r>
    </w:p>
    <w:p>
      <w:pPr>
        <w:pStyle w:val="Date"/>
      </w:pPr>
      <w:r>
        <w:t xml:space="preserve">2025-12-01</w:t>
      </w:r>
    </w:p>
    <w:bookmarkStart w:id="20" w:name="aim"/>
    <w:p>
      <w:pPr>
        <w:pStyle w:val="Heading2"/>
      </w:pPr>
      <w:r>
        <w:t xml:space="preserve">Aim</w:t>
      </w:r>
    </w:p>
    <w:p>
      <w:pPr>
        <w:pStyle w:val="FirstParagraph"/>
      </w:pPr>
      <w:r>
        <w:t xml:space="preserve">To examine the trend in age–sex standardised</w:t>
      </w:r>
      <w:r>
        <w:t xml:space="preserve"> </w:t>
      </w:r>
      <w:r>
        <w:rPr>
          <w:b/>
          <w:bCs/>
        </w:rPr>
        <w:t xml:space="preserve">Coronary Heart Disease hospitalisation rates</w:t>
      </w:r>
      <w:r>
        <w:t xml:space="preserve"> </w:t>
      </w:r>
      <w:r>
        <w:t xml:space="preserve">in Scotland between financial years</w:t>
      </w:r>
      <w:r>
        <w:t xml:space="preserve"> </w:t>
      </w:r>
      <w:r>
        <w:rPr>
          <w:b/>
          <w:bCs/>
        </w:rPr>
        <w:t xml:space="preserve">2016/17–2018/19</w:t>
      </w:r>
      <w:r>
        <w:t xml:space="preserve"> </w:t>
      </w:r>
      <w:r>
        <w:t xml:space="preserve">and</w:t>
      </w:r>
      <w:r>
        <w:t xml:space="preserve"> </w:t>
      </w:r>
      <w:r>
        <w:rPr>
          <w:b/>
          <w:bCs/>
        </w:rPr>
        <w:t xml:space="preserve">2021/22–2023/24</w:t>
      </w:r>
      <w:r>
        <w:t xml:space="preserve"> </w:t>
      </w:r>
      <w:r>
        <w:t xml:space="preserve">according to the 3-year rolling averages.</w:t>
      </w:r>
    </w:p>
    <w:p>
      <w:pPr>
        <w:pStyle w:val="BodyText"/>
      </w:pPr>
      <w:r>
        <w:t xml:space="preserve">The target audience will be primarily the public health boards,epidemiologists, hospital administration and research scientists in the fields of cardiac medicine. The insights obtained from this study will enable them to identify patterns,increase resource allocation and create awareness regarding this disease among the public.It will also contribute to research as trends form an important analysis in any study.</w:t>
      </w:r>
    </w:p>
    <w:p>
      <w:pPr>
        <w:pStyle w:val="BodyText"/>
      </w:pPr>
      <w:r>
        <w:t xml:space="preserve">The data obtained has mainly the numbers of hospitalisation and rates for the given years. This data does not allow any causal inference, as no other factors are mentioned.Also, since it is secondary data, there is no control over the quality and the methodology of obtaining it.</w:t>
      </w:r>
    </w:p>
    <w:p>
      <w:pPr>
        <w:pStyle w:val="BodyText"/>
      </w:pPr>
      <w:r>
        <w:t xml:space="preserve">The strengths of the summary statistics are that it is easy to interpret, and gives a clear snapshot of the mean hospitalisation cases in the period. The limitation is that there is no data on the variation during individual years. The strength of the bar chart is that it clearly shows the difference in the rates over the years, considering there are few groups to track. THe limitation is that since we are considering 3-year rolling averages, it is difficult to track individual year rates and plot it on a trend line.</w:t>
      </w:r>
    </w:p>
    <w:bookmarkEnd w:id="20"/>
    <w:bookmarkStart w:id="21" w:name="research-question"/>
    <w:p>
      <w:pPr>
        <w:pStyle w:val="Heading2"/>
      </w:pPr>
      <w:r>
        <w:t xml:space="preserve">Research Question</w:t>
      </w:r>
    </w:p>
    <w:p>
      <w:pPr>
        <w:pStyle w:val="FirstParagraph"/>
      </w:pPr>
      <w:r>
        <w:t xml:space="preserve">“How have age–sex standardised CHD hospitalisation rates in Scotland changed between 2016/17–2018/19 and 2021/22–2023/24 according to the 3-year rolling averages”</w:t>
      </w:r>
    </w:p>
    <w:bookmarkEnd w:id="21"/>
    <w:bookmarkStart w:id="22" w:name="load-packages"/>
    <w:p>
      <w:pPr>
        <w:pStyle w:val="Heading2"/>
      </w:pPr>
      <w:r>
        <w:t xml:space="preserve">Load Packages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4.5.2</w:t>
      </w:r>
    </w:p>
    <w:p>
      <w:pPr>
        <w:pStyle w:val="SourceCode"/>
      </w:pPr>
      <w:r>
        <w:rPr>
          <w:rStyle w:val="VerbatimChar"/>
        </w:rPr>
        <w:t xml:space="preserve">## Warning: package 'ggplot2' was built under R version 4.5.2</w:t>
      </w:r>
    </w:p>
    <w:p>
      <w:pPr>
        <w:pStyle w:val="SourceCode"/>
      </w:pPr>
      <w:r>
        <w:rPr>
          <w:rStyle w:val="VerbatimChar"/>
        </w:rPr>
        <w:t xml:space="preserve">## Warning: package 'tibble' was built under R version 4.5.2</w:t>
      </w:r>
    </w:p>
    <w:p>
      <w:pPr>
        <w:pStyle w:val="SourceCode"/>
      </w:pPr>
      <w:r>
        <w:rPr>
          <w:rStyle w:val="VerbatimChar"/>
        </w:rPr>
        <w:t xml:space="preserve">## Warning: package 'tidyr' was built under R version 4.5.2</w:t>
      </w:r>
    </w:p>
    <w:p>
      <w:pPr>
        <w:pStyle w:val="SourceCode"/>
      </w:pPr>
      <w:r>
        <w:rPr>
          <w:rStyle w:val="VerbatimChar"/>
        </w:rPr>
        <w:t xml:space="preserve">## Warning: package 'readr' was built under R version 4.5.2</w:t>
      </w:r>
    </w:p>
    <w:p>
      <w:pPr>
        <w:pStyle w:val="SourceCode"/>
      </w:pPr>
      <w:r>
        <w:rPr>
          <w:rStyle w:val="VerbatimChar"/>
        </w:rPr>
        <w:t xml:space="preserve">## Warning: package 'purrr' was built under R version 4.5.2</w:t>
      </w:r>
    </w:p>
    <w:p>
      <w:pPr>
        <w:pStyle w:val="SourceCode"/>
      </w:pPr>
      <w:r>
        <w:rPr>
          <w:rStyle w:val="VerbatimChar"/>
        </w:rPr>
        <w:t xml:space="preserve">## Warning: package 'dplyr' was built under R version 4.5.2</w:t>
      </w:r>
    </w:p>
    <w:p>
      <w:pPr>
        <w:pStyle w:val="SourceCode"/>
      </w:pPr>
      <w:r>
        <w:rPr>
          <w:rStyle w:val="VerbatimChar"/>
        </w:rPr>
        <w:t xml:space="preserve">## Warning: package 'forcats' was built under R version 4.5.2</w:t>
      </w:r>
    </w:p>
    <w:p>
      <w:pPr>
        <w:pStyle w:val="SourceCode"/>
      </w:pPr>
      <w:r>
        <w:rPr>
          <w:rStyle w:val="VerbatimChar"/>
        </w:rPr>
        <w:t xml:space="preserve">## Warning: package 'lubridate' was built under R version 4.5.2</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1.5.2</w:t>
      </w:r>
      <w:r>
        <w:br/>
      </w:r>
      <w:r>
        <w:rPr>
          <w:rStyle w:val="VerbatimChar"/>
        </w:rPr>
        <w:t xml:space="preserve">## ✔ ggplot2   4.0.1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(here)</w:t>
      </w:r>
    </w:p>
    <w:p>
      <w:pPr>
        <w:pStyle w:val="SourceCode"/>
      </w:pPr>
      <w:r>
        <w:rPr>
          <w:rStyle w:val="VerbatimChar"/>
        </w:rPr>
        <w:t xml:space="preserve">## Warning: package 'here' was built under R version 4.5.2</w:t>
      </w:r>
    </w:p>
    <w:p>
      <w:pPr>
        <w:pStyle w:val="SourceCode"/>
      </w:pPr>
      <w:r>
        <w:rPr>
          <w:rStyle w:val="VerbatimChar"/>
        </w:rPr>
        <w:t xml:space="preserve">## here() starts at C:/Users/abhih/OneDrive/Documents/GitHub/RMarkdownAssessment</w:t>
      </w:r>
    </w:p>
    <w:bookmarkEnd w:id="22"/>
    <w:bookmarkStart w:id="24" w:name="read-in-data"/>
    <w:p>
      <w:pPr>
        <w:pStyle w:val="Heading2"/>
      </w:pPr>
      <w:r>
        <w:t xml:space="preserve">Read in data</w:t>
      </w:r>
    </w:p>
    <w:p>
      <w:pPr>
        <w:pStyle w:val="FirstParagraph"/>
      </w:pPr>
      <w:r>
        <w:t xml:space="preserve">The dataset used for the study is the</w:t>
      </w:r>
      <w:r>
        <w:t xml:space="preserve"> </w:t>
      </w:r>
      <w:r>
        <w:rPr>
          <w:b/>
          <w:bCs/>
        </w:rPr>
        <w:t xml:space="preserve">coronary heart disease (CHD) patient hospitalisations</w:t>
      </w:r>
      <w:r>
        <w:t xml:space="preserve">, in</w:t>
      </w:r>
      <w:r>
        <w:t xml:space="preserve"> </w:t>
      </w:r>
      <w:r>
        <w:rPr>
          <w:i/>
          <w:iCs/>
        </w:rPr>
        <w:t xml:space="preserve">Scotland</w:t>
      </w:r>
      <w:r>
        <w:t xml:space="preserve">, for the years 2006-2022, from the</w:t>
      </w:r>
      <w:r>
        <w:t xml:space="preserve"> </w:t>
      </w:r>
      <w:hyperlink r:id="rId23">
        <w:r>
          <w:rPr>
            <w:rStyle w:val="Hyperlink"/>
          </w:rPr>
          <w:t xml:space="preserve">Scottish Public Health Observatory Online profiles Tool</w:t>
        </w:r>
      </w:hyperlink>
      <w:r>
        <w:t xml:space="preserve">.</w:t>
      </w:r>
    </w:p>
    <w:p>
      <w:pPr>
        <w:pStyle w:val="BodyText"/>
      </w:pPr>
      <w:r>
        <w:t xml:space="preserve">-</w:t>
      </w:r>
      <w:r>
        <w:rPr>
          <w:b/>
          <w:bCs/>
        </w:rPr>
        <w:t xml:space="preserve">Numerator</w:t>
      </w:r>
      <w:r>
        <w:t xml:space="preserve">= Number of patients admitted due to coronary heart disease each year.</w:t>
      </w:r>
      <w:r>
        <w:br/>
      </w:r>
      <w:r>
        <w:t xml:space="preserve">-</w:t>
      </w:r>
      <w:r>
        <w:rPr>
          <w:b/>
          <w:bCs/>
        </w:rPr>
        <w:t xml:space="preserve">Denominator</w:t>
      </w:r>
      <w:r>
        <w:t xml:space="preserve"> </w:t>
      </w:r>
      <w:r>
        <w:t xml:space="preserve">= Total population each year.</w:t>
      </w:r>
      <w:r>
        <w:br/>
      </w:r>
      <w:r>
        <w:t xml:space="preserve">-</w:t>
      </w:r>
      <w:r>
        <w:rPr>
          <w:b/>
          <w:bCs/>
        </w:rPr>
        <w:t xml:space="preserve">Measure</w:t>
      </w:r>
      <w:r>
        <w:t xml:space="preserve"> </w:t>
      </w:r>
      <w:r>
        <w:t xml:space="preserve">= Rate of admissions per 100,000 persons in the population.</w:t>
      </w:r>
    </w:p>
    <w:p>
      <w:pPr>
        <w:pStyle w:val="SourceCode"/>
      </w:pPr>
      <w:r>
        <w:rPr>
          <w:rStyle w:val="NormalTok"/>
        </w:rPr>
        <w:t xml:space="preserve">CHD_data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"ScotPHO_datatab_extract_2025-11-29.csv"</w:t>
      </w:r>
      <w:r>
        <w:rPr>
          <w:rStyle w:val="NormalTok"/>
        </w:rPr>
        <w:t xml:space="preserve">)</w:t>
      </w:r>
    </w:p>
    <w:p>
      <w:pPr>
        <w:pStyle w:val="SourceCode"/>
      </w:pPr>
      <w:r>
        <w:rPr>
          <w:rStyle w:val="VerbatimChar"/>
        </w:rPr>
        <w:t xml:space="preserve">## Rows: 20 Columns: 12</w:t>
      </w:r>
      <w:r>
        <w:br/>
      </w:r>
      <w:r>
        <w:rPr>
          <w:rStyle w:val="VerbatimChar"/>
        </w:rPr>
        <w:t xml:space="preserve">## ── Column specification ────────────────────────────────────────────────────────</w:t>
      </w:r>
      <w:r>
        <w:br/>
      </w:r>
      <w:r>
        <w:rPr>
          <w:rStyle w:val="VerbatimChar"/>
        </w:rPr>
        <w:t xml:space="preserve">## Delimiter: ","</w:t>
      </w:r>
      <w:r>
        <w:br/>
      </w:r>
      <w:r>
        <w:rPr>
          <w:rStyle w:val="VerbatimChar"/>
        </w:rPr>
        <w:t xml:space="preserve">## chr (7): area_code, area_type, area_name, period, type_definition, indicator...</w:t>
      </w:r>
      <w:r>
        <w:br/>
      </w:r>
      <w:r>
        <w:rPr>
          <w:rStyle w:val="VerbatimChar"/>
        </w:rPr>
        <w:t xml:space="preserve">## dbl (5): year, numerator, measure, upper_confidence_interval, lower_confiden...</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glimpse</w:t>
      </w:r>
      <w:r>
        <w:rPr>
          <w:rStyle w:val="NormalTok"/>
        </w:rPr>
        <w:t xml:space="preserve"> (CHD_data)</w:t>
      </w:r>
    </w:p>
    <w:p>
      <w:pPr>
        <w:pStyle w:val="SourceCode"/>
      </w:pPr>
      <w:r>
        <w:rPr>
          <w:rStyle w:val="VerbatimChar"/>
        </w:rPr>
        <w:t xml:space="preserve">## Rows: 20</w:t>
      </w:r>
      <w:r>
        <w:br/>
      </w:r>
      <w:r>
        <w:rPr>
          <w:rStyle w:val="VerbatimChar"/>
        </w:rPr>
        <w:t xml:space="preserve">## Columns: 12</w:t>
      </w:r>
      <w:r>
        <w:br/>
      </w:r>
      <w:r>
        <w:rPr>
          <w:rStyle w:val="VerbatimChar"/>
        </w:rPr>
        <w:t xml:space="preserve">## $ area_code                 &lt;chr&gt; "S00000001", "S00000001", "S00000001", "S000…</w:t>
      </w:r>
      <w:r>
        <w:br/>
      </w:r>
      <w:r>
        <w:rPr>
          <w:rStyle w:val="VerbatimChar"/>
        </w:rPr>
        <w:t xml:space="preserve">## $ area_type                 &lt;chr&gt; "Scotland", "Scotland", "Scotland", "Scotlan…</w:t>
      </w:r>
      <w:r>
        <w:br/>
      </w:r>
      <w:r>
        <w:rPr>
          <w:rStyle w:val="VerbatimChar"/>
        </w:rPr>
        <w:t xml:space="preserve">## $ area_name                 &lt;chr&gt; "Scotland", "Scotland", "Scotland", "Scotlan…</w:t>
      </w:r>
      <w:r>
        <w:br/>
      </w:r>
      <w:r>
        <w:rPr>
          <w:rStyle w:val="VerbatimChar"/>
        </w:rPr>
        <w:t xml:space="preserve">## $ year                      &lt;dbl&gt; 2003, 2004, 2005, 2006, 2007, 2008, 2009, 20…</w:t>
      </w:r>
      <w:r>
        <w:br/>
      </w:r>
      <w:r>
        <w:rPr>
          <w:rStyle w:val="VerbatimChar"/>
        </w:rPr>
        <w:t xml:space="preserve">## $ period                    &lt;chr&gt; "2002/03 to 2004/05 financial years; 3-year …</w:t>
      </w:r>
      <w:r>
        <w:br/>
      </w:r>
      <w:r>
        <w:rPr>
          <w:rStyle w:val="VerbatimChar"/>
        </w:rPr>
        <w:t xml:space="preserve">## $ type_definition           &lt;chr&gt; "Age-sex standardised rate per 100,000", "Ag…</w:t>
      </w:r>
      <w:r>
        <w:br/>
      </w:r>
      <w:r>
        <w:rPr>
          <w:rStyle w:val="VerbatimChar"/>
        </w:rPr>
        <w:t xml:space="preserve">## $ indicator                 &lt;chr&gt; "Coronary heart disease (CHD) patient hospit…</w:t>
      </w:r>
      <w:r>
        <w:br/>
      </w:r>
      <w:r>
        <w:rPr>
          <w:rStyle w:val="VerbatimChar"/>
        </w:rPr>
        <w:t xml:space="preserve">## $ numerator                 &lt;dbl&gt; 27182.0, 26465.0, 25603.3, 24778.3, 23717.0,…</w:t>
      </w:r>
      <w:r>
        <w:br/>
      </w:r>
      <w:r>
        <w:rPr>
          <w:rStyle w:val="VerbatimChar"/>
        </w:rPr>
        <w:t xml:space="preserve">## $ measure                   &lt;dbl&gt; 637.6, 614.5, 587.3, 561.0, 529.3, 500.4, 47…</w:t>
      </w:r>
      <w:r>
        <w:br/>
      </w:r>
      <w:r>
        <w:rPr>
          <w:rStyle w:val="VerbatimChar"/>
        </w:rPr>
        <w:t xml:space="preserve">## $ upper_confidence_interval &lt;dbl&gt; 645.6, 622.2, 594.8, 568.3, 536.4, 507.2, 48…</w:t>
      </w:r>
      <w:r>
        <w:br/>
      </w:r>
      <w:r>
        <w:rPr>
          <w:rStyle w:val="VerbatimChar"/>
        </w:rPr>
        <w:t xml:space="preserve">## $ lower_confidence_interval &lt;dbl&gt; 629.8, 606.8, 579.8, 553.8, 522.4, 493.7, 47…</w:t>
      </w:r>
      <w:r>
        <w:br/>
      </w:r>
      <w:r>
        <w:rPr>
          <w:rStyle w:val="VerbatimChar"/>
        </w:rPr>
        <w:t xml:space="preserve">## $ data_source               &lt;chr&gt; "Public Health Scotland (SMR01)", "Public He…</w:t>
      </w:r>
    </w:p>
    <w:bookmarkEnd w:id="24"/>
    <w:bookmarkStart w:id="27" w:name="tidy-data"/>
    <w:p>
      <w:pPr>
        <w:pStyle w:val="Heading2"/>
      </w:pPr>
      <w:r>
        <w:t xml:space="preserve">Tidy data</w:t>
      </w:r>
    </w:p>
    <w:bookmarkStart w:id="25" w:name="Xaad5d09f0a0835c3152be31d67edfb73f8129d4"/>
    <w:p>
      <w:pPr>
        <w:pStyle w:val="Heading3"/>
      </w:pPr>
      <w:r>
        <w:t xml:space="preserve">Select main columns ( year, period, numerator, measure)</w:t>
      </w:r>
    </w:p>
    <w:p>
      <w:pPr>
        <w:pStyle w:val="SourceCode"/>
      </w:pPr>
      <w:r>
        <w:rPr>
          <w:rStyle w:val="NormalTok"/>
        </w:rPr>
        <w:t xml:space="preserve">CHD_main </w:t>
      </w:r>
      <w:r>
        <w:rPr>
          <w:rStyle w:val="OtherTok"/>
        </w:rPr>
        <w:t xml:space="preserve">&lt;-</w:t>
      </w:r>
      <w:r>
        <w:rPr>
          <w:rStyle w:val="NormalTok"/>
        </w:rPr>
        <w:t xml:space="preserve"> CHD_data </w:t>
      </w:r>
      <w:r>
        <w:rPr>
          <w:rStyle w:val="SpecialCharTok"/>
        </w:rPr>
        <w:t xml:space="preserve">%&gt;%</w:t>
      </w:r>
      <w:r>
        <w:rPr>
          <w:rStyle w:val="NormalTok"/>
        </w:rPr>
        <w:t xml:space="preserve"> </w:t>
      </w:r>
      <w:r>
        <w:rPr>
          <w:rStyle w:val="FunctionTok"/>
        </w:rPr>
        <w:t xml:space="preserve">select</w:t>
      </w:r>
      <w:r>
        <w:rPr>
          <w:rStyle w:val="NormalTok"/>
        </w:rPr>
        <w:t xml:space="preserve">(year, period, numerator, measure) </w:t>
      </w:r>
      <w:r>
        <w:rPr>
          <w:rStyle w:val="SpecialCharTok"/>
        </w:rPr>
        <w:t xml:space="preserve">%&gt;%</w:t>
      </w:r>
      <w:r>
        <w:rPr>
          <w:rStyle w:val="NormalTok"/>
        </w:rPr>
        <w:t xml:space="preserve"> </w:t>
      </w:r>
      <w:r>
        <w:rPr>
          <w:rStyle w:val="FunctionTok"/>
        </w:rPr>
        <w:t xml:space="preserve">filter</w:t>
      </w:r>
      <w:r>
        <w:rPr>
          <w:rStyle w:val="NormalTok"/>
        </w:rPr>
        <w:t xml:space="preserve">(year</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Hosp_per_year =</w:t>
      </w:r>
      <w:r>
        <w:rPr>
          <w:rStyle w:val="NormalTok"/>
        </w:rPr>
        <w:t xml:space="preserve"> </w:t>
      </w:r>
      <w:r>
        <w:rPr>
          <w:rStyle w:val="StringTok"/>
        </w:rPr>
        <w:t xml:space="preserve">'numerator'</w:t>
      </w:r>
      <w:r>
        <w:rPr>
          <w:rStyle w:val="NormalTok"/>
        </w:rPr>
        <w:t xml:space="preserve">, </w:t>
      </w:r>
      <w:r>
        <w:rPr>
          <w:rStyle w:val="AttributeTok"/>
        </w:rPr>
        <w:t xml:space="preserve">HospRate_100k =</w:t>
      </w:r>
      <w:r>
        <w:rPr>
          <w:rStyle w:val="NormalTok"/>
        </w:rPr>
        <w:t xml:space="preserve"> </w:t>
      </w:r>
      <w:r>
        <w:rPr>
          <w:rStyle w:val="StringTok"/>
        </w:rPr>
        <w:t xml:space="preserve">'measure'</w:t>
      </w:r>
      <w:r>
        <w:rPr>
          <w:rStyle w:val="NormalTok"/>
        </w:rPr>
        <w:t xml:space="preserve"> )  </w:t>
      </w:r>
    </w:p>
    <w:bookmarkEnd w:id="25"/>
    <w:bookmarkStart w:id="26" w:name="X107bf0ddef8fc38fbac7fb4f056f6ec9e93f2d0"/>
    <w:p>
      <w:pPr>
        <w:pStyle w:val="Heading3"/>
      </w:pPr>
      <w:r>
        <w:t xml:space="preserve">Renaming the variables to shorten the names in</w:t>
      </w:r>
      <w:r>
        <w:t xml:space="preserve"> </w:t>
      </w:r>
      <w:r>
        <w:t xml:space="preserve">“Period”</w:t>
      </w:r>
      <w:r>
        <w:t xml:space="preserve"> </w:t>
      </w:r>
      <w:r>
        <w:t xml:space="preserve">column</w:t>
      </w:r>
    </w:p>
    <w:p>
      <w:pPr>
        <w:pStyle w:val="SourceCode"/>
      </w:pPr>
      <w:r>
        <w:rPr>
          <w:rStyle w:val="NormalTok"/>
        </w:rPr>
        <w:t xml:space="preserve">CHD_main </w:t>
      </w:r>
      <w:r>
        <w:rPr>
          <w:rStyle w:val="OtherTok"/>
        </w:rPr>
        <w:t xml:space="preserve">&lt;-</w:t>
      </w:r>
      <w:r>
        <w:rPr>
          <w:rStyle w:val="NormalTok"/>
        </w:rPr>
        <w:t xml:space="preserve"> CHD_main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gsub</w:t>
      </w:r>
      <w:r>
        <w:rPr>
          <w:rStyle w:val="NormalTok"/>
        </w:rPr>
        <w:t xml:space="preserve">(</w:t>
      </w:r>
      <w:r>
        <w:rPr>
          <w:rStyle w:val="StringTok"/>
        </w:rPr>
        <w:t xml:space="preserve">" financial years; 3-year aggregates"</w:t>
      </w:r>
      <w:r>
        <w:rPr>
          <w:rStyle w:val="NormalTok"/>
        </w:rPr>
        <w:t xml:space="preserve">,</w:t>
      </w:r>
      <w:r>
        <w:rPr>
          <w:rStyle w:val="StringTok"/>
        </w:rPr>
        <w:t xml:space="preserve">""</w:t>
      </w:r>
      <w:r>
        <w:rPr>
          <w:rStyle w:val="NormalTok"/>
        </w:rPr>
        <w:t xml:space="preserve">, period ))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gsub</w:t>
      </w:r>
      <w:r>
        <w:rPr>
          <w:rStyle w:val="NormalTok"/>
        </w:rPr>
        <w:t xml:space="preserve">(</w:t>
      </w:r>
      <w:r>
        <w:rPr>
          <w:rStyle w:val="StringTok"/>
        </w:rPr>
        <w:t xml:space="preserve">"to"</w:t>
      </w:r>
      <w:r>
        <w:rPr>
          <w:rStyle w:val="NormalTok"/>
        </w:rPr>
        <w:t xml:space="preserve">,</w:t>
      </w:r>
      <w:r>
        <w:rPr>
          <w:rStyle w:val="StringTok"/>
        </w:rPr>
        <w:t xml:space="preserve">"-"</w:t>
      </w:r>
      <w:r>
        <w:rPr>
          <w:rStyle w:val="NormalTok"/>
        </w:rPr>
        <w:t xml:space="preserve">, period ))</w:t>
      </w:r>
      <w:r>
        <w:br/>
      </w:r>
      <w:r>
        <w:rPr>
          <w:rStyle w:val="FunctionTok"/>
        </w:rPr>
        <w:t xml:space="preserve">View</w:t>
      </w:r>
      <w:r>
        <w:rPr>
          <w:rStyle w:val="NormalTok"/>
        </w:rPr>
        <w:t xml:space="preserve">(CHD_main)</w:t>
      </w:r>
    </w:p>
    <w:bookmarkEnd w:id="26"/>
    <w:bookmarkEnd w:id="27"/>
    <w:bookmarkStart w:id="29" w:name="data-analysis"/>
    <w:p>
      <w:pPr>
        <w:pStyle w:val="Heading2"/>
      </w:pPr>
      <w:r>
        <w:t xml:space="preserve">Data Analysis</w:t>
      </w:r>
    </w:p>
    <w:bookmarkStart w:id="28" w:name="summary-statistics-of-the-data"/>
    <w:p>
      <w:pPr>
        <w:pStyle w:val="Heading3"/>
      </w:pPr>
      <w:r>
        <w:t xml:space="preserve">Summary statistics of the data</w:t>
      </w:r>
    </w:p>
    <w:p>
      <w:pPr>
        <w:pStyle w:val="SourceCode"/>
      </w:pPr>
      <w:r>
        <w:rPr>
          <w:rStyle w:val="CommentTok"/>
        </w:rPr>
        <w:t xml:space="preserve"># To check the mean of the hospitalisation numbers and rates for the period</w:t>
      </w:r>
      <w:r>
        <w:br/>
      </w:r>
      <w:r>
        <w:rPr>
          <w:rStyle w:val="FunctionTok"/>
        </w:rPr>
        <w:t xml:space="preserve">summary</w:t>
      </w:r>
      <w:r>
        <w:rPr>
          <w:rStyle w:val="NormalTok"/>
        </w:rPr>
        <w:t xml:space="preserve">(CHD_main)</w:t>
      </w:r>
    </w:p>
    <w:p>
      <w:pPr>
        <w:pStyle w:val="SourceCode"/>
      </w:pPr>
      <w:r>
        <w:rPr>
          <w:rStyle w:val="VerbatimChar"/>
        </w:rPr>
        <w:t xml:space="preserve">##       year         period          Hosp_per_year   HospRate_100k  </w:t>
      </w:r>
      <w:r>
        <w:br/>
      </w:r>
      <w:r>
        <w:rPr>
          <w:rStyle w:val="VerbatimChar"/>
        </w:rPr>
        <w:t xml:space="preserve">##  Min.   :2017   Length:6           Min.   :17952   Min.   :326.7  </w:t>
      </w:r>
      <w:r>
        <w:br/>
      </w:r>
      <w:r>
        <w:rPr>
          <w:rStyle w:val="VerbatimChar"/>
        </w:rPr>
        <w:t xml:space="preserve">##  1st Qu.:2018   Class :character   1st Qu.:18253   1st Qu.:330.0  </w:t>
      </w:r>
      <w:r>
        <w:br/>
      </w:r>
      <w:r>
        <w:rPr>
          <w:rStyle w:val="VerbatimChar"/>
        </w:rPr>
        <w:t xml:space="preserve">##  Median :2020   Mode  :character   Median :18676   Median :346.1  </w:t>
      </w:r>
      <w:r>
        <w:br/>
      </w:r>
      <w:r>
        <w:rPr>
          <w:rStyle w:val="VerbatimChar"/>
        </w:rPr>
        <w:t xml:space="preserve">##  Mean   :2020                      Mean   :18801   Mean   :349.0  </w:t>
      </w:r>
      <w:r>
        <w:br/>
      </w:r>
      <w:r>
        <w:rPr>
          <w:rStyle w:val="VerbatimChar"/>
        </w:rPr>
        <w:t xml:space="preserve">##  3rd Qu.:2021                      3rd Qu.:19463   3rd Qu.:366.8  </w:t>
      </w:r>
      <w:r>
        <w:br/>
      </w:r>
      <w:r>
        <w:rPr>
          <w:rStyle w:val="VerbatimChar"/>
        </w:rPr>
        <w:t xml:space="preserve">##  Max.   :2022                      Max.   :19667   Max.   :376.8</w:t>
      </w:r>
    </w:p>
    <w:bookmarkEnd w:id="28"/>
    <w:bookmarkEnd w:id="29"/>
    <w:bookmarkStart w:id="34" w:name="data-visualisation"/>
    <w:p>
      <w:pPr>
        <w:pStyle w:val="Heading2"/>
      </w:pPr>
      <w:r>
        <w:t xml:space="preserve">Data Visualisation</w:t>
      </w:r>
    </w:p>
    <w:bookmarkStart w:id="33" w:name="plot-a-bar-chart"/>
    <w:p>
      <w:pPr>
        <w:pStyle w:val="Heading3"/>
      </w:pPr>
      <w:r>
        <w:t xml:space="preserve">Plot a bar chart</w:t>
      </w:r>
    </w:p>
    <w:p>
      <w:pPr>
        <w:pStyle w:val="FirstParagraph"/>
      </w:pPr>
      <w:r>
        <w:t xml:space="preserve">Plotting a bar chart to show the trend line of the change in hospitalisation rates over the years.</w:t>
      </w:r>
    </w:p>
    <w:p>
      <w:pPr>
        <w:pStyle w:val="SourceCode"/>
      </w:pPr>
      <w:r>
        <w:rPr>
          <w:rStyle w:val="FunctionTok"/>
        </w:rPr>
        <w:t xml:space="preserve">ggplot</w:t>
      </w:r>
      <w:r>
        <w:rPr>
          <w:rStyle w:val="NormalTok"/>
        </w:rPr>
        <w:t xml:space="preserve">(CHD_main, </w:t>
      </w:r>
      <w:r>
        <w:rPr>
          <w:rStyle w:val="FunctionTok"/>
        </w:rPr>
        <w:t xml:space="preserve">aes</w:t>
      </w:r>
      <w:r>
        <w:rPr>
          <w:rStyle w:val="NormalTok"/>
        </w:rPr>
        <w:t xml:space="preserve">(</w:t>
      </w:r>
      <w:r>
        <w:rPr>
          <w:rStyle w:val="AttributeTok"/>
        </w:rPr>
        <w:t xml:space="preserve">x=</w:t>
      </w:r>
      <w:r>
        <w:rPr>
          <w:rStyle w:val="NormalTok"/>
        </w:rPr>
        <w:t xml:space="preserve"> </w:t>
      </w:r>
      <w:r>
        <w:rPr>
          <w:rStyle w:val="FunctionTok"/>
        </w:rPr>
        <w:t xml:space="preserve">str_wrap</w:t>
      </w:r>
      <w:r>
        <w:rPr>
          <w:rStyle w:val="NormalTok"/>
        </w:rPr>
        <w:t xml:space="preserve">(period, </w:t>
      </w:r>
      <w:r>
        <w:rPr>
          <w:rStyle w:val="DecValTok"/>
        </w:rPr>
        <w:t xml:space="preserve">10</w:t>
      </w:r>
      <w:r>
        <w:rPr>
          <w:rStyle w:val="NormalTok"/>
        </w:rPr>
        <w:t xml:space="preserve">), </w:t>
      </w:r>
      <w:r>
        <w:rPr>
          <w:rStyle w:val="AttributeTok"/>
        </w:rPr>
        <w:t xml:space="preserve">y=</w:t>
      </w:r>
      <w:r>
        <w:rPr>
          <w:rStyle w:val="NormalTok"/>
        </w:rPr>
        <w:t xml:space="preserve"> HospRate_100k))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"blue4"</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"CHD Hospitalisation Rate in Scotland (2017-2022)"</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"Year (3 year rolling average)"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"Rate per 100,000"</w:t>
      </w:r>
      <w:r>
        <w:rPr>
          <w:rStyle w:val="NormalTok"/>
        </w:rPr>
        <w:t xml:space="preserve">) </w:t>
      </w:r>
      <w:r>
        <w:rPr>
          <w:rStyle w:val="SpecialCharTok"/>
        </w:rPr>
        <w:t xml:space="preserve">+</w:t>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310</w:t>
      </w:r>
      <w:r>
        <w:rPr>
          <w:rStyle w:val="NormalTok"/>
        </w:rPr>
        <w:t xml:space="preserve">, </w:t>
      </w:r>
      <w:r>
        <w:rPr>
          <w:rStyle w:val="DecValTok"/>
        </w:rPr>
        <w:t xml:space="preserve">380</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ssessment-Version-1_files/figure-docx/bar-char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23" Target="https://scotland.shinyapps.io/ScotPHO_profiles_tool/" TargetMode="External" /></Relationships>
</file>

<file path=word/_rels/footnotes.xml.rels><?xml version="1.0" encoding="UTF-8"?><Relationships xmlns="http://schemas.openxmlformats.org/package/2006/relationships"><Relationship Type="http://schemas.openxmlformats.org/officeDocument/2006/relationships/hyperlink" Id="rId23" Target="https://scotland.shinyapps.io/ScotPHO_profiles_to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RMarkdownAssessment</dc:title>
  <dc:creator>Abhinaya</dc:creator>
  <cp:keywords/>
  <dcterms:created xsi:type="dcterms:W3CDTF">2025-12-01T23:00:02Z</dcterms:created>
  <dcterms:modified xsi:type="dcterms:W3CDTF">2025-12-01T23:00:02Z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2025-12-01</vt:lpwstr>
  </property>
  <property fmtid="{D5CDD505-2E9C-101B-9397-08002B2CF9AE}" pid="3" name="output">
    <vt:lpwstr/>
  </property>
</Properties>
</file>