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before="0"/>
        <w:jc w:val="center"/>
      </w:pPr>
      <w:r>
        <w:rPr>
          <w:b/>
          <w:bCs/>
          <w:color w:val="1F4E79"/>
          <w:sz w:val="72"/>
          <w:szCs w:val="72"/>
        </w:rPr>
        <w:t xml:space="preserve">ReEarth 2.0</w:t>
      </w:r>
    </w:p>
    <w:p>
      <w:pPr>
        <w:spacing w:after="240" w:before="0"/>
        <w:jc w:val="center"/>
      </w:pPr>
      <w:r>
        <w:rPr>
          <w:color w:val="5F5F5A"/>
          <w:sz w:val="36"/>
          <w:szCs w:val="36"/>
        </w:rPr>
        <w:t xml:space="preserve">Foundation &amp; Architecture Document</w:t>
      </w:r>
    </w:p>
    <w:p>
      <w:pPr>
        <w:spacing w:after="120" w:before="0"/>
        <w:jc w:val="center"/>
      </w:pPr>
      <w:r>
        <w:rPr>
          <w:color w:val="1F1F1F"/>
          <w:sz w:val="28"/>
          <w:szCs w:val="28"/>
        </w:rPr>
        <w:t xml:space="preserve">Aditya Birla Fashion and Retail Ltd.</w:t>
      </w:r>
    </w:p>
    <w:p>
      <w:pPr>
        <w:spacing w:after="600" w:before="0"/>
        <w:jc w:val="center"/>
      </w:pPr>
      <w:r>
        <w:rPr>
          <w:i/>
          <w:iCs/>
          <w:color w:val="5F5F5A"/>
          <w:sz w:val="24"/>
          <w:szCs w:val="24"/>
        </w:rPr>
        <w:t xml:space="preserve">Sustainability Data Platform — Phase 1 Pilot Design</w:t>
      </w:r>
    </w:p>
    <w:p>
      <w:pPr>
        <w:spacing w:before="1200"/>
      </w:pPr>
      <w:r>
        <w:t xml:space="preserve"/>
      </w:r>
    </w:p>
    <w:p>
      <w:pPr>
        <w:jc w:val="center"/>
      </w:pPr>
      <w:r>
        <w:rPr>
          <w:color w:val="5F5F5A"/>
          <w:sz w:val="22"/>
          <w:szCs w:val="22"/>
        </w:rPr>
        <w:t xml:space="preserve">Comprehensive Design Specification</w:t>
      </w:r>
    </w:p>
    <w:p>
      <w:pPr>
        <w:spacing w:before="60"/>
        <w:jc w:val="center"/>
      </w:pPr>
      <w:r>
        <w:rPr>
          <w:color w:val="5F5F5A"/>
          <w:sz w:val="20"/>
          <w:szCs w:val="20"/>
        </w:rPr>
        <w:t xml:space="preserve">From Concept to Phase 1 Pilot Plan</w:t>
      </w:r>
    </w:p>
    <w:p>
      <w:r>
        <w:br w:type="page"/>
      </w:r>
    </w:p>
    <w:p>
      <w:pPr>
        <w:spacing w:after="120" w:before="240"/>
      </w:pPr>
      <w:r>
        <w:rPr>
          <w:b/>
          <w:bCs/>
          <w:color w:val="1F4E79"/>
          <w:sz w:val="36"/>
          <w:szCs w:val="36"/>
        </w:rPr>
        <w:t xml:space="preserve">Table of Contents</w:t>
      </w:r>
    </w:p>
    <w:p>
      <w:pPr>
        <w:spacing w:after="240" w:before="0"/>
      </w:pPr>
      <w:r>
        <w:rPr>
          <w:i/>
          <w:iCs/>
          <w:color w:val="5F5F5A"/>
          <w:sz w:val="20"/>
          <w:szCs w:val="20"/>
        </w:rPr>
        <w:t xml:space="preserve">Page numbers can be inserted by Word after opening (right-click anywhere in the document → "Update Field"). The structure below is canonical regardless.</w:t>
      </w:r>
    </w:p>
    <w:p>
      <w:pPr>
        <w:spacing w:after="60" w:before="200"/>
      </w:pPr>
      <w:r>
        <w:rPr>
          <w:b/>
          <w:bCs/>
          <w:color w:val="1F4E79"/>
          <w:sz w:val="24"/>
          <w:szCs w:val="24"/>
        </w:rPr>
        <w:t xml:space="preserve">Part I — Foundation</w:t>
      </w:r>
    </w:p>
    <w:p>
      <w:pPr>
        <w:spacing w:after="20" w:before="20"/>
        <w:ind w:left="360"/>
      </w:pPr>
      <w:r>
        <w:rPr>
          <w:color w:val="1F1F1F"/>
          <w:sz w:val="21"/>
          <w:szCs w:val="21"/>
        </w:rPr>
        <w:t xml:space="preserve">1. Executive Summary</w:t>
      </w:r>
    </w:p>
    <w:p>
      <w:pPr>
        <w:spacing w:after="20" w:before="20"/>
        <w:ind w:left="360"/>
      </w:pPr>
      <w:r>
        <w:rPr>
          <w:color w:val="1F1F1F"/>
          <w:sz w:val="21"/>
          <w:szCs w:val="21"/>
        </w:rPr>
        <w:t xml:space="preserve">2. The Problem</w:t>
      </w:r>
    </w:p>
    <w:p>
      <w:pPr>
        <w:spacing w:after="20" w:before="20"/>
        <w:ind w:left="360"/>
      </w:pPr>
      <w:r>
        <w:rPr>
          <w:color w:val="1F1F1F"/>
          <w:sz w:val="21"/>
          <w:szCs w:val="21"/>
        </w:rPr>
        <w:t xml:space="preserve">3. The Vision</w:t>
      </w:r>
    </w:p>
    <w:p>
      <w:pPr>
        <w:spacing w:after="20" w:before="20"/>
        <w:ind w:left="360"/>
      </w:pPr>
      <w:r>
        <w:rPr>
          <w:color w:val="1F1F1F"/>
          <w:sz w:val="21"/>
          <w:szCs w:val="21"/>
        </w:rPr>
        <w:t xml:space="preserve">4. Strategic Principles</w:t>
      </w:r>
    </w:p>
    <w:p>
      <w:pPr>
        <w:spacing w:after="20" w:before="20"/>
        <w:ind w:left="360"/>
      </w:pPr>
      <w:r>
        <w:rPr>
          <w:color w:val="1F1F1F"/>
          <w:sz w:val="21"/>
          <w:szCs w:val="21"/>
        </w:rPr>
        <w:t xml:space="preserve">5. Pilot Scope and Success Definition</w:t>
      </w:r>
    </w:p>
    <w:p>
      <w:pPr>
        <w:spacing w:after="60" w:before="200"/>
      </w:pPr>
      <w:r>
        <w:rPr>
          <w:b/>
          <w:bCs/>
          <w:color w:val="1F4E79"/>
          <w:sz w:val="24"/>
          <w:szCs w:val="24"/>
        </w:rPr>
        <w:t xml:space="preserve">Part II — System Architecture</w:t>
      </w:r>
    </w:p>
    <w:p>
      <w:pPr>
        <w:spacing w:after="20" w:before="20"/>
        <w:ind w:left="360"/>
      </w:pPr>
      <w:r>
        <w:rPr>
          <w:color w:val="1F1F1F"/>
          <w:sz w:val="21"/>
          <w:szCs w:val="21"/>
        </w:rPr>
        <w:t xml:space="preserve">6. High-Level System Topology</w:t>
      </w:r>
    </w:p>
    <w:p>
      <w:pPr>
        <w:spacing w:after="20" w:before="20"/>
        <w:ind w:left="360"/>
      </w:pPr>
      <w:r>
        <w:rPr>
          <w:color w:val="1F1F1F"/>
          <w:sz w:val="21"/>
          <w:szCs w:val="21"/>
        </w:rPr>
        <w:t xml:space="preserve">7. The Three Tiers</w:t>
      </w:r>
    </w:p>
    <w:p>
      <w:pPr>
        <w:spacing w:after="20" w:before="20"/>
        <w:ind w:left="360"/>
      </w:pPr>
      <w:r>
        <w:rPr>
          <w:color w:val="1F1F1F"/>
          <w:sz w:val="21"/>
          <w:szCs w:val="21"/>
        </w:rPr>
        <w:t xml:space="preserve">8. Data Model</w:t>
      </w:r>
    </w:p>
    <w:p>
      <w:pPr>
        <w:spacing w:after="20" w:before="20"/>
        <w:ind w:left="360"/>
      </w:pPr>
      <w:r>
        <w:rPr>
          <w:color w:val="1F1F1F"/>
          <w:sz w:val="21"/>
          <w:szCs w:val="21"/>
        </w:rPr>
        <w:t xml:space="preserve">9. Master Data Architecture</w:t>
      </w:r>
    </w:p>
    <w:p>
      <w:pPr>
        <w:spacing w:after="20" w:before="20"/>
        <w:ind w:left="360"/>
      </w:pPr>
      <w:r>
        <w:rPr>
          <w:color w:val="1F1F1F"/>
          <w:sz w:val="21"/>
          <w:szCs w:val="21"/>
        </w:rPr>
        <w:t xml:space="preserve">10. The Azure Stack</w:t>
      </w:r>
    </w:p>
    <w:p>
      <w:pPr>
        <w:spacing w:after="60" w:before="200"/>
      </w:pPr>
      <w:r>
        <w:rPr>
          <w:b/>
          <w:bCs/>
          <w:color w:val="1F4E79"/>
          <w:sz w:val="24"/>
          <w:szCs w:val="24"/>
        </w:rPr>
        <w:t xml:space="preserve">Part III — Authentication and Identity</w:t>
      </w:r>
    </w:p>
    <w:p>
      <w:pPr>
        <w:spacing w:after="20" w:before="20"/>
        <w:ind w:left="360"/>
      </w:pPr>
      <w:r>
        <w:rPr>
          <w:color w:val="1F1F1F"/>
          <w:sz w:val="21"/>
          <w:szCs w:val="21"/>
        </w:rPr>
        <w:t xml:space="preserve">11. SAP-Code-Based Login</w:t>
      </w:r>
    </w:p>
    <w:p>
      <w:pPr>
        <w:spacing w:after="20" w:before="20"/>
        <w:ind w:left="360"/>
      </w:pPr>
      <w:r>
        <w:rPr>
          <w:color w:val="1F1F1F"/>
          <w:sz w:val="21"/>
          <w:szCs w:val="21"/>
        </w:rPr>
        <w:t xml:space="preserve">12. Facility PIN + Name Selection Model</w:t>
      </w:r>
    </w:p>
    <w:p>
      <w:pPr>
        <w:spacing w:after="20" w:before="20"/>
        <w:ind w:left="360"/>
      </w:pPr>
      <w:r>
        <w:rPr>
          <w:color w:val="1F1F1F"/>
          <w:sz w:val="21"/>
          <w:szCs w:val="21"/>
        </w:rPr>
        <w:t xml:space="preserve">13. PIN Lifecycle Management</w:t>
      </w:r>
    </w:p>
    <w:p>
      <w:pPr>
        <w:spacing w:after="20" w:before="20"/>
        <w:ind w:left="360"/>
      </w:pPr>
      <w:r>
        <w:rPr>
          <w:color w:val="1F1F1F"/>
          <w:sz w:val="21"/>
          <w:szCs w:val="21"/>
        </w:rPr>
        <w:t xml:space="preserve">14. Session Management</w:t>
      </w:r>
    </w:p>
    <w:p>
      <w:pPr>
        <w:spacing w:after="20" w:before="20"/>
        <w:ind w:left="360"/>
      </w:pPr>
      <w:r>
        <w:rPr>
          <w:color w:val="1F1F1F"/>
          <w:sz w:val="21"/>
          <w:szCs w:val="21"/>
        </w:rPr>
        <w:t xml:space="preserve">15. Audit Trail and Attribution</w:t>
      </w:r>
    </w:p>
    <w:p>
      <w:pPr>
        <w:spacing w:after="60" w:before="200"/>
      </w:pPr>
      <w:r>
        <w:rPr>
          <w:b/>
          <w:bCs/>
          <w:color w:val="1F4E79"/>
          <w:sz w:val="24"/>
          <w:szCs w:val="24"/>
        </w:rPr>
        <w:t xml:space="preserve">Part IV — Contributor Experience</w:t>
      </w:r>
    </w:p>
    <w:p>
      <w:pPr>
        <w:spacing w:after="20" w:before="20"/>
        <w:ind w:left="360"/>
      </w:pPr>
      <w:r>
        <w:rPr>
          <w:color w:val="1F1F1F"/>
          <w:sz w:val="21"/>
          <w:szCs w:val="21"/>
        </w:rPr>
        <w:t xml:space="preserve">16. The Four-Screen Architecture</w:t>
      </w:r>
    </w:p>
    <w:p>
      <w:pPr>
        <w:spacing w:after="20" w:before="20"/>
        <w:ind w:left="360"/>
      </w:pPr>
      <w:r>
        <w:rPr>
          <w:color w:val="1F1F1F"/>
          <w:sz w:val="21"/>
          <w:szCs w:val="21"/>
        </w:rPr>
        <w:t xml:space="preserve">17. The Pending List (Home)</w:t>
      </w:r>
    </w:p>
    <w:p>
      <w:pPr>
        <w:spacing w:after="20" w:before="20"/>
        <w:ind w:left="360"/>
      </w:pPr>
      <w:r>
        <w:rPr>
          <w:color w:val="1F1F1F"/>
          <w:sz w:val="21"/>
          <w:szCs w:val="21"/>
        </w:rPr>
        <w:t xml:space="preserve">18. Form Rendering Engine (DNA-driven)</w:t>
      </w:r>
    </w:p>
    <w:p>
      <w:pPr>
        <w:spacing w:after="20" w:before="20"/>
        <w:ind w:left="360"/>
      </w:pPr>
      <w:r>
        <w:rPr>
          <w:color w:val="1F1F1F"/>
          <w:sz w:val="21"/>
          <w:szCs w:val="21"/>
        </w:rPr>
        <w:t xml:space="preserve">19. Evidence Model</w:t>
      </w:r>
    </w:p>
    <w:p>
      <w:pPr>
        <w:spacing w:after="20" w:before="20"/>
        <w:ind w:left="360"/>
      </w:pPr>
      <w:r>
        <w:rPr>
          <w:color w:val="1F1F1F"/>
          <w:sz w:val="21"/>
          <w:szCs w:val="21"/>
        </w:rPr>
        <w:t xml:space="preserve">20. Timestamp Policy</w:t>
      </w:r>
    </w:p>
    <w:p>
      <w:pPr>
        <w:spacing w:after="20" w:before="20"/>
        <w:ind w:left="360"/>
      </w:pPr>
      <w:r>
        <w:rPr>
          <w:color w:val="1F1F1F"/>
          <w:sz w:val="21"/>
          <w:szCs w:val="21"/>
        </w:rPr>
        <w:t xml:space="preserve">21. Offline Behavior and Sync</w:t>
      </w:r>
    </w:p>
    <w:p>
      <w:pPr>
        <w:spacing w:after="20" w:before="20"/>
        <w:ind w:left="360"/>
      </w:pPr>
      <w:r>
        <w:rPr>
          <w:color w:val="1F1F1F"/>
          <w:sz w:val="21"/>
          <w:szCs w:val="21"/>
        </w:rPr>
        <w:t xml:space="preserve">22. Notifications</w:t>
      </w:r>
    </w:p>
    <w:p>
      <w:pPr>
        <w:spacing w:after="20" w:before="20"/>
        <w:ind w:left="360"/>
      </w:pPr>
      <w:r>
        <w:rPr>
          <w:color w:val="1F1F1F"/>
          <w:sz w:val="21"/>
          <w:szCs w:val="21"/>
        </w:rPr>
        <w:t xml:space="preserve">23. The Snooze and Late-Entry Flow</w:t>
      </w:r>
    </w:p>
    <w:p>
      <w:pPr>
        <w:spacing w:after="60" w:before="200"/>
      </w:pPr>
      <w:r>
        <w:rPr>
          <w:b/>
          <w:bCs/>
          <w:color w:val="1F4E79"/>
          <w:sz w:val="24"/>
          <w:szCs w:val="24"/>
        </w:rPr>
        <w:t xml:space="preserve">Part V — Parameter Specifications</w:t>
      </w:r>
    </w:p>
    <w:p>
      <w:pPr>
        <w:spacing w:after="20" w:before="20"/>
        <w:ind w:left="360"/>
      </w:pPr>
      <w:r>
        <w:rPr>
          <w:color w:val="1F1F1F"/>
          <w:sz w:val="21"/>
          <w:szCs w:val="21"/>
        </w:rPr>
        <w:t xml:space="preserve">24. The Five Frequency Classes</w:t>
      </w:r>
    </w:p>
    <w:p>
      <w:pPr>
        <w:spacing w:after="20" w:before="20"/>
        <w:ind w:left="360"/>
      </w:pPr>
      <w:r>
        <w:rPr>
          <w:color w:val="1F1F1F"/>
          <w:sz w:val="21"/>
          <w:szCs w:val="21"/>
        </w:rPr>
        <w:t xml:space="preserve">25. Retail Stores — Full Parameter Specification</w:t>
      </w:r>
    </w:p>
    <w:p>
      <w:pPr>
        <w:spacing w:after="20" w:before="20"/>
        <w:ind w:left="360"/>
      </w:pPr>
      <w:r>
        <w:rPr>
          <w:color w:val="1F1F1F"/>
          <w:sz w:val="21"/>
          <w:szCs w:val="21"/>
        </w:rPr>
        <w:t xml:space="preserve">26. Offices — Full Parameter Specification</w:t>
      </w:r>
    </w:p>
    <w:p>
      <w:pPr>
        <w:spacing w:after="20" w:before="20"/>
        <w:ind w:left="360"/>
      </w:pPr>
      <w:r>
        <w:rPr>
          <w:color w:val="1F1F1F"/>
          <w:sz w:val="21"/>
          <w:szCs w:val="21"/>
        </w:rPr>
        <w:t xml:space="preserve">27. Warehouses — Full Parameter Specification</w:t>
      </w:r>
    </w:p>
    <w:p>
      <w:pPr>
        <w:spacing w:after="20" w:before="20"/>
        <w:ind w:left="360"/>
      </w:pPr>
      <w:r>
        <w:rPr>
          <w:color w:val="1F1F1F"/>
          <w:sz w:val="21"/>
          <w:szCs w:val="21"/>
        </w:rPr>
        <w:t xml:space="preserve">28. Factories — Full Parameter Specification</w:t>
      </w:r>
    </w:p>
    <w:p>
      <w:pPr>
        <w:spacing w:after="20" w:before="20"/>
        <w:ind w:left="360"/>
      </w:pPr>
      <w:r>
        <w:rPr>
          <w:color w:val="1F1F1F"/>
          <w:sz w:val="21"/>
          <w:szCs w:val="21"/>
        </w:rPr>
        <w:t xml:space="preserve">29. Conditional Parameters and Edge Cases</w:t>
      </w:r>
    </w:p>
    <w:p>
      <w:pPr>
        <w:spacing w:after="20" w:before="20"/>
        <w:ind w:left="360"/>
      </w:pPr>
      <w:r>
        <w:rPr>
          <w:color w:val="1F1F1F"/>
          <w:sz w:val="21"/>
          <w:szCs w:val="21"/>
        </w:rPr>
        <w:t xml:space="preserve">30. Stack Emissions — The Closed Gap</w:t>
      </w:r>
    </w:p>
    <w:p>
      <w:pPr>
        <w:spacing w:after="20" w:before="20"/>
        <w:ind w:left="360"/>
      </w:pPr>
      <w:r>
        <w:rPr>
          <w:color w:val="1F1F1F"/>
          <w:sz w:val="21"/>
          <w:szCs w:val="21"/>
        </w:rPr>
        <w:t xml:space="preserve">31. Hazardous vs Non-Hazardous Waste</w:t>
      </w:r>
    </w:p>
    <w:p>
      <w:pPr>
        <w:spacing w:after="20" w:before="20"/>
        <w:ind w:left="360"/>
      </w:pPr>
      <w:r>
        <w:rPr>
          <w:color w:val="1F1F1F"/>
          <w:sz w:val="21"/>
          <w:szCs w:val="21"/>
        </w:rPr>
        <w:t xml:space="preserve">32. Unit Normalization — The Omni-Unit Pattern</w:t>
      </w:r>
    </w:p>
    <w:p>
      <w:pPr>
        <w:spacing w:after="60" w:before="200"/>
      </w:pPr>
      <w:r>
        <w:rPr>
          <w:b/>
          <w:bCs/>
          <w:color w:val="1F4E79"/>
          <w:sz w:val="24"/>
          <w:szCs w:val="24"/>
        </w:rPr>
        <w:t xml:space="preserve">Part VI — Verification and Review</w:t>
      </w:r>
    </w:p>
    <w:p>
      <w:pPr>
        <w:spacing w:after="20" w:before="20"/>
        <w:ind w:left="360"/>
      </w:pPr>
      <w:r>
        <w:rPr>
          <w:color w:val="1F1F1F"/>
          <w:sz w:val="21"/>
          <w:szCs w:val="21"/>
        </w:rPr>
        <w:t xml:space="preserve">33. The Tiered HO Review Reframe</w:t>
      </w:r>
    </w:p>
    <w:p>
      <w:pPr>
        <w:spacing w:after="20" w:before="20"/>
        <w:ind w:left="360"/>
      </w:pPr>
      <w:r>
        <w:rPr>
          <w:color w:val="1F1F1F"/>
          <w:sz w:val="21"/>
          <w:szCs w:val="21"/>
        </w:rPr>
        <w:t xml:space="preserve">34. Evidence Quality Scoring</w:t>
      </w:r>
    </w:p>
    <w:p>
      <w:pPr>
        <w:spacing w:after="20" w:before="20"/>
        <w:ind w:left="360"/>
      </w:pPr>
      <w:r>
        <w:rPr>
          <w:color w:val="1F1F1F"/>
          <w:sz w:val="21"/>
          <w:szCs w:val="21"/>
        </w:rPr>
        <w:t xml:space="preserve">35. Express / Standard / Deep Review Queues</w:t>
      </w:r>
    </w:p>
    <w:p>
      <w:pPr>
        <w:spacing w:after="20" w:before="20"/>
        <w:ind w:left="360"/>
      </w:pPr>
      <w:r>
        <w:rPr>
          <w:color w:val="1F1F1F"/>
          <w:sz w:val="21"/>
          <w:szCs w:val="21"/>
        </w:rPr>
        <w:t xml:space="preserve">36. The Compliance Breach Queue</w:t>
      </w:r>
    </w:p>
    <w:p>
      <w:pPr>
        <w:spacing w:after="20" w:before="20"/>
        <w:ind w:left="360"/>
      </w:pPr>
      <w:r>
        <w:rPr>
          <w:color w:val="1F1F1F"/>
          <w:sz w:val="21"/>
          <w:szCs w:val="21"/>
        </w:rPr>
        <w:t xml:space="preserve">37. Discussion Threads</w:t>
      </w:r>
    </w:p>
    <w:p>
      <w:pPr>
        <w:spacing w:after="20" w:before="20"/>
        <w:ind w:left="360"/>
      </w:pPr>
      <w:r>
        <w:rPr>
          <w:color w:val="1F1F1F"/>
          <w:sz w:val="21"/>
          <w:szCs w:val="21"/>
        </w:rPr>
        <w:t xml:space="preserve">38. Action Items</w:t>
      </w:r>
    </w:p>
    <w:p>
      <w:pPr>
        <w:spacing w:after="20" w:before="20"/>
        <w:ind w:left="360"/>
      </w:pPr>
      <w:r>
        <w:rPr>
          <w:color w:val="1F1F1F"/>
          <w:sz w:val="21"/>
          <w:szCs w:val="21"/>
        </w:rPr>
        <w:t xml:space="preserve">39. Override and Correction Workflows</w:t>
      </w:r>
    </w:p>
    <w:p>
      <w:pPr>
        <w:spacing w:after="60" w:before="200"/>
      </w:pPr>
      <w:r>
        <w:rPr>
          <w:b/>
          <w:bCs/>
          <w:color w:val="1F4E79"/>
          <w:sz w:val="24"/>
          <w:szCs w:val="24"/>
        </w:rPr>
        <w:t xml:space="preserve">Part VII — Compliance Breach Architecture</w:t>
      </w:r>
    </w:p>
    <w:p>
      <w:pPr>
        <w:spacing w:after="20" w:before="20"/>
        <w:ind w:left="360"/>
      </w:pPr>
      <w:r>
        <w:rPr>
          <w:color w:val="1F1F1F"/>
          <w:sz w:val="21"/>
          <w:szCs w:val="21"/>
        </w:rPr>
        <w:t xml:space="preserve">40. Regulatory Limit Storage</w:t>
      </w:r>
    </w:p>
    <w:p>
      <w:pPr>
        <w:spacing w:after="20" w:before="20"/>
        <w:ind w:left="360"/>
      </w:pPr>
      <w:r>
        <w:rPr>
          <w:color w:val="1F1F1F"/>
          <w:sz w:val="21"/>
          <w:szCs w:val="21"/>
        </w:rPr>
        <w:t xml:space="preserve">41. Breach Detection Rules</w:t>
      </w:r>
    </w:p>
    <w:p>
      <w:pPr>
        <w:spacing w:after="20" w:before="20"/>
        <w:ind w:left="360"/>
      </w:pPr>
      <w:r>
        <w:rPr>
          <w:color w:val="1F1F1F"/>
          <w:sz w:val="21"/>
          <w:szCs w:val="21"/>
        </w:rPr>
        <w:t xml:space="preserve">42. Notification Routing on Breach</w:t>
      </w:r>
    </w:p>
    <w:p>
      <w:pPr>
        <w:spacing w:after="20" w:before="20"/>
        <w:ind w:left="360"/>
      </w:pPr>
      <w:r>
        <w:rPr>
          <w:color w:val="1F1F1F"/>
          <w:sz w:val="21"/>
          <w:szCs w:val="21"/>
        </w:rPr>
        <w:t xml:space="preserve">43. Breach Resolution Workflow</w:t>
      </w:r>
    </w:p>
    <w:p>
      <w:pPr>
        <w:spacing w:after="20" w:before="20"/>
        <w:ind w:left="360"/>
      </w:pPr>
      <w:r>
        <w:rPr>
          <w:color w:val="1F1F1F"/>
          <w:sz w:val="21"/>
          <w:szCs w:val="21"/>
        </w:rPr>
        <w:t xml:space="preserve">44. Audit Trail for Breach Handling</w:t>
      </w:r>
    </w:p>
    <w:p>
      <w:pPr>
        <w:spacing w:after="60" w:before="200"/>
      </w:pPr>
      <w:r>
        <w:rPr>
          <w:b/>
          <w:bCs/>
          <w:color w:val="1F4E79"/>
          <w:sz w:val="24"/>
          <w:szCs w:val="24"/>
        </w:rPr>
        <w:t xml:space="preserve">Part VIII — Inspection Module</w:t>
      </w:r>
    </w:p>
    <w:p>
      <w:pPr>
        <w:spacing w:after="20" w:before="20"/>
        <w:ind w:left="360"/>
      </w:pPr>
      <w:r>
        <w:rPr>
          <w:color w:val="1F1F1F"/>
          <w:sz w:val="21"/>
          <w:szCs w:val="21"/>
        </w:rPr>
        <w:t xml:space="preserve">45. Inspection Philosophy</w:t>
      </w:r>
    </w:p>
    <w:p>
      <w:pPr>
        <w:spacing w:after="20" w:before="20"/>
        <w:ind w:left="360"/>
      </w:pPr>
      <w:r>
        <w:rPr>
          <w:color w:val="1F1F1F"/>
          <w:sz w:val="21"/>
          <w:szCs w:val="21"/>
        </w:rPr>
        <w:t xml:space="preserve">46. Pre-Visit Brief</w:t>
      </w:r>
    </w:p>
    <w:p>
      <w:pPr>
        <w:spacing w:after="20" w:before="20"/>
        <w:ind w:left="360"/>
      </w:pPr>
      <w:r>
        <w:rPr>
          <w:color w:val="1F1F1F"/>
          <w:sz w:val="21"/>
          <w:szCs w:val="21"/>
        </w:rPr>
        <w:t xml:space="preserve">47. Real-Time Observation Logging</w:t>
      </w:r>
    </w:p>
    <w:p>
      <w:pPr>
        <w:spacing w:after="20" w:before="20"/>
        <w:ind w:left="360"/>
      </w:pPr>
      <w:r>
        <w:rPr>
          <w:color w:val="1F1F1F"/>
          <w:sz w:val="21"/>
          <w:szCs w:val="21"/>
        </w:rPr>
        <w:t xml:space="preserve">48. Aftermath Upload Mode</w:t>
      </w:r>
    </w:p>
    <w:p>
      <w:pPr>
        <w:spacing w:after="20" w:before="20"/>
        <w:ind w:left="360"/>
      </w:pPr>
      <w:r>
        <w:rPr>
          <w:color w:val="1F1F1F"/>
          <w:sz w:val="21"/>
          <w:szCs w:val="21"/>
        </w:rPr>
        <w:t xml:space="preserve">49. AI-Drafted Visit Summary</w:t>
      </w:r>
    </w:p>
    <w:p>
      <w:pPr>
        <w:spacing w:after="20" w:before="20"/>
        <w:ind w:left="360"/>
      </w:pPr>
      <w:r>
        <w:rPr>
          <w:color w:val="1F1F1F"/>
          <w:sz w:val="21"/>
          <w:szCs w:val="21"/>
        </w:rPr>
        <w:t xml:space="preserve">50. Discrepancy-to-Data-Point Linkage</w:t>
      </w:r>
    </w:p>
    <w:p>
      <w:pPr>
        <w:spacing w:after="20" w:before="20"/>
        <w:ind w:left="360"/>
      </w:pPr>
      <w:r>
        <w:rPr>
          <w:color w:val="1F1F1F"/>
          <w:sz w:val="21"/>
          <w:szCs w:val="21"/>
        </w:rPr>
        <w:t xml:space="preserve">51. Inspection Records and History</w:t>
      </w:r>
    </w:p>
    <w:p>
      <w:pPr>
        <w:spacing w:after="60" w:before="200"/>
      </w:pPr>
      <w:r>
        <w:rPr>
          <w:b/>
          <w:bCs/>
          <w:color w:val="1F4E79"/>
          <w:sz w:val="24"/>
          <w:szCs w:val="24"/>
        </w:rPr>
        <w:t xml:space="preserve">Part IX — HO Command Center</w:t>
      </w:r>
    </w:p>
    <w:p>
      <w:pPr>
        <w:spacing w:after="20" w:before="20"/>
        <w:ind w:left="360"/>
      </w:pPr>
      <w:r>
        <w:rPr>
          <w:color w:val="1F1F1F"/>
          <w:sz w:val="21"/>
          <w:szCs w:val="21"/>
        </w:rPr>
        <w:t xml:space="preserve">52. The Six HO Surfaces</w:t>
      </w:r>
    </w:p>
    <w:p>
      <w:pPr>
        <w:spacing w:after="20" w:before="20"/>
        <w:ind w:left="360"/>
      </w:pPr>
      <w:r>
        <w:rPr>
          <w:color w:val="1F1F1F"/>
          <w:sz w:val="21"/>
          <w:szCs w:val="21"/>
        </w:rPr>
        <w:t xml:space="preserve">53. Review Queues UI</w:t>
      </w:r>
    </w:p>
    <w:p>
      <w:pPr>
        <w:spacing w:after="20" w:before="20"/>
        <w:ind w:left="360"/>
      </w:pPr>
      <w:r>
        <w:rPr>
          <w:color w:val="1F1F1F"/>
          <w:sz w:val="21"/>
          <w:szCs w:val="21"/>
        </w:rPr>
        <w:t xml:space="preserve">54. Data Explorer — The Report Replacement</w:t>
      </w:r>
    </w:p>
    <w:p>
      <w:pPr>
        <w:spacing w:after="20" w:before="20"/>
        <w:ind w:left="360"/>
      </w:pPr>
      <w:r>
        <w:rPr>
          <w:color w:val="1F1F1F"/>
          <w:sz w:val="21"/>
          <w:szCs w:val="21"/>
        </w:rPr>
        <w:t xml:space="preserve">55. Master Data Management UI</w:t>
      </w:r>
    </w:p>
    <w:p>
      <w:pPr>
        <w:spacing w:after="20" w:before="20"/>
        <w:ind w:left="360"/>
      </w:pPr>
      <w:r>
        <w:rPr>
          <w:color w:val="1F1F1F"/>
          <w:sz w:val="21"/>
          <w:szCs w:val="21"/>
        </w:rPr>
        <w:t xml:space="preserve">56. PIN Distribution Workflow</w:t>
      </w:r>
    </w:p>
    <w:p>
      <w:pPr>
        <w:spacing w:after="20" w:before="20"/>
        <w:ind w:left="360"/>
      </w:pPr>
      <w:r>
        <w:rPr>
          <w:color w:val="1F1F1F"/>
          <w:sz w:val="21"/>
          <w:szCs w:val="21"/>
        </w:rPr>
        <w:t xml:space="preserve">57. Personnel and Template Management</w:t>
      </w:r>
    </w:p>
    <w:p>
      <w:pPr>
        <w:spacing w:after="20" w:before="20"/>
        <w:ind w:left="360"/>
      </w:pPr>
      <w:r>
        <w:rPr>
          <w:color w:val="1F1F1F"/>
          <w:sz w:val="21"/>
          <w:szCs w:val="21"/>
        </w:rPr>
        <w:t xml:space="preserve">58. Regulatory Limit Maintenance</w:t>
      </w:r>
    </w:p>
    <w:p>
      <w:pPr>
        <w:spacing w:after="60" w:before="200"/>
      </w:pPr>
      <w:r>
        <w:rPr>
          <w:b/>
          <w:bCs/>
          <w:color w:val="1F4E79"/>
          <w:sz w:val="24"/>
          <w:szCs w:val="24"/>
        </w:rPr>
        <w:t xml:space="preserve">Part X — AI Integration</w:t>
      </w:r>
    </w:p>
    <w:p>
      <w:pPr>
        <w:spacing w:after="20" w:before="20"/>
        <w:ind w:left="360"/>
      </w:pPr>
      <w:r>
        <w:rPr>
          <w:color w:val="1F1F1F"/>
          <w:sz w:val="21"/>
          <w:szCs w:val="21"/>
        </w:rPr>
        <w:t xml:space="preserve">59. AI Philosophy and Guardrails</w:t>
      </w:r>
    </w:p>
    <w:p>
      <w:pPr>
        <w:spacing w:after="20" w:before="20"/>
        <w:ind w:left="360"/>
      </w:pPr>
      <w:r>
        <w:rPr>
          <w:color w:val="1F1F1F"/>
          <w:sz w:val="21"/>
          <w:szCs w:val="21"/>
        </w:rPr>
        <w:t xml:space="preserve">60. Azure Document Intelligence (OCR)</w:t>
      </w:r>
    </w:p>
    <w:p>
      <w:pPr>
        <w:spacing w:after="20" w:before="20"/>
        <w:ind w:left="360"/>
      </w:pPr>
      <w:r>
        <w:rPr>
          <w:color w:val="1F1F1F"/>
          <w:sz w:val="21"/>
          <w:szCs w:val="21"/>
        </w:rPr>
        <w:t xml:space="preserve">61. Master Data Classification Assist</w:t>
      </w:r>
    </w:p>
    <w:p>
      <w:pPr>
        <w:spacing w:after="20" w:before="20"/>
        <w:ind w:left="360"/>
      </w:pPr>
      <w:r>
        <w:rPr>
          <w:color w:val="1F1F1F"/>
          <w:sz w:val="21"/>
          <w:szCs w:val="21"/>
        </w:rPr>
        <w:t xml:space="preserve">62. Natural Language Master Updates</w:t>
      </w:r>
    </w:p>
    <w:p>
      <w:pPr>
        <w:spacing w:after="20" w:before="20"/>
        <w:ind w:left="360"/>
      </w:pPr>
      <w:r>
        <w:rPr>
          <w:color w:val="1F1F1F"/>
          <w:sz w:val="21"/>
          <w:szCs w:val="21"/>
        </w:rPr>
        <w:t xml:space="preserve">63. Investigation Assistant (Deep Queue Sidebar)</w:t>
      </w:r>
    </w:p>
    <w:p>
      <w:pPr>
        <w:spacing w:after="20" w:before="20"/>
        <w:ind w:left="360"/>
      </w:pPr>
      <w:r>
        <w:rPr>
          <w:color w:val="1F1F1F"/>
          <w:sz w:val="21"/>
          <w:szCs w:val="21"/>
        </w:rPr>
        <w:t xml:space="preserve">64. Inspection Report Drafting</w:t>
      </w:r>
    </w:p>
    <w:p>
      <w:pPr>
        <w:spacing w:after="20" w:before="20"/>
        <w:ind w:left="360"/>
      </w:pPr>
      <w:r>
        <w:rPr>
          <w:color w:val="1F1F1F"/>
          <w:sz w:val="21"/>
          <w:szCs w:val="21"/>
        </w:rPr>
        <w:t xml:space="preserve">65. AI Cost Model</w:t>
      </w:r>
    </w:p>
    <w:p>
      <w:pPr>
        <w:spacing w:after="20" w:before="20"/>
        <w:ind w:left="360"/>
      </w:pPr>
      <w:r>
        <w:rPr>
          <w:color w:val="1F1F1F"/>
          <w:sz w:val="21"/>
          <w:szCs w:val="21"/>
        </w:rPr>
        <w:t xml:space="preserve">66. Compliance Positioning for InfoSec and Legal</w:t>
      </w:r>
    </w:p>
    <w:p>
      <w:pPr>
        <w:spacing w:after="20" w:before="20"/>
        <w:ind w:left="360"/>
      </w:pPr>
      <w:r>
        <w:rPr>
          <w:color w:val="1F1F1F"/>
          <w:sz w:val="21"/>
          <w:szCs w:val="21"/>
        </w:rPr>
        <w:t xml:space="preserve">67. Phase 2 AI Roadmap</w:t>
      </w:r>
    </w:p>
    <w:p>
      <w:pPr>
        <w:spacing w:after="60" w:before="200"/>
      </w:pPr>
      <w:r>
        <w:rPr>
          <w:b/>
          <w:bCs/>
          <w:color w:val="1F4E79"/>
          <w:sz w:val="24"/>
          <w:szCs w:val="24"/>
        </w:rPr>
        <w:t xml:space="preserve">Part XI — Operational Capabilities Unlocked</w:t>
      </w:r>
    </w:p>
    <w:p>
      <w:pPr>
        <w:spacing w:after="20" w:before="20"/>
        <w:ind w:left="360"/>
      </w:pPr>
      <w:r>
        <w:rPr>
          <w:color w:val="1F1F1F"/>
          <w:sz w:val="21"/>
          <w:szCs w:val="21"/>
        </w:rPr>
        <w:t xml:space="preserve">68. HO Hours Saved</w:t>
      </w:r>
    </w:p>
    <w:p>
      <w:pPr>
        <w:spacing w:after="20" w:before="20"/>
        <w:ind w:left="360"/>
      </w:pPr>
      <w:r>
        <w:rPr>
          <w:color w:val="1F1F1F"/>
          <w:sz w:val="21"/>
          <w:szCs w:val="21"/>
        </w:rPr>
        <w:t xml:space="preserve">69. Disclosure Cycle Compression</w:t>
      </w:r>
    </w:p>
    <w:p>
      <w:pPr>
        <w:spacing w:after="20" w:before="20"/>
        <w:ind w:left="360"/>
      </w:pPr>
      <w:r>
        <w:rPr>
          <w:color w:val="1F1F1F"/>
          <w:sz w:val="21"/>
          <w:szCs w:val="21"/>
        </w:rPr>
        <w:t xml:space="preserve">70. Operational Intelligence</w:t>
      </w:r>
    </w:p>
    <w:p>
      <w:pPr>
        <w:spacing w:after="20" w:before="20"/>
        <w:ind w:left="360"/>
      </w:pPr>
      <w:r>
        <w:rPr>
          <w:color w:val="1F1F1F"/>
          <w:sz w:val="21"/>
          <w:szCs w:val="21"/>
        </w:rPr>
        <w:t xml:space="preserve">71. Compliance Surfacing</w:t>
      </w:r>
    </w:p>
    <w:p>
      <w:pPr>
        <w:spacing w:after="20" w:before="20"/>
        <w:ind w:left="360"/>
      </w:pPr>
      <w:r>
        <w:rPr>
          <w:color w:val="1F1F1F"/>
          <w:sz w:val="21"/>
          <w:szCs w:val="21"/>
        </w:rPr>
        <w:t xml:space="preserve">72. Vendor and Procurement Leverage (Future)</w:t>
      </w:r>
    </w:p>
    <w:p>
      <w:pPr>
        <w:spacing w:after="20" w:before="20"/>
        <w:ind w:left="360"/>
      </w:pPr>
      <w:r>
        <w:rPr>
          <w:color w:val="1F1F1F"/>
          <w:sz w:val="21"/>
          <w:szCs w:val="21"/>
        </w:rPr>
        <w:t xml:space="preserve">73. Target Setting and Baseline Confidence (Future)</w:t>
      </w:r>
    </w:p>
    <w:p>
      <w:pPr>
        <w:spacing w:after="60" w:before="200"/>
      </w:pPr>
      <w:r>
        <w:rPr>
          <w:b/>
          <w:bCs/>
          <w:color w:val="1F4E79"/>
          <w:sz w:val="24"/>
          <w:szCs w:val="24"/>
        </w:rPr>
        <w:t xml:space="preserve">Part XII — What This Platform Is Not</w:t>
      </w:r>
    </w:p>
    <w:p>
      <w:pPr>
        <w:spacing w:after="20" w:before="20"/>
        <w:ind w:left="360"/>
      </w:pPr>
      <w:r>
        <w:rPr>
          <w:color w:val="1F1F1F"/>
          <w:sz w:val="21"/>
          <w:szCs w:val="21"/>
        </w:rPr>
        <w:t xml:space="preserve">74. Boundary Definitions</w:t>
      </w:r>
    </w:p>
    <w:p>
      <w:pPr>
        <w:spacing w:after="20" w:before="20"/>
        <w:ind w:left="360"/>
      </w:pPr>
      <w:r>
        <w:rPr>
          <w:color w:val="1F1F1F"/>
          <w:sz w:val="21"/>
          <w:szCs w:val="21"/>
        </w:rPr>
        <w:t xml:space="preserve">75. Out-of-Scope for Phase 1</w:t>
      </w:r>
    </w:p>
    <w:p>
      <w:pPr>
        <w:spacing w:after="20" w:before="20"/>
        <w:ind w:left="360"/>
      </w:pPr>
      <w:r>
        <w:rPr>
          <w:color w:val="1F1F1F"/>
          <w:sz w:val="21"/>
          <w:szCs w:val="21"/>
        </w:rPr>
        <w:t xml:space="preserve">76. Phase 2 Roadmap</w:t>
      </w:r>
    </w:p>
    <w:p>
      <w:pPr>
        <w:spacing w:after="60" w:before="200"/>
      </w:pPr>
      <w:r>
        <w:rPr>
          <w:b/>
          <w:bCs/>
          <w:color w:val="1F4E79"/>
          <w:sz w:val="24"/>
          <w:szCs w:val="24"/>
        </w:rPr>
        <w:t xml:space="preserve">Part XIII — Risk and Mitigation</w:t>
      </w:r>
    </w:p>
    <w:p>
      <w:pPr>
        <w:spacing w:after="20" w:before="20"/>
        <w:ind w:left="360"/>
      </w:pPr>
      <w:r>
        <w:rPr>
          <w:color w:val="1F1F1F"/>
          <w:sz w:val="21"/>
          <w:szCs w:val="21"/>
        </w:rPr>
        <w:t xml:space="preserve">77. Adoption Risks</w:t>
      </w:r>
    </w:p>
    <w:p>
      <w:pPr>
        <w:spacing w:after="20" w:before="20"/>
        <w:ind w:left="360"/>
      </w:pPr>
      <w:r>
        <w:rPr>
          <w:color w:val="1F1F1F"/>
          <w:sz w:val="21"/>
          <w:szCs w:val="21"/>
        </w:rPr>
        <w:t xml:space="preserve">78. Data Quality Risks</w:t>
      </w:r>
    </w:p>
    <w:p>
      <w:pPr>
        <w:spacing w:after="20" w:before="20"/>
        <w:ind w:left="360"/>
      </w:pPr>
      <w:r>
        <w:rPr>
          <w:color w:val="1F1F1F"/>
          <w:sz w:val="21"/>
          <w:szCs w:val="21"/>
        </w:rPr>
        <w:t xml:space="preserve">79. Compliance Risks</w:t>
      </w:r>
    </w:p>
    <w:p>
      <w:pPr>
        <w:spacing w:after="20" w:before="20"/>
        <w:ind w:left="360"/>
      </w:pPr>
      <w:r>
        <w:rPr>
          <w:color w:val="1F1F1F"/>
          <w:sz w:val="21"/>
          <w:szCs w:val="21"/>
        </w:rPr>
        <w:t xml:space="preserve">80. Cost and Cost Trajectory</w:t>
      </w:r>
    </w:p>
    <w:p>
      <w:pPr>
        <w:spacing w:after="20" w:before="20"/>
        <w:ind w:left="360"/>
      </w:pPr>
      <w:r>
        <w:rPr>
          <w:color w:val="1F1F1F"/>
          <w:sz w:val="21"/>
          <w:szCs w:val="21"/>
        </w:rPr>
        <w:t xml:space="preserve">81. Behavioral Risks</w:t>
      </w:r>
    </w:p>
    <w:p>
      <w:pPr>
        <w:spacing w:after="60" w:before="200"/>
      </w:pPr>
      <w:r>
        <w:rPr>
          <w:b/>
          <w:bCs/>
          <w:color w:val="1F4E79"/>
          <w:sz w:val="24"/>
          <w:szCs w:val="24"/>
        </w:rPr>
        <w:t xml:space="preserve">Part XIV — Pilot Plan</w:t>
      </w:r>
    </w:p>
    <w:p>
      <w:pPr>
        <w:spacing w:after="20" w:before="20"/>
        <w:ind w:left="360"/>
      </w:pPr>
      <w:r>
        <w:rPr>
          <w:color w:val="1F1F1F"/>
          <w:sz w:val="21"/>
          <w:szCs w:val="21"/>
        </w:rPr>
        <w:t xml:space="preserve">82. Pilot Footprint Detail</w:t>
      </w:r>
    </w:p>
    <w:p>
      <w:pPr>
        <w:spacing w:after="20" w:before="20"/>
        <w:ind w:left="360"/>
      </w:pPr>
      <w:r>
        <w:rPr>
          <w:color w:val="1F1F1F"/>
          <w:sz w:val="21"/>
          <w:szCs w:val="21"/>
        </w:rPr>
        <w:t xml:space="preserve">83. Pilot Success Metrics</w:t>
      </w:r>
    </w:p>
    <w:p>
      <w:pPr>
        <w:spacing w:after="20" w:before="20"/>
        <w:ind w:left="360"/>
      </w:pPr>
      <w:r>
        <w:rPr>
          <w:color w:val="1F1F1F"/>
          <w:sz w:val="21"/>
          <w:szCs w:val="21"/>
        </w:rPr>
        <w:t xml:space="preserve">84. Pilot Timeline Considerations</w:t>
      </w:r>
    </w:p>
    <w:p>
      <w:pPr>
        <w:spacing w:after="20" w:before="20"/>
        <w:ind w:left="360"/>
      </w:pPr>
      <w:r>
        <w:rPr>
          <w:color w:val="1F1F1F"/>
          <w:sz w:val="21"/>
          <w:szCs w:val="21"/>
        </w:rPr>
        <w:t xml:space="preserve">85. Pilot Exit Criteria</w:t>
      </w:r>
    </w:p>
    <w:p>
      <w:pPr>
        <w:spacing w:after="60" w:before="200"/>
      </w:pPr>
      <w:r>
        <w:rPr>
          <w:b/>
          <w:bCs/>
          <w:color w:val="1F4E79"/>
          <w:sz w:val="24"/>
          <w:szCs w:val="24"/>
        </w:rPr>
        <w:t xml:space="preserve">Appendices</w:t>
      </w:r>
    </w:p>
    <w:p>
      <w:pPr>
        <w:spacing w:after="20" w:before="20"/>
        <w:ind w:left="360"/>
      </w:pPr>
      <w:r>
        <w:rPr>
          <w:color w:val="1F1F1F"/>
          <w:sz w:val="21"/>
          <w:szCs w:val="21"/>
        </w:rPr>
        <w:t xml:space="preserve">Appendix A — Full Parameter Matrix</w:t>
      </w:r>
    </w:p>
    <w:p>
      <w:pPr>
        <w:spacing w:after="20" w:before="20"/>
        <w:ind w:left="360"/>
      </w:pPr>
      <w:r>
        <w:rPr>
          <w:color w:val="1F1F1F"/>
          <w:sz w:val="21"/>
          <w:szCs w:val="21"/>
        </w:rPr>
        <w:t xml:space="preserve">Appendix B — Data Dictionary</w:t>
      </w:r>
    </w:p>
    <w:p>
      <w:pPr>
        <w:spacing w:after="20" w:before="20"/>
        <w:ind w:left="360"/>
      </w:pPr>
      <w:r>
        <w:rPr>
          <w:color w:val="1F1F1F"/>
          <w:sz w:val="21"/>
          <w:szCs w:val="21"/>
        </w:rPr>
        <w:t xml:space="preserve">Appendix C — UI Wireframe Inventory</w:t>
      </w:r>
    </w:p>
    <w:p>
      <w:pPr>
        <w:spacing w:after="20" w:before="20"/>
        <w:ind w:left="360"/>
      </w:pPr>
      <w:r>
        <w:rPr>
          <w:color w:val="1F1F1F"/>
          <w:sz w:val="21"/>
          <w:szCs w:val="21"/>
        </w:rPr>
        <w:t xml:space="preserve">Appendix D — Glossary</w:t>
      </w:r>
    </w:p>
    <w:p>
      <w:pPr>
        <w:spacing w:after="20" w:before="20"/>
        <w:ind w:left="360"/>
      </w:pPr>
      <w:r>
        <w:rPr>
          <w:color w:val="1F1F1F"/>
          <w:sz w:val="21"/>
          <w:szCs w:val="21"/>
        </w:rPr>
        <w:t xml:space="preserve">Appendix E — Document Change Log</w:t>
      </w:r>
    </w:p>
    <w:p>
      <w:r>
        <w:br w:type="page"/>
      </w:r>
    </w:p>
    <w:p>
      <w:pPr>
        <w:pStyle w:val="Heading1"/>
        <w:pageBreakBefore/>
      </w:pPr>
      <w:r>
        <w:t xml:space="preserve">Part I — Foundation</w:t>
      </w:r>
    </w:p>
    <w:p>
      <w:pPr>
        <w:pStyle w:val="Heading2"/>
      </w:pPr>
      <w:r>
        <w:t xml:space="preserve">1. Executive Summary</w:t>
      </w:r>
    </w:p>
    <w:p>
      <w:pPr>
        <w:spacing w:after="120" w:before="60" w:line="320"/>
        <w:jc w:val="both"/>
      </w:pPr>
      <w:r>
        <w:t xml:space="preserve">ReEarth 2.0 is a standalone Azure-native sustainability data platform designed to replace ABFRL's current SharePoint-based environmental data capture system. The current system functions essentially as a glorified Microsoft Form, requiring contributors at 4,200+ retail stores, 11 factories, 4 warehouses, and corporate offices to manually transcribe data from physical logbooks and invoices into structured fields, with a parallel manual cross-checking layer at Head Office that consumes thousands of person-hours annually.</w:t>
      </w:r>
    </w:p>
    <w:p>
      <w:pPr>
        <w:spacing w:after="120" w:before="60" w:line="320"/>
        <w:jc w:val="both"/>
      </w:pPr>
      <w:r>
        <w:t xml:space="preserve">The proposed platform reframes the problem entirely. Data entry remains the cost of admission, but the platform's purpose is to unlock operational capabilities that the current system cannot deliver at any staffing level: anomaly-driven operational intervention, compliance breach surfacing, vendor and procurement leverage, target-setting with defensible baselines, and dramatic compression of the disclosure cycle. The HO sustainability team transitions from data validators to exception managers and operational analysts.</w:t>
      </w:r>
    </w:p>
    <w:p>
      <w:pPr>
        <w:spacing w:after="120" w:before="60" w:line="320"/>
        <w:jc w:val="both"/>
      </w:pPr>
      <w:r>
        <w:t xml:space="preserve">This document specifies Phase 1 in full detail: the pilot footprint of 24 representative facilities spanning multiple brands, formats, and geographies; the contributor experience built around dead-simple data entry with intelligent backend processing; the HO command center built around tiered review queues and a flexible data explorer; the inspection module supporting both real-time and post-walkthrough observation logging; the four selective AI features that deliver productivity multipliers without compromising compliance; and the compliance breach flagging architecture that surfaces regulatory threshold violations within 24 hours of submission.</w:t>
      </w:r>
    </w:p>
    <w:p>
      <w:pPr>
        <w:spacing w:after="120" w:before="60" w:line="320"/>
        <w:jc w:val="both"/>
      </w:pPr>
      <w:r>
        <w:t xml:space="preserve">The design philosophy is consistent throughout: the system is compliance-proof on data entry but does not police facility compliance; the platform enables adherence rather than enforces it; humans always approve final data; AI assists but never decides; reporting is data-out via flexible filters rather than opinionated narrative generation.</w:t>
      </w:r>
    </w:p>
    <w:p>
      <w:pPr>
        <w:spacing w:after="120" w:before="60" w:line="320"/>
        <w:jc w:val="both"/>
      </w:pPr>
      <w:r>
        <w:t xml:space="preserve">Pilot success is judged on a primary efficiency metric, three secondary operational metrics, and a clear exit criterion governing the transition to Phase 2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Pilot Success Definition</w:t>
            </w:r>
          </w:p>
          <w:p>
            <w:pPr>
              <w:spacing w:after="60" w:before="0" w:line="300"/>
            </w:pPr>
            <w:r>
              <w:rPr>
                <w:sz w:val="22"/>
                <w:szCs w:val="22"/>
              </w:rPr>
              <w:t xml:space="preserve">Primary metric: HO hours saved per month, measured pre-implementation versus during pilot operation.</w:t>
            </w:r>
          </w:p>
          <w:p>
            <w:pPr>
              <w:spacing w:after="60" w:before="0" w:line="300"/>
            </w:pPr>
            <w:r>
              <w:rPr>
                <w:sz w:val="22"/>
                <w:szCs w:val="22"/>
              </w:rPr>
              <w:t xml:space="preserve">Secondary metrics, all tracked from day one: facility submission completion rate, disclosure cycle compression, and Express-queue auto-approval rate.</w:t>
            </w:r>
          </w:p>
          <w:p>
            <w:pPr>
              <w:spacing w:after="60" w:before="0" w:line="300"/>
            </w:pPr>
            <w:r>
              <w:rPr>
                <w:sz w:val="22"/>
                <w:szCs w:val="22"/>
              </w:rPr>
              <w:t xml:space="preserve">Exit criterion for Phase 2 funding: pilot demonstrates at least half the design capabilities operating reliably across the 24-facility footprint over a sustained two-month period.</w:t>
            </w:r>
          </w:p>
        </w:tc>
      </w:tr>
    </w:tbl>
    <w:p>
      <w:pPr>
        <w:pStyle w:val="Heading2"/>
      </w:pPr>
      <w:r>
        <w:t xml:space="preserve">2. The Problem</w:t>
      </w:r>
    </w:p>
    <w:p>
      <w:pPr>
        <w:spacing w:after="120" w:before="60" w:line="320"/>
        <w:jc w:val="both"/>
      </w:pPr>
      <w:r>
        <w:t xml:space="preserve">The current ReEarth system on SharePoint is architecturally a form. Contributors at every facility log into a static interface, type values transcribed from physical logbooks or vendor invoices, upload supporting photographs, and submit. A separate HO validator opens each submission, downloads the photograph, visually compares the image against the typed value, and either accepts or rejects. This is a maker-checker workflow executed manually at the scale of 4,200+ facilities producing dozens of parameters monthly.</w:t>
      </w:r>
    </w:p>
    <w:p>
      <w:pPr>
        <w:pStyle w:val="Heading3"/>
      </w:pPr>
      <w:r>
        <w:t xml:space="preserve">2.1 Why this fails operationally</w:t>
      </w:r>
    </w:p>
    <w:p>
      <w:pPr>
        <w:pStyle w:val="ListParagraph"/>
        <w:numPr>
          <w:ilvl w:val="0"/>
          <w:numId w:val="2"/>
        </w:numPr>
        <w:spacing w:after="60" w:before="40" w:line="300"/>
      </w:pPr>
      <w:r>
        <w:t xml:space="preserve">At 4,200+ locations, manual A-to-A cross-checking is mathematically untenable. Even a 30-second per-entry validation, multiplied across the parameter matrix, consumes the equivalent of multiple full-time HO staff doing nothing but visual comparison.</w:t>
      </w:r>
    </w:p>
    <w:p>
      <w:pPr>
        <w:pStyle w:val="ListParagraph"/>
        <w:numPr>
          <w:ilvl w:val="0"/>
          <w:numId w:val="2"/>
        </w:numPr>
        <w:spacing w:after="60" w:before="40" w:line="300"/>
      </w:pPr>
      <w:r>
        <w:t xml:space="preserve">Contributors experience identical UI regardless of facility type. A 500-square-foot retail store manager sees the same dashboard structure as an 80,000-square-foot factory floor supervisor. Form fields not relevant to a facility either appear and confuse, or require manual filtering work to hide.</w:t>
      </w:r>
    </w:p>
    <w:p>
      <w:pPr>
        <w:pStyle w:val="ListParagraph"/>
        <w:numPr>
          <w:ilvl w:val="0"/>
          <w:numId w:val="2"/>
        </w:numPr>
        <w:spacing w:after="60" w:before="40" w:line="300"/>
      </w:pPr>
      <w:r>
        <w:t xml:space="preserve">Unit selection is fixed. Contributors must mentally convert their operational reality into the system's required unit, which guarantees fat-finger conversion errors at scale that the validator cannot reliably catch.</w:t>
      </w:r>
    </w:p>
    <w:p>
      <w:pPr>
        <w:pStyle w:val="ListParagraph"/>
        <w:numPr>
          <w:ilvl w:val="0"/>
          <w:numId w:val="2"/>
        </w:numPr>
        <w:spacing w:after="60" w:before="40" w:line="300"/>
      </w:pPr>
      <w:r>
        <w:t xml:space="preserve">Notification logic is calendar-static. Every parameter has the same monthly rhythm regardless of whether it's a quarterly lab test, a real-time boiler reading, an event-driven refrigerant refill, or an accumulated waste threshold. Variable-deadline events fall through the cracks until someone notices.</w:t>
      </w:r>
    </w:p>
    <w:p>
      <w:pPr>
        <w:pStyle w:val="ListParagraph"/>
        <w:numPr>
          <w:ilvl w:val="0"/>
          <w:numId w:val="2"/>
        </w:numPr>
        <w:spacing w:after="60" w:before="40" w:line="300"/>
      </w:pPr>
      <w:r>
        <w:t xml:space="preserve">There is no concept of facility-level intelligence. A water leak that doubles a facility's monthly consumption looks like every other data point. The bill arrives, gets logged, gets validated, and the operational signal is lost in the noise.</w:t>
      </w:r>
    </w:p>
    <w:p>
      <w:pPr>
        <w:pStyle w:val="ListParagraph"/>
        <w:numPr>
          <w:ilvl w:val="0"/>
          <w:numId w:val="2"/>
        </w:numPr>
        <w:spacing w:after="60" w:before="40" w:line="300"/>
      </w:pPr>
      <w:r>
        <w:t xml:space="preserve">Reports are static templates. Every disclosure cycle requires re-extraction, re-formatting, and re-aggregation by the sustainability team. Period-over-period comparisons take weeks to assemble.</w:t>
      </w:r>
    </w:p>
    <w:p>
      <w:pPr>
        <w:pStyle w:val="Heading3"/>
      </w:pPr>
      <w:r>
        <w:t xml:space="preserve">2.2 Why this fails strategically</w:t>
      </w:r>
    </w:p>
    <w:p>
      <w:pPr>
        <w:spacing w:after="120" w:before="60" w:line="320"/>
        <w:jc w:val="both"/>
      </w:pPr>
      <w:r>
        <w:t xml:space="preserve">The strategic failure is more important than the operational one. The current system captures data; it does not produce a usable asset. ABFRL today cannot answer questions like "which 200 stores have the worst kWh-per-square-foot performance and what physical attributes do they share?" in less than several days of manual analysis. As a result:</w:t>
      </w:r>
    </w:p>
    <w:p>
      <w:pPr>
        <w:pStyle w:val="ListParagraph"/>
        <w:numPr>
          <w:ilvl w:val="0"/>
          <w:numId w:val="2"/>
        </w:numPr>
        <w:spacing w:after="60" w:before="40" w:line="300"/>
      </w:pPr>
      <w:r>
        <w:t xml:space="preserve">CapEx prioritization for retrofits, solar installations, HVAC upgrades, and water recycling investments happens on intuition and anecdote rather than on portfolio-level evidence.</w:t>
      </w:r>
    </w:p>
    <w:p>
      <w:pPr>
        <w:pStyle w:val="ListParagraph"/>
        <w:numPr>
          <w:ilvl w:val="0"/>
          <w:numId w:val="2"/>
        </w:numPr>
        <w:spacing w:after="60" w:before="40" w:line="300"/>
      </w:pPr>
      <w:r>
        <w:t xml:space="preserve">Sustainability-linked loan negotiations with lenders cannot leverage real-time consumption data because the data exists in fragmented spreadsheets, not in a queryable layer.</w:t>
      </w:r>
    </w:p>
    <w:p>
      <w:pPr>
        <w:pStyle w:val="ListParagraph"/>
        <w:numPr>
          <w:ilvl w:val="0"/>
          <w:numId w:val="2"/>
        </w:numPr>
        <w:spacing w:after="60" w:before="40" w:line="300"/>
      </w:pPr>
      <w:r>
        <w:t xml:space="preserve">Buyer ESG audits at export-oriented manufacturing units require weeks of preparation, putting commercial relationships at unnecessary risk.</w:t>
      </w:r>
    </w:p>
    <w:p>
      <w:pPr>
        <w:pStyle w:val="ListParagraph"/>
        <w:numPr>
          <w:ilvl w:val="0"/>
          <w:numId w:val="2"/>
        </w:numPr>
        <w:spacing w:after="60" w:before="40" w:line="300"/>
      </w:pPr>
      <w:r>
        <w:t xml:space="preserve">BRSR Core assurance under SEBI's tightening framework requires evidence chains that the current document-and-photo model cannot produce on demand.</w:t>
      </w:r>
    </w:p>
    <w:p>
      <w:pPr>
        <w:pStyle w:val="ListParagraph"/>
        <w:numPr>
          <w:ilvl w:val="0"/>
          <w:numId w:val="2"/>
        </w:numPr>
        <w:spacing w:after="60" w:before="40" w:line="300"/>
      </w:pPr>
      <w:r>
        <w:t xml:space="preserve">The sustainability team spends a disproportionate share of its time on plumbing — chasing missing entries, validating photos, consolidating exports — rather than on actual sustainability strategy.</w:t>
      </w:r>
    </w:p>
    <w:p>
      <w:pPr>
        <w:pStyle w:val="Heading2"/>
      </w:pPr>
      <w:r>
        <w:t xml:space="preserve">3. The Vision</w:t>
      </w:r>
    </w:p>
    <w:p>
      <w:pPr>
        <w:spacing w:after="120" w:before="60" w:line="320"/>
        <w:jc w:val="both"/>
      </w:pPr>
      <w:r>
        <w:t xml:space="preserve">ReEarth 2.0 is best understood not as a better form, but as the operating system for ABFRL's environmental and sustainability function. The data entry pipeline is the foundation; the operational and analytical capabilities are the value.</w:t>
      </w:r>
    </w:p>
    <w:p>
      <w:pPr>
        <w:pStyle w:val="Heading3"/>
      </w:pPr>
      <w:r>
        <w:t xml:space="preserve">3.1 What ReEarth 2.0 is</w:t>
      </w:r>
    </w:p>
    <w:p>
      <w:pPr>
        <w:spacing w:after="120" w:before="60" w:line="320"/>
        <w:jc w:val="both"/>
      </w:pPr>
      <w:r>
        <w:t xml:space="preserve">ReEarth 2.0 is a unified, metadata-driven platform that performs four interlocking functions:</w:t>
      </w:r>
    </w:p>
    <w:p>
      <w:pPr>
        <w:pStyle w:val="ListParagraph"/>
        <w:numPr>
          <w:ilvl w:val="0"/>
          <w:numId w:val="3"/>
        </w:numPr>
        <w:spacing w:after="60" w:before="40" w:line="300"/>
      </w:pPr>
      <w:r>
        <w:t xml:space="preserve">A structured data asset. The system converts PDFs, vendor invoices, logbook entries, and photographic evidence into a normalized, time-series database keyed to facilities, parameters, periods, and personnel. Every data point is queryable, dated, attributed, and traceable to its source evidence.</w:t>
      </w:r>
    </w:p>
    <w:p>
      <w:pPr>
        <w:pStyle w:val="ListParagraph"/>
        <w:numPr>
          <w:ilvl w:val="0"/>
          <w:numId w:val="3"/>
        </w:numPr>
        <w:spacing w:after="60" w:before="40" w:line="300"/>
      </w:pPr>
      <w:r>
        <w:t xml:space="preserve">A workflow automation layer. The system replaces human cross-referencing with a tiered review architecture. Submissions with high-quality evidence flow into an Express queue where HO reviewers clear dozens of entries in minutes. Submissions with moderate or low-quality evidence flow into Standard or Deep review queues for proportionally deeper attention. Every entry still receives human approval; the system organizes the work, not replaces the judgment.</w:t>
      </w:r>
    </w:p>
    <w:p>
      <w:pPr>
        <w:pStyle w:val="ListParagraph"/>
        <w:numPr>
          <w:ilvl w:val="0"/>
          <w:numId w:val="3"/>
        </w:numPr>
        <w:spacing w:after="60" w:before="40" w:line="300"/>
      </w:pPr>
      <w:r>
        <w:t xml:space="preserve">A governance layer. Master data management, audit trails, regulatory limit enforcement, escalation logic, and discussion threads tied to specific data points create the institutional memory that makes operational improvement compound over time. Action items and inspection records build a permanent record of the relationship between HO and each facility.</w:t>
      </w:r>
    </w:p>
    <w:p>
      <w:pPr>
        <w:pStyle w:val="ListParagraph"/>
        <w:numPr>
          <w:ilvl w:val="0"/>
          <w:numId w:val="3"/>
        </w:numPr>
        <w:spacing w:after="60" w:before="40" w:line="300"/>
      </w:pPr>
      <w:r>
        <w:t xml:space="preserve">A decision-support layer. The data explorer enables sustainability team members to query the entire portfolio through flexible filters and export results in whatever format they need. Compliance breaches surface automatically when regulatory thresholds are exceeded. Cross-parameter context is generated on demand by the AI investigation assistant during deep reviews. The platform turns the sustainability team from data plumbers into analysts.</w:t>
      </w:r>
    </w:p>
    <w:p>
      <w:pPr>
        <w:pStyle w:val="Heading3"/>
      </w:pPr>
      <w:r>
        <w:t xml:space="preserve">3.2 What ReEarth 2.0 is not</w:t>
      </w:r>
    </w:p>
    <w:p>
      <w:pPr>
        <w:spacing w:after="120" w:before="60" w:line="320"/>
        <w:jc w:val="both"/>
      </w:pPr>
      <w:r>
        <w:t xml:space="preserve">Defining boundaries is as important as defining capabilities. The platform is deliberately scoped against several adjacent functions:</w:t>
      </w:r>
    </w:p>
    <w:p>
      <w:pPr>
        <w:pStyle w:val="ListParagraph"/>
        <w:numPr>
          <w:ilvl w:val="0"/>
          <w:numId w:val="2"/>
        </w:numPr>
        <w:spacing w:after="60" w:before="40" w:line="300"/>
      </w:pPr>
      <w:r>
        <w:rPr>
          <w:b/>
          <w:bCs/>
        </w:rPr>
        <w:t xml:space="preserve">Not a carbon accounting engine. </w:t>
      </w:r>
      <w:r>
        <w:t xml:space="preserve">The platform captures activity data — kilowatt-hours, kilograms, litres, cubic metres. Conversion to tonnes of CO2-equivalent using state-specific grid emission factors, biomass net calorific values, and refrigerant global warming potentials is a separate calculation layer, downstream of this platform.</w:t>
      </w:r>
    </w:p>
    <w:p>
      <w:pPr>
        <w:pStyle w:val="ListParagraph"/>
        <w:numPr>
          <w:ilvl w:val="0"/>
          <w:numId w:val="2"/>
        </w:numPr>
        <w:spacing w:after="60" w:before="40" w:line="300"/>
      </w:pPr>
      <w:r>
        <w:rPr>
          <w:b/>
          <w:bCs/>
        </w:rPr>
        <w:t xml:space="preserve">Not a Scope 3 or supply chain platform. </w:t>
      </w:r>
      <w:r>
        <w:t xml:space="preserve">ABFRL's largest emissions footprint is almost certainly purchased goods and upstream textile processing. This platform addresses Scope 1 and Scope 2 only; Scope 3 is out of scope.</w:t>
      </w:r>
    </w:p>
    <w:p>
      <w:pPr>
        <w:pStyle w:val="ListParagraph"/>
        <w:numPr>
          <w:ilvl w:val="0"/>
          <w:numId w:val="2"/>
        </w:numPr>
        <w:spacing w:after="60" w:before="40" w:line="300"/>
      </w:pPr>
      <w:r>
        <w:rPr>
          <w:b/>
          <w:bCs/>
        </w:rPr>
        <w:t xml:space="preserve">Not an assurance substitute. </w:t>
      </w:r>
      <w:r>
        <w:t xml:space="preserve">The platform produces a defensible evidence trail for assurance providers, but it does not replace the assurance engagement itself. Reasonable Assurance under BRSR Core remains a separate engagement with auditors who use the platform's outputs.</w:t>
      </w:r>
    </w:p>
    <w:p>
      <w:pPr>
        <w:pStyle w:val="ListParagraph"/>
        <w:numPr>
          <w:ilvl w:val="0"/>
          <w:numId w:val="2"/>
        </w:numPr>
        <w:spacing w:after="60" w:before="40" w:line="300"/>
      </w:pPr>
      <w:r>
        <w:rPr>
          <w:b/>
          <w:bCs/>
        </w:rPr>
        <w:t xml:space="preserve">Not a CEMS replacement. </w:t>
      </w:r>
      <w:r>
        <w:t xml:space="preserve">Stack emissions data flows from third-party NABL-accredited lab reports, not from continuous emission monitoring instrumentation. The platform ingests test reports; it does not measure.</w:t>
      </w:r>
    </w:p>
    <w:p>
      <w:pPr>
        <w:pStyle w:val="ListParagraph"/>
        <w:numPr>
          <w:ilvl w:val="0"/>
          <w:numId w:val="2"/>
        </w:numPr>
        <w:spacing w:after="60" w:before="40" w:line="300"/>
      </w:pPr>
      <w:r>
        <w:rPr>
          <w:b/>
          <w:bCs/>
        </w:rPr>
        <w:t xml:space="preserve">Not an HRMS or ERP. </w:t>
      </w:r>
      <w:r>
        <w:t xml:space="preserve">The platform consumes facility and personnel master data; it does not own these data sources. Master data is governed by HO via Excel-based staged updates.</w:t>
      </w:r>
    </w:p>
    <w:p>
      <w:pPr>
        <w:pStyle w:val="ListParagraph"/>
        <w:numPr>
          <w:ilvl w:val="0"/>
          <w:numId w:val="2"/>
        </w:numPr>
        <w:spacing w:after="60" w:before="40" w:line="300"/>
      </w:pPr>
      <w:r>
        <w:rPr>
          <w:b/>
          <w:bCs/>
        </w:rPr>
        <w:t xml:space="preserve">Not a productivity tool for store managers. </w:t>
      </w:r>
      <w:r>
        <w:t xml:space="preserve">Contributors are data producers, not platform beneficiaries. The contributor UX is optimized for speed of submission, not for analytical depth.</w:t>
      </w:r>
    </w:p>
    <w:p>
      <w:pPr>
        <w:pStyle w:val="ListParagraph"/>
        <w:numPr>
          <w:ilvl w:val="0"/>
          <w:numId w:val="2"/>
        </w:numPr>
        <w:spacing w:after="60" w:before="40" w:line="300"/>
      </w:pPr>
      <w:r>
        <w:rPr>
          <w:b/>
          <w:bCs/>
        </w:rPr>
        <w:t xml:space="preserve">Not a compliance enforcement system for facilities. </w:t>
      </w:r>
      <w:r>
        <w:t xml:space="preserve">The platform flags regulatory threshold breaches and surfaces them to compliance owners. It does not police facility behavior, generate regulatory filings, or auto-report to authorities. The system enables compliance; humans decide on regulatory action.</w:t>
      </w:r>
    </w:p>
    <w:p>
      <w:pPr>
        <w:pStyle w:val="Heading2"/>
      </w:pPr>
      <w:r>
        <w:t xml:space="preserve">4. Strategic Principles</w:t>
      </w:r>
    </w:p>
    <w:p>
      <w:pPr>
        <w:spacing w:after="120" w:before="60" w:line="320"/>
        <w:jc w:val="both"/>
      </w:pPr>
      <w:r>
        <w:t xml:space="preserve">Eight principles govern every design decision in this document. When choices arise during implementation, refer to these:</w:t>
      </w:r>
    </w:p>
    <w:p>
      <w:pPr>
        <w:pStyle w:val="Heading3"/>
      </w:pPr>
      <w:r>
        <w:t xml:space="preserve">4.1 Compliance-proof on data, not on facilities</w:t>
      </w:r>
    </w:p>
    <w:p>
      <w:pPr>
        <w:spacing w:after="120" w:before="60" w:line="320"/>
        <w:jc w:val="both"/>
      </w:pPr>
      <w:r>
        <w:t xml:space="preserve">The data pipeline is built to assurance-grade quality: tamper-evident timestamps, immutable approval logs, attributed submissions, evidence chains, and full audit trail. The platform protects ABFRL's institutional integrity. It does not, however, judge whether facilities are compliant with environmental regulations — that is the role of inspectors, regulators, and operations management. The platform surfaces; humans decide.</w:t>
      </w:r>
    </w:p>
    <w:p>
      <w:pPr>
        <w:pStyle w:val="Heading3"/>
      </w:pPr>
      <w:r>
        <w:t xml:space="preserve">4.2 Humans approve, AI assists</w:t>
      </w:r>
    </w:p>
    <w:p>
      <w:pPr>
        <w:spacing w:after="120" w:before="60" w:line="320"/>
        <w:jc w:val="both"/>
      </w:pPr>
      <w:r>
        <w:t xml:space="preserve">Every data point that becomes part of the verified record carries a human approver's name and timestamp. AI features (OCR, master data classification, investigation context, inspection drafting) are productivity multipliers that reduce the time humans spend per decision. AI never finalizes data, never auto-routes based on predictions, never sends external communications, and is always tagged and logged when it acts.</w:t>
      </w:r>
    </w:p>
    <w:p>
      <w:pPr>
        <w:pStyle w:val="Heading3"/>
      </w:pPr>
      <w:r>
        <w:t xml:space="preserve">4.3 Make the right thing easy</w:t>
      </w:r>
    </w:p>
    <w:p>
      <w:pPr>
        <w:spacing w:after="120" w:before="60" w:line="320"/>
        <w:jc w:val="both"/>
      </w:pPr>
      <w:r>
        <w:t xml:space="preserve">The contributor experience is dead simple. Type a number, attach evidence when needed, submit. All sophistication — normalization, OCR cross-check, evidence quality scoring, statistical context — lives invisibly on the backend and surfaces only to HO during review. Contributors never wait, never compute, never navigate complex menus. This is how 4,200 facilities adopt a system.</w:t>
      </w:r>
    </w:p>
    <w:p>
      <w:pPr>
        <w:pStyle w:val="Heading3"/>
      </w:pPr>
      <w:r>
        <w:t xml:space="preserve">4.4 Discrepancies are normal, not stigmatized</w:t>
      </w:r>
    </w:p>
    <w:p>
      <w:pPr>
        <w:spacing w:after="120" w:before="60" w:line="320"/>
        <w:jc w:val="both"/>
      </w:pPr>
      <w:r>
        <w:t xml:space="preserve">Field operations produce imperfect data. Logbooks smudge, meters are misread, bills arrive late, vendors deliver late, personnel rotate. The platform treats discrepancies as data, not as violations. There is no automated trust scoring, no facility blacklisting, no punitive routing changes. Inspectors flag what they observe; HO admins resolve through dialogue and override tools; the audit trail captures everything for later analysis.</w:t>
      </w:r>
    </w:p>
    <w:p>
      <w:pPr>
        <w:pStyle w:val="Heading3"/>
      </w:pPr>
      <w:r>
        <w:t xml:space="preserve">4.5 The platform produces data, not opinions</w:t>
      </w:r>
    </w:p>
    <w:p>
      <w:pPr>
        <w:spacing w:after="120" w:before="60" w:line="320"/>
        <w:jc w:val="both"/>
      </w:pPr>
      <w:r>
        <w:t xml:space="preserve">Reporting is replaced by a flexible data explorer with filters, column selection, and Excel export. The platform does not generate narrative summaries, executive conclusions, or AI-written disclosure language in Phase 1. The sustainability team writes the story; the platform supplies the evidence.</w:t>
      </w:r>
    </w:p>
    <w:p>
      <w:pPr>
        <w:pStyle w:val="Heading3"/>
      </w:pPr>
      <w:r>
        <w:t xml:space="preserve">4.6 Phased trust in technology</w:t>
      </w:r>
    </w:p>
    <w:p>
      <w:pPr>
        <w:spacing w:after="120" w:before="60" w:line="320"/>
        <w:jc w:val="both"/>
      </w:pPr>
      <w:r>
        <w:t xml:space="preserve">AI capability is introduced progressively. Phase 1 uses deterministic OCR (Azure Document Intelligence) plus four bounded Azure OpenAI use cases, each tagged, logged, and human-supervised. More ambitious AI applications — anomaly inference, narrative generation, master data inference — are deferred to Phase 2 with explicit InfoSec and Legal review. This sequencing manages cost, manages compliance risk, and creates a clear demonstration path for incremental investment.</w:t>
      </w:r>
    </w:p>
    <w:p>
      <w:pPr>
        <w:pStyle w:val="Heading3"/>
      </w:pPr>
      <w:r>
        <w:t xml:space="preserve">4.7 No outbound integrations in Phase 1</w:t>
      </w:r>
    </w:p>
    <w:p>
      <w:pPr>
        <w:spacing w:after="120" w:before="60" w:line="320"/>
        <w:jc w:val="both"/>
      </w:pPr>
      <w:r>
        <w:t xml:space="preserve">The platform does not send email, integrate with HRMS, push to ERP, or call external APIs beyond Azure cognitive services. PIN distribution, master data changes, and compliance breach details are produced as Excel downloads communicated through existing Teams channels. This minimizes integration complexity and political surface area for the pilot, while keeping Phase 2 integration options fully open.</w:t>
      </w:r>
    </w:p>
    <w:p>
      <w:pPr>
        <w:pStyle w:val="Heading3"/>
      </w:pPr>
      <w:r>
        <w:t xml:space="preserve">4.8 The system enables, not enforces</w:t>
      </w:r>
    </w:p>
    <w:p>
      <w:pPr>
        <w:spacing w:after="120" w:before="60" w:line="320"/>
        <w:jc w:val="both"/>
      </w:pPr>
      <w:r>
        <w:t xml:space="preserve">The platform's job is to make adherence easier than non-adherence. Clear forms reduce error rates. Smart evidence prompts reduce missing documents. Auto-aggregation of daily logs into monthly summaries reduces friction. Compliance breach flagging gives facilities and HO time to remediate before issues compound. The platform is a tool, not a judge — and adoption follows from utility, not compulsion.</w:t>
      </w:r>
    </w:p>
    <w:p>
      <w:pPr>
        <w:pStyle w:val="Heading2"/>
      </w:pPr>
      <w:r>
        <w:t xml:space="preserve">5. Pilot Scope and Success Definition</w:t>
      </w:r>
    </w:p>
    <w:p>
      <w:pPr>
        <w:spacing w:after="120" w:before="60" w:line="320"/>
        <w:jc w:val="both"/>
      </w:pPr>
      <w:r>
        <w:t xml:space="preserve">The Phase 1 pilot deploys across 24 facilities, deliberately selected to cover the full structural variation of ABFRL's environmental footprint. This composition is small enough for active HO attention and tight feedback loops, while large enough to surface real-world operational chaos and validate every parameter, conditional flag, and DNA template in the design.</w:t>
      </w:r>
    </w:p>
    <w:p>
      <w:pPr>
        <w:pStyle w:val="Heading3"/>
      </w:pPr>
      <w:r>
        <w:t xml:space="preserve">5.1 Pilot footprint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Facility type</w:t>
            </w:r>
          </w:p>
        </w:tc>
        <w:tc>
          <w:tcPr>
            <w:tcW w:type="dxa" w:w="11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Count</w:t>
            </w:r>
          </w:p>
        </w:tc>
        <w:tc>
          <w:tcPr>
            <w:tcW w:type="dxa" w:w="6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Coverage rationale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Factories</w:t>
            </w:r>
          </w:p>
        </w:tc>
        <w:tc>
          <w:tcPr>
            <w:tcW w:type="dxa" w:w="1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2</w:t>
            </w:r>
          </w:p>
        </w:tc>
        <w:tc>
          <w:tcPr>
            <w:tcW w:type="dxa" w:w="6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Validates the full factory parameter set — boiler operations (biomass, wood, diesel), stack emissions via third-party labs, STP with monthly third-party verification, hazardous waste across all eight categories, garments and manhours, biomass NCV testing, and the production-correlated efficiency metrics. Two factories selected from different states to cover regional pollution control board variations.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Warehouses</w:t>
            </w:r>
          </w:p>
        </w:tc>
        <w:tc>
          <w:tcPr>
            <w:tcW w:type="dxa" w:w="1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w:t>
            </w:r>
          </w:p>
        </w:tc>
        <w:tc>
          <w:tcPr>
            <w:tcW w:type="dxa" w:w="6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Validates large-area lighting profiles, internal vehicle fleet fuel tracking with multi-vehicle dynamic tables, groundwater extraction with CGWA permit tracking, packaging and hazardous waste streams, and rainwater harvesting where relevant.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Offices</w:t>
            </w:r>
          </w:p>
        </w:tc>
        <w:tc>
          <w:tcPr>
            <w:tcW w:type="dxa" w:w="11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w:t>
            </w:r>
          </w:p>
        </w:tc>
        <w:tc>
          <w:tcPr>
            <w:tcW w:type="dxa" w:w="6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Validates corporate-style consumption — DG sets, canteen LPG, medium-scale STP, mixed waste streams (paper, e-waste, sanitary, food waste), and the office DNA template's conditional logic.</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Retail stores</w:t>
            </w:r>
          </w:p>
        </w:tc>
        <w:tc>
          <w:tcPr>
            <w:tcW w:type="dxa" w:w="11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w:t>
            </w:r>
          </w:p>
        </w:tc>
        <w:tc>
          <w:tcPr>
            <w:tcW w:type="dxa" w:w="6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Validates the dominant facility type. Composition spans multiple brands across the LBL and FRL portfolios (Pantaloons, Allen Solly, Van Heusen, Louis Philippe, Peter England), covering both lifestyle and ethnic/value segments. Size mix includes flagship stores and small-format outlets. Location mix includes standalone storefronts, in-mall stores with mall-shared diesel billing, and high-street formats. Geographic spread covers at least three states for DISCOM and regulatory variation.</w:t>
            </w:r>
          </w:p>
        </w:tc>
      </w:tr>
    </w:tbl>
    <w:p>
      <w:pPr>
        <w:pStyle w:val="Heading3"/>
      </w:pPr>
      <w:r>
        <w:t xml:space="preserve">5.2 What the pilot validates</w:t>
      </w:r>
    </w:p>
    <w:p>
      <w:pPr>
        <w:spacing w:after="120" w:before="60" w:line="320"/>
        <w:jc w:val="both"/>
      </w:pPr>
      <w:r>
        <w:t xml:space="preserve">The 24-facility footprint is engineered to exercise the full design surface, not to demonstrate a feature subset:</w:t>
      </w:r>
    </w:p>
    <w:p>
      <w:pPr>
        <w:pStyle w:val="ListParagraph"/>
        <w:numPr>
          <w:ilvl w:val="0"/>
          <w:numId w:val="2"/>
        </w:numPr>
        <w:spacing w:after="60" w:before="40" w:line="300"/>
      </w:pPr>
      <w:r>
        <w:t xml:space="preserve">Every parameter from the consolidated parameter matrix appears at least once across the pilot. Stack emissions from third-party labs, STP monthly verification, biomass NCV quarterly testing, refrigerant refills, mall-shared diesel billing, multi-DG retail stores, hazardous waste accumulation tracking, and groundwater meter readings are all covered.</w:t>
      </w:r>
    </w:p>
    <w:p>
      <w:pPr>
        <w:pStyle w:val="ListParagraph"/>
        <w:numPr>
          <w:ilvl w:val="0"/>
          <w:numId w:val="2"/>
        </w:numPr>
        <w:spacing w:after="60" w:before="40" w:line="300"/>
      </w:pPr>
      <w:r>
        <w:t xml:space="preserve">All four DNA templates (Retail, Office, Warehouse, Factory) are deployed in production with their full parameter sets and conditional flag logic.</w:t>
      </w:r>
    </w:p>
    <w:p>
      <w:pPr>
        <w:pStyle w:val="ListParagraph"/>
        <w:numPr>
          <w:ilvl w:val="0"/>
          <w:numId w:val="2"/>
        </w:numPr>
        <w:spacing w:after="60" w:before="40" w:line="300"/>
      </w:pPr>
      <w:r>
        <w:t xml:space="preserve">All four AI features (Document Intelligence OCR, master data classification assist, natural-language master updates, investigation assistant, inspection report drafting) operate against real data with real edge cases.</w:t>
      </w:r>
    </w:p>
    <w:p>
      <w:pPr>
        <w:pStyle w:val="ListParagraph"/>
        <w:numPr>
          <w:ilvl w:val="0"/>
          <w:numId w:val="2"/>
        </w:numPr>
        <w:spacing w:after="60" w:before="40" w:line="300"/>
      </w:pPr>
      <w:r>
        <w:t xml:space="preserve">Compliance breach flagging activates against actual regulatory thresholds at the factories and at the office's STP.</w:t>
      </w:r>
    </w:p>
    <w:p>
      <w:pPr>
        <w:pStyle w:val="ListParagraph"/>
        <w:numPr>
          <w:ilvl w:val="0"/>
          <w:numId w:val="2"/>
        </w:numPr>
        <w:spacing w:after="60" w:before="40" w:line="300"/>
      </w:pPr>
      <w:r>
        <w:t xml:space="preserve">The inspection module is exercised at the factories and warehouse, including both real-time observation logging and post-walkthrough aftermath upload.</w:t>
      </w:r>
    </w:p>
    <w:p>
      <w:pPr>
        <w:pStyle w:val="ListParagraph"/>
        <w:numPr>
          <w:ilvl w:val="0"/>
          <w:numId w:val="2"/>
        </w:numPr>
        <w:spacing w:after="60" w:before="40" w:line="300"/>
      </w:pPr>
      <w:r>
        <w:t xml:space="preserve">Multi-contributor scenarios are real at the factories (2-3 personnel each), single-contributor at retail stores and the warehouse, validating both Model B authentication paths.</w:t>
      </w:r>
    </w:p>
    <w:p>
      <w:pPr>
        <w:pStyle w:val="Heading3"/>
      </w:pPr>
      <w:r>
        <w:t xml:space="preserve">5.3 Pilot success metrics</w:t>
      </w:r>
    </w:p>
    <w:p>
      <w:pPr>
        <w:spacing w:after="120" w:before="60" w:line="320"/>
        <w:jc w:val="both"/>
      </w:pPr>
      <w:r>
        <w:t xml:space="preserve">Four metrics are tracked from day one. The primary metric anchors the business case for Phase 2 funding; secondary metrics provide texture for operational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200"/>
        <w:gridCol w:w="26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Role</w:t>
            </w:r>
          </w:p>
        </w:tc>
        <w:tc>
          <w:tcPr>
            <w:tcW w:type="dxa" w:w="2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Measurement approach</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hours saved per month</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Aggregate HO time spent on data validation and processing pre-pilot versus during pilot, normalized for facility count.</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Primary</w:t>
            </w:r>
          </w:p>
        </w:tc>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Pre-pilot baseline established via two-week HO time-tracking exercise. During pilot, sampled time-tracking continues for HO reviewers; auto-tracked time-on-page metrics supplement self-reported figures.</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 completion rate</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Percentage of expected entries that arrive on time per facility per period.</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Secondary</w:t>
            </w:r>
          </w:p>
        </w:tc>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Calculated automatically from system data; broken down by facility, region, parameter domain, and frequency class.</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Disclosure cycle time</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Days elapsed from period close to delivery of HO's standard data exports.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Secondary</w:t>
            </w:r>
          </w:p>
        </w:tc>
        <w:tc>
          <w:tcPr>
            <w:tcW w:type="dxa" w:w="2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Measured against the current cycle time benchmark for equivalent extracts; tracked for both monthly and quarterly cycles during pilot.</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Express-queue auto-approval rate</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Percentage of submissions routed to Express queue (high-confidence evidence, OCR match, no flags).</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Secondary</w:t>
            </w:r>
          </w:p>
        </w:tc>
        <w:tc>
          <w:tcPr>
            <w:tcW w:type="dxa" w:w="2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Direct system metric; broken down by parameter, facility type, and document source.</w:t>
            </w:r>
          </w:p>
        </w:tc>
      </w:tr>
    </w:tbl>
    <w:p>
      <w:pPr>
        <w:pStyle w:val="Heading3"/>
      </w:pPr>
      <w:r>
        <w:t xml:space="preserve">5.4 Exit criteria for Phase 2 decision gate</w:t>
      </w:r>
    </w:p>
    <w:p>
      <w:pPr>
        <w:spacing w:after="120" w:before="60" w:line="320"/>
        <w:jc w:val="both"/>
      </w:pPr>
      <w:r>
        <w:t xml:space="preserve">Phase 2 funding is contingent on the pilot demonstrating that at least half the designed capabilities operate reliably across the 24-facility footprint over a sustained two-month observation window. Reliably means data is captured at expected frequencies; HO review queues clear within design-target timeframes; compliance breaches surface and are acknowledged within 24 hours; AI features operate within cost and quality envelopes; the inspection module is used at least once per factory and warehouse during the pilot period.</w:t>
      </w:r>
    </w:p>
    <w:p>
      <w:pPr>
        <w:spacing w:after="120" w:before="60" w:line="320"/>
        <w:jc w:val="both"/>
      </w:pPr>
      <w:r>
        <w:t xml:space="preserve">If the pilot meets exit criteria, Phase 2 expands the footprint and adds the deferred capabilities (Phase 2 AI roadmap, contributor scorecards, advanced anomaly detection, integration with HRMS for automated personnel updates). If the pilot reveals gaps in the design, learnings are incorporated into a Phase 1.5 cycle before broader rollout.</w:t>
      </w:r>
    </w:p>
    <w:p>
      <w:pPr>
        <w:pStyle w:val="Heading1"/>
        <w:pageBreakBefore/>
      </w:pPr>
      <w:r>
        <w:t xml:space="preserve">Part II — System Architecture</w:t>
      </w:r>
    </w:p>
    <w:p>
      <w:pPr>
        <w:pStyle w:val="Heading2"/>
      </w:pPr>
      <w:r>
        <w:t xml:space="preserve">6. High-Level System Topology</w:t>
      </w:r>
    </w:p>
    <w:p>
      <w:pPr>
        <w:spacing w:after="120" w:before="60" w:line="320"/>
        <w:jc w:val="both"/>
      </w:pPr>
      <w:r>
        <w:t xml:space="preserve">The platform is organized as three interacting tiers with a shared data backbone. Each tier serves a distinct purpose and has its own UI surface; all three operate against the same Azure SQL data store, with master data, audit logs, and AI service calls flowing through dedicated infrastructure components.</w:t>
      </w:r>
    </w:p>
    <w:p>
      <w:pPr>
        <w:pStyle w:val="Heading3"/>
      </w:pPr>
      <w:r>
        <w:t xml:space="preserve">6.1 Conceptual model</w:t>
      </w:r>
    </w:p>
    <w:p>
      <w:pPr>
        <w:spacing w:after="120" w:before="60" w:line="320"/>
        <w:jc w:val="both"/>
      </w:pPr>
      <w:r>
        <w:t xml:space="preserve">At the highest level of abstraction, the platform looks like this:</w:t>
      </w:r>
    </w:p>
    <w:p>
      <w:pPr>
        <w:pStyle w:val="ListParagraph"/>
        <w:numPr>
          <w:ilvl w:val="0"/>
          <w:numId w:val="2"/>
        </w:numPr>
        <w:spacing w:after="60" w:before="40" w:line="300"/>
      </w:pPr>
      <w:r>
        <w:t xml:space="preserve">Facility tier — 4,200+ contributor endpoints. Single role ("contributor"), authenticated via SAP code plus facility PIN plus name selection. Surfaces a Progressive Web App that renders a pending list of submissions due, simple data-entry forms, and an alerts inbox.</w:t>
      </w:r>
    </w:p>
    <w:p>
      <w:pPr>
        <w:pStyle w:val="ListParagraph"/>
        <w:numPr>
          <w:ilvl w:val="0"/>
          <w:numId w:val="2"/>
        </w:numPr>
        <w:spacing w:after="60" w:before="40" w:line="300"/>
      </w:pPr>
      <w:r>
        <w:t xml:space="preserve">Platform tier — Azure-hosted backend. Receives submissions, runs Document Intelligence OCR and unit normalization, computes evidence quality scores, applies regulatory limit checks, routes entries to the correct HO review queue, persists everything in Azure SQL with full audit trail, and orchestrates the four bounded AI features.</w:t>
      </w:r>
    </w:p>
    <w:p>
      <w:pPr>
        <w:pStyle w:val="ListParagraph"/>
        <w:numPr>
          <w:ilvl w:val="0"/>
          <w:numId w:val="2"/>
        </w:numPr>
        <w:spacing w:after="60" w:before="40" w:line="300"/>
      </w:pPr>
      <w:r>
        <w:t xml:space="preserve">HO tier — sustainability team workstations. Single role ("HO user") with multiple personnel sharing identical permissions. Surfaces six work areas: review queues, compliance breach inbox, data explorer, action items and discussions, master data management, inspection records, and system administration.</w:t>
      </w:r>
    </w:p>
    <w:p>
      <w:pPr>
        <w:pStyle w:val="Heading3"/>
      </w:pPr>
      <w:r>
        <w:t xml:space="preserve">6.2 Data flow at runtime</w:t>
      </w:r>
    </w:p>
    <w:p>
      <w:pPr>
        <w:spacing w:after="120" w:before="60" w:line="320"/>
        <w:jc w:val="both"/>
      </w:pPr>
      <w:r>
        <w:t xml:space="preserve">A typical submission's journey through the system:</w:t>
      </w:r>
    </w:p>
    <w:p>
      <w:pPr>
        <w:pStyle w:val="ListParagraph"/>
        <w:numPr>
          <w:ilvl w:val="0"/>
          <w:numId w:val="3"/>
        </w:numPr>
        <w:spacing w:after="60" w:before="40" w:line="300"/>
      </w:pPr>
      <w:r>
        <w:t xml:space="preserve">Contributor enters data in the PWA. The form is rendered based on facility DNA template plus facility-specific conditional flags pulled from master data.</w:t>
      </w:r>
    </w:p>
    <w:p>
      <w:pPr>
        <w:pStyle w:val="ListParagraph"/>
        <w:numPr>
          <w:ilvl w:val="0"/>
          <w:numId w:val="3"/>
        </w:numPr>
        <w:spacing w:after="60" w:before="40" w:line="300"/>
      </w:pPr>
      <w:r>
        <w:t xml:space="preserve">Submission packet (numerical values, units, optional evidence files, session attribution) hits the platform tier.</w:t>
      </w:r>
    </w:p>
    <w:p>
      <w:pPr>
        <w:pStyle w:val="ListParagraph"/>
        <w:numPr>
          <w:ilvl w:val="0"/>
          <w:numId w:val="3"/>
        </w:numPr>
        <w:spacing w:after="60" w:before="40" w:line="300"/>
      </w:pPr>
      <w:r>
        <w:t xml:space="preserve">If evidence is attached and is a structured document type (utility bill, vendor invoice, lab report), Azure Document Intelligence extracts named fields and computes a confidence score.</w:t>
      </w:r>
    </w:p>
    <w:p>
      <w:pPr>
        <w:pStyle w:val="ListParagraph"/>
        <w:numPr>
          <w:ilvl w:val="0"/>
          <w:numId w:val="3"/>
        </w:numPr>
        <w:spacing w:after="60" w:before="40" w:line="300"/>
      </w:pPr>
      <w:r>
        <w:t xml:space="preserve">Backend normalization engine converts user-entered units to standardized metric units, storing both raw and normalized values.</w:t>
      </w:r>
    </w:p>
    <w:p>
      <w:pPr>
        <w:pStyle w:val="ListParagraph"/>
        <w:numPr>
          <w:ilvl w:val="0"/>
          <w:numId w:val="3"/>
        </w:numPr>
        <w:spacing w:after="60" w:before="40" w:line="300"/>
      </w:pPr>
      <w:r>
        <w:t xml:space="preserve">Regulatory limit check runs against facility-specific thresholds stored in master data. If exceeded, entry is flagged as a compliance breach and routed to the Compliance queue with parallel notification to designated compliance owners.</w:t>
      </w:r>
    </w:p>
    <w:p>
      <w:pPr>
        <w:pStyle w:val="ListParagraph"/>
        <w:numPr>
          <w:ilvl w:val="0"/>
          <w:numId w:val="3"/>
        </w:numPr>
        <w:spacing w:after="60" w:before="40" w:line="300"/>
      </w:pPr>
      <w:r>
        <w:t xml:space="preserve">Otherwise, evidence quality scoring runs (OCR success, vendor whitelist match, duplicate detection, document type, value plausibility against physical caps) and routes the entry to Express, Standard, or Deep review.</w:t>
      </w:r>
    </w:p>
    <w:p>
      <w:pPr>
        <w:pStyle w:val="ListParagraph"/>
        <w:numPr>
          <w:ilvl w:val="0"/>
          <w:numId w:val="3"/>
        </w:numPr>
        <w:spacing w:after="60" w:before="40" w:line="300"/>
      </w:pPr>
      <w:r>
        <w:t xml:space="preserve">Entry is persisted in Azure SQL with status "Pending Review" and full provenance metadata (timestamps, attribution, device fingerprint, AI service call IDs).</w:t>
      </w:r>
    </w:p>
    <w:p>
      <w:pPr>
        <w:pStyle w:val="ListParagraph"/>
        <w:numPr>
          <w:ilvl w:val="0"/>
          <w:numId w:val="3"/>
        </w:numPr>
        <w:spacing w:after="60" w:before="40" w:line="300"/>
      </w:pPr>
      <w:r>
        <w:t xml:space="preserve">HO reviewer opens the assigned queue, reviews the entry, and approves, queries, or rejects. Approval marks the entry "Verified" with reviewer name and timestamp; the audit trail captures the full decision history.</w:t>
      </w:r>
    </w:p>
    <w:p>
      <w:pPr>
        <w:pStyle w:val="ListParagraph"/>
        <w:numPr>
          <w:ilvl w:val="0"/>
          <w:numId w:val="3"/>
        </w:numPr>
        <w:spacing w:after="60" w:before="40" w:line="300"/>
      </w:pPr>
      <w:r>
        <w:t xml:space="preserve">Verified entries become available to the data explorer for filtering and export.</w:t>
      </w:r>
    </w:p>
    <w:p>
      <w:pPr>
        <w:pStyle w:val="Heading3"/>
      </w:pPr>
      <w:r>
        <w:t xml:space="preserve">6.3 Data flow during inspection</w:t>
      </w:r>
    </w:p>
    <w:p>
      <w:pPr>
        <w:spacing w:after="120" w:before="60" w:line="320"/>
        <w:jc w:val="both"/>
      </w:pPr>
      <w:r>
        <w:t xml:space="preserve">The inspection module shares the same backbone but has its own flow:</w:t>
      </w:r>
    </w:p>
    <w:p>
      <w:pPr>
        <w:pStyle w:val="ListParagraph"/>
        <w:numPr>
          <w:ilvl w:val="0"/>
          <w:numId w:val="3"/>
        </w:numPr>
        <w:spacing w:after="60" w:before="40" w:line="300"/>
      </w:pPr>
      <w:r>
        <w:t xml:space="preserve">HO inspector starts a walkthrough record at a facility, pulling the pre-visit brief from the platform's existing data.</w:t>
      </w:r>
    </w:p>
    <w:p>
      <w:pPr>
        <w:pStyle w:val="ListParagraph"/>
        <w:numPr>
          <w:ilvl w:val="0"/>
          <w:numId w:val="3"/>
        </w:numPr>
        <w:spacing w:after="60" w:before="40" w:line="300"/>
      </w:pPr>
      <w:r>
        <w:t xml:space="preserve">Inspector logs observations either in real time during the visit, or after the visit by uploading photos and typing text against the visit record.</w:t>
      </w:r>
    </w:p>
    <w:p>
      <w:pPr>
        <w:pStyle w:val="ListParagraph"/>
        <w:numPr>
          <w:ilvl w:val="0"/>
          <w:numId w:val="3"/>
        </w:numPr>
        <w:spacing w:after="60" w:before="40" w:line="300"/>
      </w:pPr>
      <w:r>
        <w:t xml:space="preserve">Each observation can optionally link to a specific data point in the database, attaching as a child record to that entry with discrepancy details and severity tag.</w:t>
      </w:r>
    </w:p>
    <w:p>
      <w:pPr>
        <w:pStyle w:val="ListParagraph"/>
        <w:numPr>
          <w:ilvl w:val="0"/>
          <w:numId w:val="3"/>
        </w:numPr>
        <w:spacing w:after="60" w:before="40" w:line="300"/>
      </w:pPr>
      <w:r>
        <w:t xml:space="preserve">AI drafts a structured summary of the visit from the observation bundle; inspector reviews, edits, and signs.</w:t>
      </w:r>
    </w:p>
    <w:p>
      <w:pPr>
        <w:pStyle w:val="ListParagraph"/>
        <w:numPr>
          <w:ilvl w:val="0"/>
          <w:numId w:val="3"/>
        </w:numPr>
        <w:spacing w:after="60" w:before="40" w:line="300"/>
      </w:pPr>
      <w:r>
        <w:t xml:space="preserve">Discrepancies become permanently linked to the data points they question, visible in all future queries and exports.</w:t>
      </w:r>
    </w:p>
    <w:p>
      <w:pPr>
        <w:pStyle w:val="ListParagraph"/>
        <w:numPr>
          <w:ilvl w:val="0"/>
          <w:numId w:val="3"/>
        </w:numPr>
        <w:spacing w:after="60" w:before="40" w:line="300"/>
      </w:pPr>
      <w:r>
        <w:t xml:space="preserve">HO admin reviews flagged entries and can override values, leave both visible side-by-side, or close as no-action with explanation. All actions audit-logged.</w:t>
      </w:r>
    </w:p>
    <w:p>
      <w:pPr>
        <w:pStyle w:val="Heading2"/>
      </w:pPr>
      <w:r>
        <w:t xml:space="preserve">7. The Three Tiers</w:t>
      </w:r>
    </w:p>
    <w:p>
      <w:pPr>
        <w:pStyle w:val="Heading3"/>
      </w:pPr>
      <w:r>
        <w:t xml:space="preserve">7.1 Facility tier</w:t>
      </w:r>
    </w:p>
    <w:p>
      <w:pPr>
        <w:spacing w:after="120" w:before="60" w:line="320"/>
        <w:jc w:val="both"/>
      </w:pPr>
      <w:r>
        <w:t xml:space="preserve">The contributor PWA is the most-used surface in the platform. It runs in any modern mobile browser without app store distribution, supports offline data entry with background sync, and presents an icon-driven, English-only UI optimized for speed of submission.</w:t>
      </w:r>
    </w:p>
    <w:p>
      <w:pPr>
        <w:spacing w:after="120" w:before="60" w:line="320"/>
        <w:jc w:val="both"/>
      </w:pPr>
      <w:r>
        <w:t xml:space="preserve">Four screens, no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Screen</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4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Home (pending list)</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What this facility owes right now, sorted by urgency.</w:t>
            </w:r>
          </w:p>
        </w:tc>
        <w:tc>
          <w:tcPr>
            <w:tcW w:type="dxa" w:w="4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Sections: Overdue, Due this week, Upcoming, Completed this month. Tap a card to open the form.</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Form (task detail)</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Single-parameter data entry.</w:t>
            </w:r>
          </w:p>
        </w:tc>
        <w:tc>
          <w:tcPr>
            <w:tcW w:type="dxa" w:w="4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Renders dynamically based on facility DNA. Number input, unit selector, evidence attachment, submit. Confirmation summary before final submit.</w:t>
            </w:r>
          </w:p>
        </w:tc>
      </w:tr>
      <w:tr>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History</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Everything this facility has ever submitted.</w:t>
            </w:r>
          </w:p>
        </w:tc>
        <w:tc>
          <w:tcPr>
            <w:tcW w:type="dxa" w:w="4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Filterable by parameter and date range. Used primarily during audits or HO queries.</w:t>
            </w:r>
          </w:p>
        </w:tc>
      </w:tr>
      <w:tr>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Alerts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System notifications, HO comments, rejection reasons.</w:t>
            </w:r>
          </w:p>
        </w:tc>
        <w:tc>
          <w:tcPr>
            <w:tcW w:type="dxa" w:w="4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Persistent inbox; nothing here disappears like a toast notification.</w:t>
            </w:r>
          </w:p>
        </w:tc>
      </w:tr>
    </w:tbl>
    <w:p>
      <w:pPr>
        <w:pStyle w:val="Heading3"/>
      </w:pPr>
      <w:r>
        <w:t xml:space="preserve">7.2 Platform tier (Azure backend)</w:t>
      </w:r>
    </w:p>
    <w:p>
      <w:pPr>
        <w:spacing w:after="120" w:before="60" w:line="320"/>
        <w:jc w:val="both"/>
      </w:pPr>
      <w:r>
        <w:t xml:space="preserve">The platform tier handles all intelligence that contributors and HO users would otherwise have to do manually. It is invisible to both — no UI surface — but it is the technical heart of ReEarth 2.0. Components include:</w:t>
      </w:r>
    </w:p>
    <w:p>
      <w:pPr>
        <w:pStyle w:val="ListParagraph"/>
        <w:numPr>
          <w:ilvl w:val="0"/>
          <w:numId w:val="2"/>
        </w:numPr>
        <w:spacing w:after="60" w:before="40" w:line="300"/>
      </w:pPr>
      <w:r>
        <w:t xml:space="preserve">API gateway: receives all requests from PWA and HO web app, handles authentication tokens, rate limiting, and request validation.</w:t>
      </w:r>
    </w:p>
    <w:p>
      <w:pPr>
        <w:pStyle w:val="ListParagraph"/>
        <w:numPr>
          <w:ilvl w:val="0"/>
          <w:numId w:val="2"/>
        </w:numPr>
        <w:spacing w:after="60" w:before="40" w:line="300"/>
      </w:pPr>
      <w:r>
        <w:t xml:space="preserve">Submission processor: orchestrates the journey of each submission through OCR, normalization, regulatory limit checking, evidence scoring, and routing.</w:t>
      </w:r>
    </w:p>
    <w:p>
      <w:pPr>
        <w:pStyle w:val="ListParagraph"/>
        <w:numPr>
          <w:ilvl w:val="0"/>
          <w:numId w:val="2"/>
        </w:numPr>
        <w:spacing w:after="60" w:before="40" w:line="300"/>
      </w:pPr>
      <w:r>
        <w:t xml:space="preserve">Azure Document Intelligence integration: deterministic field extraction from utility bills, vendor invoices, and lab reports.</w:t>
      </w:r>
    </w:p>
    <w:p>
      <w:pPr>
        <w:pStyle w:val="ListParagraph"/>
        <w:numPr>
          <w:ilvl w:val="0"/>
          <w:numId w:val="2"/>
        </w:numPr>
        <w:spacing w:after="60" w:before="40" w:line="300"/>
      </w:pPr>
      <w:r>
        <w:t xml:space="preserve">Unit normalization engine: matrix of conversion factors translating user-entered units to standardized metric storage units.</w:t>
      </w:r>
    </w:p>
    <w:p>
      <w:pPr>
        <w:pStyle w:val="ListParagraph"/>
        <w:numPr>
          <w:ilvl w:val="0"/>
          <w:numId w:val="2"/>
        </w:numPr>
        <w:spacing w:after="60" w:before="40" w:line="300"/>
      </w:pPr>
      <w:r>
        <w:t xml:space="preserve">Regulatory limit engine: per-facility threshold checks against parameter limits maintained in master data.</w:t>
      </w:r>
    </w:p>
    <w:p>
      <w:pPr>
        <w:pStyle w:val="ListParagraph"/>
        <w:numPr>
          <w:ilvl w:val="0"/>
          <w:numId w:val="2"/>
        </w:numPr>
        <w:spacing w:after="60" w:before="40" w:line="300"/>
      </w:pPr>
      <w:r>
        <w:t xml:space="preserve">Evidence quality scorer: assigns confidence scores based on document type, OCR success, vendor whitelist match, duplicate detection, and value plausibility.</w:t>
      </w:r>
    </w:p>
    <w:p>
      <w:pPr>
        <w:pStyle w:val="ListParagraph"/>
        <w:numPr>
          <w:ilvl w:val="0"/>
          <w:numId w:val="2"/>
        </w:numPr>
        <w:spacing w:after="60" w:before="40" w:line="300"/>
      </w:pPr>
      <w:r>
        <w:t xml:space="preserve">Notification engine: sends in-app messages and PWA push notifications for deadlines, escalations, breaches, and HO queries.</w:t>
      </w:r>
    </w:p>
    <w:p>
      <w:pPr>
        <w:pStyle w:val="ListParagraph"/>
        <w:numPr>
          <w:ilvl w:val="0"/>
          <w:numId w:val="2"/>
        </w:numPr>
        <w:spacing w:after="60" w:before="40" w:line="300"/>
      </w:pPr>
      <w:r>
        <w:t xml:space="preserve">Master data services: serves facility profiles, DNA templates, regulatory limits, personnel, and PINs to other components.</w:t>
      </w:r>
    </w:p>
    <w:p>
      <w:pPr>
        <w:pStyle w:val="ListParagraph"/>
        <w:numPr>
          <w:ilvl w:val="0"/>
          <w:numId w:val="2"/>
        </w:numPr>
        <w:spacing w:after="60" w:before="40" w:line="300"/>
      </w:pPr>
      <w:r>
        <w:t xml:space="preserve">Azure OpenAI integration (4 bounded use cases): master data classification, natural-language updates, investigation context, inspection report drafting.</w:t>
      </w:r>
    </w:p>
    <w:p>
      <w:pPr>
        <w:pStyle w:val="ListParagraph"/>
        <w:numPr>
          <w:ilvl w:val="0"/>
          <w:numId w:val="2"/>
        </w:numPr>
        <w:spacing w:after="60" w:before="40" w:line="300"/>
      </w:pPr>
      <w:r>
        <w:t xml:space="preserve">Audit log: append-only record of every action — submission, approval, override, master data change, AI invocation.</w:t>
      </w:r>
    </w:p>
    <w:p>
      <w:pPr>
        <w:pStyle w:val="ListParagraph"/>
        <w:numPr>
          <w:ilvl w:val="0"/>
          <w:numId w:val="2"/>
        </w:numPr>
        <w:spacing w:after="60" w:before="40" w:line="300"/>
      </w:pPr>
      <w:r>
        <w:t xml:space="preserve">Data explorer query engine: serves the HO data explorer with filtered queries and Excel exports.</w:t>
      </w:r>
    </w:p>
    <w:p>
      <w:pPr>
        <w:pStyle w:val="Heading3"/>
      </w:pPr>
      <w:r>
        <w:t xml:space="preserve">7.3 HO tier</w:t>
      </w:r>
    </w:p>
    <w:p>
      <w:pPr>
        <w:spacing w:after="120" w:before="60" w:line="320"/>
        <w:jc w:val="both"/>
      </w:pPr>
      <w:r>
        <w:t xml:space="preserve">The HO web application surfaces six primary work areas, all backed by the same Azure SQL store. HO users are a single role with shared permissions; multiple personnel work in parallel without role differentiation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Surface</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Used by</w:t>
            </w:r>
          </w:p>
        </w:tc>
        <w:tc>
          <w:tcPr>
            <w:tcW w:type="dxa" w:w="3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Review queues (Express, Standard, Deep)</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HO users</w:t>
            </w:r>
          </w:p>
        </w:tc>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 primary work surface</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 breach inbox</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HO users; designated compliance owners notified</w:t>
            </w:r>
          </w:p>
        </w:tc>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As needed — high-priority, time-sensitive</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explorer</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Sustainability analysts, managers</w:t>
            </w:r>
          </w:p>
        </w:tc>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to weekly — replaces all formal reports</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 items and discussions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HO users</w:t>
            </w:r>
          </w:p>
        </w:tc>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 coordination with facilities</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management</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admins (informal designation)</w:t>
            </w:r>
          </w:p>
        </w:tc>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Weekly to monthly — onboarding, updates, PIN cycles</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records</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Inspectors and HO admins</w:t>
            </w:r>
          </w:p>
        </w:tc>
        <w:tc>
          <w:tcPr>
            <w:tcW w:type="dxa" w:w="3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 visit history and findings</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System administration</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Senior HO admins</w:t>
            </w:r>
          </w:p>
        </w:tc>
        <w:tc>
          <w:tcPr>
            <w:tcW w:type="dxa" w:w="3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Rarely — audit logs, AI logs, system config</w:t>
            </w:r>
          </w:p>
        </w:tc>
      </w:tr>
    </w:tbl>
    <w:p>
      <w:pPr>
        <w:pStyle w:val="Heading2"/>
      </w:pPr>
      <w:r>
        <w:t xml:space="preserve">8. Data Model</w:t>
      </w:r>
    </w:p>
    <w:p>
      <w:pPr>
        <w:spacing w:after="120" w:before="60" w:line="320"/>
        <w:jc w:val="both"/>
      </w:pPr>
      <w:r>
        <w:t xml:space="preserve">The data model is structured around five core entity types, each with strict provenance tracking and audit trail support. The schema below is conceptual; physical implementation in Azure SQL adds indexes, partitioning by facility region and period, and table-level audit triggers for compliance.</w:t>
      </w:r>
    </w:p>
    <w:p>
      <w:pPr>
        <w:pStyle w:val="Heading3"/>
      </w:pPr>
      <w:r>
        <w:t xml:space="preserve">8.1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Entity</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4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relationships</w:t>
            </w:r>
          </w:p>
        </w:tc>
      </w:tr>
      <w:tr>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physical location with environmental footprint.</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 one DNA template, multiple personnel (1-2), multiple parameter limits, multiple submissions over time, multiple inspection records.</w:t>
            </w:r>
          </w:p>
        </w:tc>
      </w:tr>
      <w:tr>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Personnel</w:t>
            </w:r>
          </w:p>
        </w:tc>
        <w:tc>
          <w:tcPr>
            <w:tcW w:type="dxa" w:w="3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Individuals authorized to submit data on behalf of a facility.</w:t>
            </w:r>
          </w:p>
        </w:tc>
        <w:tc>
          <w:tcPr>
            <w:tcW w:type="dxa" w:w="4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Each linked to one facility (or multiple for roving HO inspectors). Carries name, designation, contact details.</w:t>
            </w:r>
          </w:p>
        </w:tc>
      </w:tr>
      <w:tr>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Submission</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single data point: one parameter, one period, one facility.</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Links to facility, submitter (selected from personnel dropdown), evidence files, OCR results, normalization output, review history, optional inspection annotations.</w:t>
            </w:r>
          </w:p>
        </w:tc>
      </w:tr>
      <w:tr>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Evidence file</w:t>
            </w:r>
          </w:p>
        </w:tc>
        <w:tc>
          <w:tcPr>
            <w:tcW w:type="dxa" w:w="3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Photo or document attached to a submission.</w:t>
            </w:r>
          </w:p>
        </w:tc>
        <w:tc>
          <w:tcPr>
            <w:tcW w:type="dxa" w:w="4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Each linked to one or more submissions (aggregate evidence covers multiple daily entries). Carries upload timestamp, file metadata, OCR extraction results.</w:t>
            </w:r>
          </w:p>
        </w:tc>
      </w:tr>
      <w:tr>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Inspection record</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facility walkthrough visit by an HO inspector.</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Links to facility, inspector, multiple observations, AI-drafted summary, signed-off final report. Observations can link to specific submissions for discrepancy tracking.</w:t>
            </w:r>
          </w:p>
        </w:tc>
      </w:tr>
    </w:tbl>
    <w:p>
      <w:pPr>
        <w:pStyle w:val="Heading3"/>
      </w:pPr>
      <w:r>
        <w:t xml:space="preserve">8.2 Provenance and audit trail</w:t>
      </w:r>
    </w:p>
    <w:p>
      <w:pPr>
        <w:spacing w:after="120" w:before="60" w:line="320"/>
        <w:jc w:val="both"/>
      </w:pPr>
      <w:r>
        <w:t xml:space="preserve">Every entity carries the metadata required for assurance-grade auditability:</w:t>
      </w:r>
    </w:p>
    <w:p>
      <w:pPr>
        <w:pStyle w:val="ListParagraph"/>
        <w:numPr>
          <w:ilvl w:val="0"/>
          <w:numId w:val="2"/>
        </w:numPr>
        <w:spacing w:after="60" w:before="40" w:line="300"/>
      </w:pPr>
      <w:r>
        <w:t xml:space="preserve">Created timestamp, created-by user, created-on device fingerprint.</w:t>
      </w:r>
    </w:p>
    <w:p>
      <w:pPr>
        <w:pStyle w:val="ListParagraph"/>
        <w:numPr>
          <w:ilvl w:val="0"/>
          <w:numId w:val="2"/>
        </w:numPr>
        <w:spacing w:after="60" w:before="40" w:line="300"/>
      </w:pPr>
      <w:r>
        <w:t xml:space="preserve">All modifications recorded in append-only audit log (no destructive updates; old values preserved as superseded).</w:t>
      </w:r>
    </w:p>
    <w:p>
      <w:pPr>
        <w:pStyle w:val="ListParagraph"/>
        <w:numPr>
          <w:ilvl w:val="0"/>
          <w:numId w:val="2"/>
        </w:numPr>
        <w:spacing w:after="60" w:before="40" w:line="300"/>
      </w:pPr>
      <w:r>
        <w:t xml:space="preserve">Approval chain visible: submitter, HO reviewer, override author (if any), inspection annotator (if any). Each step timestamped and attributed.</w:t>
      </w:r>
    </w:p>
    <w:p>
      <w:pPr>
        <w:pStyle w:val="ListParagraph"/>
        <w:numPr>
          <w:ilvl w:val="0"/>
          <w:numId w:val="2"/>
        </w:numPr>
        <w:spacing w:after="60" w:before="40" w:line="300"/>
      </w:pPr>
      <w:r>
        <w:t xml:space="preserve">AI service calls logged separately with service name, prompt summary (sanitized), response summary, confidence score, and the human action that followed.</w:t>
      </w:r>
    </w:p>
    <w:p>
      <w:pPr>
        <w:pStyle w:val="Heading3"/>
      </w:pPr>
      <w:r>
        <w:t xml:space="preserve">8.3 Dual-storage rule for normalized values</w:t>
      </w:r>
    </w:p>
    <w:p>
      <w:pPr>
        <w:spacing w:after="120" w:before="60" w:line="320"/>
        <w:jc w:val="both"/>
      </w:pPr>
      <w:r>
        <w:t xml:space="preserve">For every numerical submission, the database stores both the raw user-entered value (with the user's selected unit) and the normalized value (in the standardized storage unit). This dual storage:</w:t>
      </w:r>
    </w:p>
    <w:p>
      <w:pPr>
        <w:pStyle w:val="ListParagraph"/>
        <w:numPr>
          <w:ilvl w:val="0"/>
          <w:numId w:val="2"/>
        </w:numPr>
        <w:spacing w:after="60" w:before="40" w:line="300"/>
      </w:pPr>
      <w:r>
        <w:t xml:space="preserve">Preserves what the contributor actually entered, for assurance defensibility.</w:t>
      </w:r>
    </w:p>
    <w:p>
      <w:pPr>
        <w:pStyle w:val="ListParagraph"/>
        <w:numPr>
          <w:ilvl w:val="0"/>
          <w:numId w:val="2"/>
        </w:numPr>
        <w:spacing w:after="60" w:before="40" w:line="300"/>
      </w:pPr>
      <w:r>
        <w:t xml:space="preserve">Eliminates HO calculator work — the normalized value is always available, alongside the conversion factor used and its source.</w:t>
      </w:r>
    </w:p>
    <w:p>
      <w:pPr>
        <w:pStyle w:val="ListParagraph"/>
        <w:numPr>
          <w:ilvl w:val="0"/>
          <w:numId w:val="2"/>
        </w:numPr>
        <w:spacing w:after="60" w:before="40" w:line="300"/>
      </w:pPr>
      <w:r>
        <w:t xml:space="preserve">Permits unit changes in the UI later without re-asking contributors for historical entries.</w:t>
      </w:r>
    </w:p>
    <w:p>
      <w:pPr>
        <w:pStyle w:val="Heading2"/>
      </w:pPr>
      <w:r>
        <w:t xml:space="preserve">9. Master Data Architecture</w:t>
      </w:r>
    </w:p>
    <w:p>
      <w:pPr>
        <w:spacing w:after="120" w:before="60" w:line="320"/>
        <w:jc w:val="both"/>
      </w:pPr>
      <w:r>
        <w:t xml:space="preserve">Master data is the spine of the platform. Templates determine which forms render; facility flags determine which conditional parameters appear; personnel and PINs determine who can log in; regulatory limits determine which submissions trigger compliance alerts. Master data changes flow through a deliberately conservative staged-approval pipeline to prevent any single uploaded file from disrupting thousands of facilities at once.</w:t>
      </w:r>
    </w:p>
    <w:p>
      <w:pPr>
        <w:pStyle w:val="Heading3"/>
      </w:pPr>
      <w:r>
        <w:t xml:space="preserve">9.1 The four DNA templates</w:t>
      </w:r>
    </w:p>
    <w:p>
      <w:pPr>
        <w:spacing w:after="120" w:before="60" w:line="320"/>
        <w:jc w:val="both"/>
      </w:pPr>
      <w:r>
        <w:t xml:space="preserve">Every facility is assigned exactly one of four templates. Templates evolve over time; existing facilities continue on their assigned version until explicitly upgraded by HO. Parameter counts below reflect distinct parameters a facility may submit data against, not submissions per month — many parameters are quarterly, half-yearly, annual, or event-driven, so monthly submission volume is materially lower than parameter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Template</w:t>
            </w:r>
          </w:p>
        </w:tc>
        <w:tc>
          <w:tcPr>
            <w:tcW w:type="dxa" w:w="5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Footprint profile</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Typical parameter count</w:t>
            </w:r>
          </w:p>
        </w:tc>
      </w:tr>
      <w:tr>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Retail</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Small to large stores. Low environmental footprint. Primary consumption: grid electricity, drinking water, packaging waste, refrigerants.</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 to 8 parameters depending on conditional flags</w:t>
            </w:r>
          </w:p>
        </w:tc>
      </w:tr>
      <w:tr>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Office</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Corporate or regional headquarters. Medium footprint. Mixed consumption profile including DG, canteen, mixed waste streams, often STP.</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 to 15 parameters depending on conditional flags</w:t>
            </w:r>
          </w:p>
        </w:tc>
      </w:tr>
      <w:tr>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Warehouse</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Storage and distribution hubs. Large footprint. High lighting energy, internal vehicle fleet, large packaging waste, low water.</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10 to 15 parameters depending on conditional flags</w:t>
            </w:r>
          </w:p>
        </w:tc>
      </w:tr>
      <w:tr>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Factory</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Large-scale tailoring units. Highest impact. Boilers, stack emissions, STP, hazardous waste streams, biomass, production-correlated metrics.</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30 to 50 parameters depending on stack count, hazardous category breadth, and conditional flags</w:t>
            </w:r>
          </w:p>
        </w:tc>
      </w:tr>
    </w:tbl>
    <w:p>
      <w:pPr>
        <w:spacing w:after="120" w:before="60" w:line="320"/>
        <w:jc w:val="both"/>
      </w:pPr>
      <w:r>
        <w:t xml:space="preserve">The factory range deserves explicit unpacking, since it drives the most complex parameter mix in the platform:</w:t>
      </w:r>
    </w:p>
    <w:p>
      <w:pPr>
        <w:pStyle w:val="ListParagraph"/>
        <w:numPr>
          <w:ilvl w:val="0"/>
          <w:numId w:val="2"/>
        </w:numPr>
        <w:spacing w:after="60" w:before="40" w:line="300"/>
      </w:pPr>
      <w:r>
        <w:t xml:space="preserve">Energy domain (4 to 6 parameters): grid electricity, DG diesel, boiler fuel (biomass / wood / LPG / diesel depending on configuration), solar generation if applicable, grid emission factor.</w:t>
      </w:r>
    </w:p>
    <w:p>
      <w:pPr>
        <w:pStyle w:val="ListParagraph"/>
        <w:numPr>
          <w:ilvl w:val="0"/>
          <w:numId w:val="2"/>
        </w:numPr>
        <w:spacing w:after="60" w:before="40" w:line="300"/>
      </w:pPr>
      <w:r>
        <w:t xml:space="preserve">Water domain (3 to 4): groundwater extraction, municipal supply, rainwater harvested if applicable, STP discharge.</w:t>
      </w:r>
    </w:p>
    <w:p>
      <w:pPr>
        <w:pStyle w:val="ListParagraph"/>
        <w:numPr>
          <w:ilvl w:val="0"/>
          <w:numId w:val="2"/>
        </w:numPr>
        <w:spacing w:after="60" w:before="40" w:line="300"/>
      </w:pPr>
      <w:r>
        <w:t xml:space="preserve">Stack emissions (4 to 12): PM, SOx, NOx, CO per stack — multiplies with stack count. A factory with one boiler stack and one DG stack contributes 8; a factory with multiple boilers contributes 12 or more.</w:t>
      </w:r>
    </w:p>
    <w:p>
      <w:pPr>
        <w:pStyle w:val="ListParagraph"/>
        <w:numPr>
          <w:ilvl w:val="0"/>
          <w:numId w:val="2"/>
        </w:numPr>
        <w:spacing w:after="60" w:before="40" w:line="300"/>
      </w:pPr>
      <w:r>
        <w:t xml:space="preserve">Hazardous waste (8 to 16): up to 8 categories, each with two event types (generation and disposal) per Section 29.4. Most operating factories actively use 4 to 6 categories.</w:t>
      </w:r>
    </w:p>
    <w:p>
      <w:pPr>
        <w:pStyle w:val="ListParagraph"/>
        <w:numPr>
          <w:ilvl w:val="0"/>
          <w:numId w:val="2"/>
        </w:numPr>
        <w:spacing w:after="60" w:before="40" w:line="300"/>
      </w:pPr>
      <w:r>
        <w:t xml:space="preserve">Non-hazardous waste (4 to 6): cardboard, plastic, fabric waste, food, e-waste, sanitary.</w:t>
      </w:r>
    </w:p>
    <w:p>
      <w:pPr>
        <w:pStyle w:val="ListParagraph"/>
        <w:numPr>
          <w:ilvl w:val="0"/>
          <w:numId w:val="2"/>
        </w:numPr>
        <w:spacing w:after="60" w:before="40" w:line="300"/>
      </w:pPr>
      <w:r>
        <w:t xml:space="preserve">Process and production (3 to 4): garments produced, manhours, fabric input, operating days.</w:t>
      </w:r>
    </w:p>
    <w:p>
      <w:pPr>
        <w:pStyle w:val="ListParagraph"/>
        <w:numPr>
          <w:ilvl w:val="0"/>
          <w:numId w:val="2"/>
        </w:numPr>
        <w:spacing w:after="60" w:before="40" w:line="300"/>
      </w:pPr>
      <w:r>
        <w:t xml:space="preserve">Refrigerants and HVAC (2 to 3): HVAC refill events by gas type, chiller refill events.</w:t>
      </w:r>
    </w:p>
    <w:p>
      <w:pPr>
        <w:pStyle w:val="ListParagraph"/>
        <w:numPr>
          <w:ilvl w:val="0"/>
          <w:numId w:val="2"/>
        </w:numPr>
        <w:spacing w:after="60" w:before="40" w:line="300"/>
      </w:pPr>
      <w:r>
        <w:t xml:space="preserve">Lab tests and compliance documents (3 to 5): periodic STP quality, ambient air, biomass NCV, consent renewals, HWM authorization tracking.</w:t>
      </w:r>
    </w:p>
    <w:p>
      <w:pPr>
        <w:spacing w:after="120" w:before="60" w:line="320"/>
        <w:jc w:val="both"/>
      </w:pPr>
      <w:r>
        <w:t xml:space="preserve">The aggregate range of 30 to 50 reflects this composition. Most operating factories sit in the 35 to 45 range. This count is consequential for HO labor projections in Section 68 — the calculation there is based on submission volume per month (which factors in monthly versus quarterly versus event cadence), not raw parameter count, and is calibrated for the 24-facility pilot mix where 20 stores carry low parameter counts and the two factories carry the heavy mix.</w:t>
      </w:r>
    </w:p>
    <w:p>
      <w:pPr>
        <w:pStyle w:val="Heading3"/>
      </w:pPr>
      <w:r>
        <w:t xml:space="preserve">9.2 Facility-level conditional flags</w:t>
      </w:r>
    </w:p>
    <w:p>
      <w:pPr>
        <w:spacing w:after="120" w:before="60" w:line="320"/>
        <w:jc w:val="both"/>
      </w:pPr>
      <w:r>
        <w:t xml:space="preserve">DNA templates define the maximal parameter set for each facility type. Conditional flags in master data activate or deactivate specific parameters per facility. Common flags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Flag</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Effect when true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has_dg</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Activates DG diesel reporting; spawns dynamic table for multi-DG facilities (uses dg_count flag)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has_solar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Activates solar generation reporting (captive plus exported)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has_canteen</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Activates LPG cylinder consumption and food waste reporting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mall_based</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Modifies DG diesel form to show "Diesel cost allocated from mall operator" pattern instead of direct purchase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standalone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Activates municipal water reporting independent of mall infrastructure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has_hvac</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Activates refrigerant refill reporting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has_stp</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Activates STP volume and quality reporting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has_groundwater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Activates groundwater extraction reporting with CGWA permit volume tracking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has_rainwater_harvesting</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Activates rainwater event logging (per-event, not monthly-mandatory)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has_boiler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Activates boiler fuel reporting (biomass, wood, diesel) and biomass NCV quarterly testing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dg_count</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Numeric flag: number of DGs at the facility, drives dynamic table rows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billing_model</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Enum: direct_purchase, mall_shared, vendor_managed — modifies form copy and evidence requirements</w:t>
            </w:r>
          </w:p>
        </w:tc>
      </w:tr>
    </w:tbl>
    <w:p>
      <w:pPr>
        <w:pStyle w:val="Heading3"/>
      </w:pPr>
      <w:r>
        <w:t xml:space="preserve">9.3 Personnel master data</w:t>
      </w:r>
    </w:p>
    <w:p>
      <w:pPr>
        <w:spacing w:after="120" w:before="60" w:line="320"/>
        <w:jc w:val="both"/>
      </w:pPr>
      <w:r>
        <w:t xml:space="preserve">Each facility has 1 to 2 authorized personnel listed in master data. For factories with multiple shifts or domain-specific operators, this can extend to 2 to 3. Each person record contains:</w:t>
      </w:r>
    </w:p>
    <w:p>
      <w:pPr>
        <w:pStyle w:val="ListParagraph"/>
        <w:numPr>
          <w:ilvl w:val="0"/>
          <w:numId w:val="2"/>
        </w:numPr>
        <w:spacing w:after="60" w:before="40" w:line="300"/>
      </w:pPr>
      <w:r>
        <w:t xml:space="preserve">Name (display name shown in dropdown, used in audit trail).</w:t>
      </w:r>
    </w:p>
    <w:p>
      <w:pPr>
        <w:pStyle w:val="ListParagraph"/>
        <w:numPr>
          <w:ilvl w:val="0"/>
          <w:numId w:val="2"/>
        </w:numPr>
        <w:spacing w:after="60" w:before="40" w:line="300"/>
      </w:pPr>
      <w:r>
        <w:t xml:space="preserve">Designation (operational title — Plant Head, EHS Officer, Store Manager, Boiler Operator).</w:t>
      </w:r>
    </w:p>
    <w:p>
      <w:pPr>
        <w:pStyle w:val="ListParagraph"/>
        <w:numPr>
          <w:ilvl w:val="0"/>
          <w:numId w:val="2"/>
        </w:numPr>
        <w:spacing w:after="60" w:before="40" w:line="300"/>
      </w:pPr>
      <w:r>
        <w:t xml:space="preserve">Contact phone number (for HO outreach via Teams; not used by the platform for SMS).</w:t>
      </w:r>
    </w:p>
    <w:p>
      <w:pPr>
        <w:pStyle w:val="ListParagraph"/>
        <w:numPr>
          <w:ilvl w:val="0"/>
          <w:numId w:val="2"/>
        </w:numPr>
        <w:spacing w:after="60" w:before="40" w:line="300"/>
      </w:pPr>
      <w:r>
        <w:t xml:space="preserve">Effective dates (from / to) for personnel rotation tracking.</w:t>
      </w:r>
    </w:p>
    <w:p>
      <w:pPr>
        <w:pStyle w:val="Heading3"/>
      </w:pPr>
      <w:r>
        <w:t xml:space="preserve">9.4 Regulatory limits per facility</w:t>
      </w:r>
    </w:p>
    <w:p>
      <w:pPr>
        <w:spacing w:after="120" w:before="60" w:line="320"/>
        <w:jc w:val="both"/>
      </w:pPr>
      <w:r>
        <w:t xml:space="preserve">Each facility carries a parameter-limit table. Limits are facility-specific because pollution control board consents, CGWA permits, and HWM authorization conditions vary. Each limit record contains:</w:t>
      </w:r>
    </w:p>
    <w:p>
      <w:pPr>
        <w:pStyle w:val="ListParagraph"/>
        <w:numPr>
          <w:ilvl w:val="0"/>
          <w:numId w:val="2"/>
        </w:numPr>
        <w:spacing w:after="60" w:before="40" w:line="300"/>
      </w:pPr>
      <w:r>
        <w:t xml:space="preserve">Parameter (e.g., STP effluent BOD).</w:t>
      </w:r>
    </w:p>
    <w:p>
      <w:pPr>
        <w:pStyle w:val="ListParagraph"/>
        <w:numPr>
          <w:ilvl w:val="0"/>
          <w:numId w:val="2"/>
        </w:numPr>
        <w:spacing w:after="60" w:before="40" w:line="300"/>
      </w:pPr>
      <w:r>
        <w:t xml:space="preserve">Limit value (e.g., 30 mg/L).</w:t>
      </w:r>
    </w:p>
    <w:p>
      <w:pPr>
        <w:pStyle w:val="ListParagraph"/>
        <w:numPr>
          <w:ilvl w:val="0"/>
          <w:numId w:val="2"/>
        </w:numPr>
        <w:spacing w:after="60" w:before="40" w:line="300"/>
      </w:pPr>
      <w:r>
        <w:t xml:space="preserve">Unit (mg/L, mg/Nm³, m³/day, kg, etc.).</w:t>
      </w:r>
    </w:p>
    <w:p>
      <w:pPr>
        <w:pStyle w:val="ListParagraph"/>
        <w:numPr>
          <w:ilvl w:val="0"/>
          <w:numId w:val="2"/>
        </w:numPr>
        <w:spacing w:after="60" w:before="40" w:line="300"/>
      </w:pPr>
      <w:r>
        <w:t xml:space="preserve">Source reference (PCB consent number, CGWA permit number, HWM authorization number).</w:t>
      </w:r>
    </w:p>
    <w:p>
      <w:pPr>
        <w:pStyle w:val="ListParagraph"/>
        <w:numPr>
          <w:ilvl w:val="0"/>
          <w:numId w:val="2"/>
        </w:numPr>
        <w:spacing w:after="60" w:before="40" w:line="300"/>
      </w:pPr>
      <w:r>
        <w:t xml:space="preserve">Effective from / to dates (consents are renewed periodically).</w:t>
      </w:r>
    </w:p>
    <w:p>
      <w:pPr>
        <w:pStyle w:val="ListParagraph"/>
        <w:numPr>
          <w:ilvl w:val="0"/>
          <w:numId w:val="2"/>
        </w:numPr>
        <w:spacing w:after="60" w:before="40" w:line="300"/>
      </w:pPr>
      <w:r>
        <w:t xml:space="preserve">Compliance owner contact (the HO regional or zonal compliance lead notified on breaches).</w:t>
      </w:r>
    </w:p>
    <w:p>
      <w:pPr>
        <w:pStyle w:val="Heading3"/>
      </w:pPr>
      <w:r>
        <w:t xml:space="preserve">9.5 The staged-approval update pipeline</w:t>
      </w:r>
    </w:p>
    <w:p>
      <w:pPr>
        <w:spacing w:after="120" w:before="60" w:line="320"/>
        <w:jc w:val="both"/>
      </w:pPr>
      <w:r>
        <w:t xml:space="preserve">Every master data change — facility addition, personnel rotation, template upgrade, regulatory limit refresh — flows through the same staged-approval pipeline:</w:t>
      </w:r>
    </w:p>
    <w:p>
      <w:pPr>
        <w:pStyle w:val="ListParagraph"/>
        <w:numPr>
          <w:ilvl w:val="0"/>
          <w:numId w:val="3"/>
        </w:numPr>
        <w:spacing w:after="60" w:before="40" w:line="300"/>
      </w:pPr>
      <w:r>
        <w:t xml:space="preserve">HO admin uploads a Master Excel file (via the HO web app's master data management surface) into an Azure Blob staging area.</w:t>
      </w:r>
    </w:p>
    <w:p>
      <w:pPr>
        <w:pStyle w:val="ListParagraph"/>
        <w:numPr>
          <w:ilvl w:val="0"/>
          <w:numId w:val="3"/>
        </w:numPr>
        <w:spacing w:after="60" w:before="40" w:line="300"/>
      </w:pPr>
      <w:r>
        <w:t xml:space="preserve">Azure Logic App runs validation: schema check, duplicate ID check, missing-column check, referential integrity check.</w:t>
      </w:r>
    </w:p>
    <w:p>
      <w:pPr>
        <w:pStyle w:val="ListParagraph"/>
        <w:numPr>
          <w:ilvl w:val="0"/>
          <w:numId w:val="3"/>
        </w:numPr>
        <w:spacing w:after="60" w:before="40" w:line="300"/>
      </w:pPr>
      <w:r>
        <w:t xml:space="preserve">If validation fails, upload is rejected with a detailed error report; HO admin corrects and re-uploads.</w:t>
      </w:r>
    </w:p>
    <w:p>
      <w:pPr>
        <w:pStyle w:val="ListParagraph"/>
        <w:numPr>
          <w:ilvl w:val="0"/>
          <w:numId w:val="3"/>
        </w:numPr>
        <w:spacing w:after="60" w:before="40" w:line="300"/>
      </w:pPr>
      <w:r>
        <w:t xml:space="preserve">If validation passes, system generates a Delta Report: "Adding 15 facilities, removing 2, updating 45 personnel records, refreshing 12 regulatory limits."</w:t>
      </w:r>
    </w:p>
    <w:p>
      <w:pPr>
        <w:pStyle w:val="ListParagraph"/>
        <w:numPr>
          <w:ilvl w:val="0"/>
          <w:numId w:val="3"/>
        </w:numPr>
        <w:spacing w:after="60" w:before="40" w:line="300"/>
      </w:pPr>
      <w:r>
        <w:t xml:space="preserve">HO admin reviews the Delta Report and explicitly clicks Approve. A second HO admin can be required to also approve, providing a four-eye check.</w:t>
      </w:r>
    </w:p>
    <w:p>
      <w:pPr>
        <w:pStyle w:val="ListParagraph"/>
        <w:numPr>
          <w:ilvl w:val="0"/>
          <w:numId w:val="3"/>
        </w:numPr>
        <w:spacing w:after="60" w:before="40" w:line="300"/>
      </w:pPr>
      <w:r>
        <w:t xml:space="preserve">On approval, the Live Azure SQL database is updated atomically. PIN auto-generation runs for any new or rotated facility/person, producing a downloadable PIN distribution Excel.</w:t>
      </w:r>
    </w:p>
    <w:p>
      <w:pPr>
        <w:pStyle w:val="ListParagraph"/>
        <w:numPr>
          <w:ilvl w:val="0"/>
          <w:numId w:val="3"/>
        </w:numPr>
        <w:spacing w:after="60" w:before="40" w:line="300"/>
      </w:pPr>
      <w:r>
        <w:t xml:space="preserve">All actions audit-logged: who uploaded, who approved, what changed,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Why this matters</w:t>
            </w:r>
          </w:p>
          <w:p>
            <w:pPr>
              <w:spacing w:after="60" w:before="0" w:line="300"/>
            </w:pPr>
            <w:r>
              <w:rPr>
                <w:sz w:val="22"/>
                <w:szCs w:val="22"/>
              </w:rPr>
              <w:t xml:space="preserve">A single corrupted Excel file uploaded directly to a live database can lock out thousands of stores. The staged-approval pipeline prevents this by guaranteeing human review of consequences before any change reaches production. It also creates a clean audit trail for assurance: every master data change traceable to specific people and specific business reasons.</w:t>
            </w:r>
          </w:p>
        </w:tc>
      </w:tr>
    </w:tbl>
    <w:p>
      <w:pPr>
        <w:pStyle w:val="Heading2"/>
      </w:pPr>
      <w:r>
        <w:t xml:space="preserve">10. The Azure Stack</w:t>
      </w:r>
    </w:p>
    <w:p>
      <w:pPr>
        <w:spacing w:after="120" w:before="60" w:line="320"/>
        <w:jc w:val="both"/>
      </w:pPr>
      <w:r>
        <w:t xml:space="preserve">The platform runs entirely on Azure with all services configured for Indian region data residency. Component selection prioritizes managed services over custom infrastructure to minimize operational overhead during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Azure service</w:t>
            </w:r>
          </w:p>
        </w:tc>
        <w:tc>
          <w:tcPr>
            <w:tcW w:type="dxa" w:w="4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Role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Web app hosting (PWA + HO app)</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App Service</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Hosts the contributor PWA and HO web application. Auto-scales for usage spikes during month-end submission peaks.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API layer</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Functions or App Service APIs</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Serves all backend endpoints; handles authentication tokens, business logic, integration with cognitive services.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Primary database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SQL Database</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Stores facility data, submissions, evidence metadata, audit log, master data. Single-region with point-in-time recovery; geo-replication added in Phase 2.</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File storage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Blob Storage</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Stores evidence files (photos, PDFs), Excel uploads in staging area, generated PIN distribution Excels, exported data files.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 / structured extraction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Document Intelligence</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Deterministic extraction from utility bills, vendor invoices, lab reports. Pre-built models supplemented with custom-trained models for ABFRL-specific document layouts.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AI capabilities (4 use cases)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OpenAI Service</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classification assist, natural-language master updates, investigation context, inspection drafting. India region for data residency.</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Validation pipelines</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Logic Apps</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Excel validation, Delta Report generation, scheduled exports, breach notification routing.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Identity &amp; access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Custom auth + Azure Key Vault</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PIN storage hashed in Key Vault; session tokens issued by API; no Entra ID dependency in Phase 1 (silo system per scope).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Notifications</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Notification Hubs</w:t>
            </w:r>
          </w:p>
        </w:tc>
        <w:tc>
          <w:tcPr>
            <w:tcW w:type="dxa" w:w="4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PWA push delivery; in-app messages handled by API.</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Observability</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Application Insights + Log Analytics</w:t>
            </w:r>
          </w:p>
        </w:tc>
        <w:tc>
          <w:tcPr>
            <w:tcW w:type="dxa" w:w="4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Application telemetry, audit log queries, AI service call logs, performance dashboards.</w:t>
            </w:r>
          </w:p>
        </w:tc>
      </w:tr>
    </w:tbl>
    <w:p>
      <w:pPr>
        <w:pStyle w:val="Heading3"/>
      </w:pPr>
      <w:r>
        <w:t xml:space="preserve">10.1 Region and data residency</w:t>
      </w:r>
    </w:p>
    <w:p>
      <w:pPr>
        <w:spacing w:after="120" w:before="60" w:line="320"/>
        <w:jc w:val="both"/>
      </w:pPr>
      <w:r>
        <w:t xml:space="preserve">All data, including submissions, evidence files, master data, audit logs, and AI service calls, resides in Indian Azure regions (preferred: Central India primary, South India for redundancy where applicable). This is non-negotiable for BRSR data and for any future regulatory queries about ESG data handling.</w:t>
      </w:r>
    </w:p>
    <w:p>
      <w:pPr>
        <w:pStyle w:val="Heading3"/>
      </w:pPr>
      <w:r>
        <w:t xml:space="preserve">10.2 Cost envelope</w:t>
      </w:r>
    </w:p>
    <w:p>
      <w:pPr>
        <w:spacing w:after="120" w:before="60" w:line="320"/>
        <w:jc w:val="both"/>
      </w:pPr>
      <w:r>
        <w:t xml:space="preserve">Approximate monthly cost envelope for Phase 1 pilot (24 facilities operational across two-month observation window, scaling assumptions for full rollout shown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Pilot scale (24 facilities)</w:t>
            </w:r>
          </w:p>
        </w:tc>
        <w:tc>
          <w:tcPr>
            <w:tcW w:type="dxa" w:w="3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Full scale (~4,200 facilities, projected)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 Service + API hosting</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₹15,000 – 25,000</w:t>
            </w:r>
          </w:p>
        </w:tc>
        <w:tc>
          <w:tcPr>
            <w:tcW w:type="dxa" w:w="3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₹1,50,000 – 2,50,000</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SQL Database</w:t>
            </w:r>
          </w:p>
        </w:tc>
        <w:tc>
          <w:tcPr>
            <w:tcW w:type="dxa" w:w="3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₹20,000 – 35,000</w:t>
            </w:r>
          </w:p>
        </w:tc>
        <w:tc>
          <w:tcPr>
            <w:tcW w:type="dxa" w:w="3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₹2,00,000 – 4,00,000</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Blob Storage (evidence files)</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₹5,000 – 10,000</w:t>
            </w:r>
          </w:p>
        </w:tc>
        <w:tc>
          <w:tcPr>
            <w:tcW w:type="dxa" w:w="3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₹50,000 – 1,00,000</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Document Intelligence</w:t>
            </w:r>
          </w:p>
        </w:tc>
        <w:tc>
          <w:tcPr>
            <w:tcW w:type="dxa" w:w="3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₹10,000 – 20,000</w:t>
            </w:r>
          </w:p>
        </w:tc>
        <w:tc>
          <w:tcPr>
            <w:tcW w:type="dxa" w:w="3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₹1,00,000 – 2,00,000</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OpenAI (4 use cases)</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₹5,000 – 15,000</w:t>
            </w:r>
          </w:p>
        </w:tc>
        <w:tc>
          <w:tcPr>
            <w:tcW w:type="dxa" w:w="3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₹50,000 – 1,00,000</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Logic Apps + ancillary</w:t>
            </w:r>
          </w:p>
        </w:tc>
        <w:tc>
          <w:tcPr>
            <w:tcW w:type="dxa" w:w="3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₹5,000 – 10,000</w:t>
            </w:r>
          </w:p>
        </w:tc>
        <w:tc>
          <w:tcPr>
            <w:tcW w:type="dxa" w:w="3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₹30,000 – 60,000</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approximate</w:t>
            </w:r>
          </w:p>
        </w:tc>
        <w:tc>
          <w:tcPr>
            <w:tcW w:type="dxa" w:w="3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₹60,000 – 1,15,000 / month</w:t>
            </w:r>
          </w:p>
        </w:tc>
        <w:tc>
          <w:tcPr>
            <w:tcW w:type="dxa" w:w="3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₹5,80,000 – 11,10,000 / month</w:t>
            </w:r>
          </w:p>
        </w:tc>
      </w:tr>
    </w:tbl>
    <w:p>
      <w:pPr>
        <w:spacing w:after="120" w:before="60" w:line="320"/>
        <w:jc w:val="both"/>
      </w:pPr>
      <w:r>
        <w:t xml:space="preserve">These ranges are indicative and depend heavily on actual document volumes, AI use case frequency, and database query patterns. They should be refined during pilot operation. For context, these costs are well below the projected HO labor savings (estimated ₹50 to ₹100 lakhs per year at full scale), and dramatically below the value of disclosure cycle compression and operational improvements unlocked by the platform. Detailed AI-component breakdown reconciling to this envelope is provided in Section 65.1.</w:t>
      </w:r>
    </w:p>
    <w:p>
      <w:pPr>
        <w:pStyle w:val="Heading1"/>
        <w:pageBreakBefore/>
      </w:pPr>
      <w:r>
        <w:t xml:space="preserve">Part III — Authentication and Identity</w:t>
      </w:r>
    </w:p>
    <w:p>
      <w:pPr>
        <w:spacing w:after="120" w:before="60" w:line="320"/>
        <w:jc w:val="both"/>
      </w:pPr>
      <w:r>
        <w:t xml:space="preserve">Authentication in ReEarth 2.0 is intentionally constrained. The platform operates in silo from existing organizational identity systems (no Entra ID, no email integration, no SMS provider). The design works within these constraints by using identifiers that already exist universally across ABFRL (SAP facility codes), short facility-level PINs that are auto-generated and distributed via existing Teams channels, and a name dropdown for personnel attribution at session level.</w:t>
      </w:r>
    </w:p>
    <w:p>
      <w:pPr>
        <w:pStyle w:val="Heading2"/>
      </w:pPr>
      <w:r>
        <w:t xml:space="preserve">11. SAP-Code-Based Login</w:t>
      </w:r>
    </w:p>
    <w:p>
      <w:pPr>
        <w:spacing w:after="120" w:before="60" w:line="320"/>
        <w:jc w:val="both"/>
      </w:pPr>
      <w:r>
        <w:t xml:space="preserve">Every ABFRL facility already carries a unique SAP code, used by finance, supply chain, and operations systems. ReEarth 2.0 reuses this code as the facility identifier — no new identifier scheme to introduce, no learning curve for floor users.</w:t>
      </w:r>
    </w:p>
    <w:p>
      <w:pPr>
        <w:pStyle w:val="Heading3"/>
      </w:pPr>
      <w:r>
        <w:t xml:space="preserve">11.1 Login sequence</w:t>
      </w:r>
    </w:p>
    <w:p>
      <w:pPr>
        <w:spacing w:after="120" w:before="60" w:line="320"/>
        <w:jc w:val="both"/>
      </w:pPr>
      <w:r>
        <w:t xml:space="preserve">First-time login on a device:</w:t>
      </w:r>
    </w:p>
    <w:p>
      <w:pPr>
        <w:pStyle w:val="ListParagraph"/>
        <w:numPr>
          <w:ilvl w:val="0"/>
          <w:numId w:val="3"/>
        </w:numPr>
        <w:spacing w:after="60" w:before="40" w:line="300"/>
      </w:pPr>
      <w:r>
        <w:t xml:space="preserve">User opens the platform URL in a browser (works on any modern smartphone, tablet, or desktop browser).</w:t>
      </w:r>
    </w:p>
    <w:p>
      <w:pPr>
        <w:pStyle w:val="ListParagraph"/>
        <w:numPr>
          <w:ilvl w:val="0"/>
          <w:numId w:val="3"/>
        </w:numPr>
        <w:spacing w:after="60" w:before="40" w:line="300"/>
      </w:pPr>
      <w:r>
        <w:t xml:space="preserve">User enters the SAP facility code. The code can be printed on a card displayed at the facility, or memorized — short codes work.</w:t>
      </w:r>
    </w:p>
    <w:p>
      <w:pPr>
        <w:pStyle w:val="ListParagraph"/>
        <w:numPr>
          <w:ilvl w:val="0"/>
          <w:numId w:val="3"/>
        </w:numPr>
        <w:spacing w:after="60" w:before="40" w:line="300"/>
      </w:pPr>
      <w:r>
        <w:t xml:space="preserve">User enters the 4-digit facility PIN. PINs are facility-level (shared among the 1-2 personnel at that facility).</w:t>
      </w:r>
    </w:p>
    <w:p>
      <w:pPr>
        <w:pStyle w:val="ListParagraph"/>
        <w:numPr>
          <w:ilvl w:val="0"/>
          <w:numId w:val="3"/>
        </w:numPr>
        <w:spacing w:after="60" w:before="40" w:line="300"/>
      </w:pPr>
      <w:r>
        <w:t xml:space="preserve">If facility has only one person in master data, user is directly authenticated and redirected to the Home screen — no name selection needed.</w:t>
      </w:r>
    </w:p>
    <w:p>
      <w:pPr>
        <w:pStyle w:val="ListParagraph"/>
        <w:numPr>
          <w:ilvl w:val="0"/>
          <w:numId w:val="3"/>
        </w:numPr>
        <w:spacing w:after="60" w:before="40" w:line="300"/>
      </w:pPr>
      <w:r>
        <w:t xml:space="preserve">If facility has 2 or more personnel, a name dropdown appears. User selects their name from the list.</w:t>
      </w:r>
    </w:p>
    <w:p>
      <w:pPr>
        <w:pStyle w:val="ListParagraph"/>
        <w:numPr>
          <w:ilvl w:val="0"/>
          <w:numId w:val="3"/>
        </w:numPr>
        <w:spacing w:after="60" w:before="40" w:line="300"/>
      </w:pPr>
      <w:r>
        <w:t xml:space="preserve">Authentication succeeds. Session cookie issued, valid for 15 days of inactivity (covers leave, weekends, slower retail rhythms).</w:t>
      </w:r>
    </w:p>
    <w:p>
      <w:pPr>
        <w:pStyle w:val="ListParagraph"/>
        <w:numPr>
          <w:ilvl w:val="0"/>
          <w:numId w:val="3"/>
        </w:numPr>
        <w:spacing w:after="60" w:before="40" w:line="300"/>
      </w:pPr>
      <w:r>
        <w:t xml:space="preserve">Browser stores a device-trust token. Subsequent logins on the same device skip the SAP code re-entry.</w:t>
      </w:r>
    </w:p>
    <w:p>
      <w:pPr>
        <w:pStyle w:val="Heading3"/>
      </w:pPr>
      <w:r>
        <w:t xml:space="preserve">11.2 Subsequent logins</w:t>
      </w:r>
    </w:p>
    <w:p>
      <w:pPr>
        <w:spacing w:after="120" w:before="60" w:line="320"/>
        <w:jc w:val="both"/>
      </w:pPr>
      <w:r>
        <w:t xml:space="preserve">On a device that has logged in before within the trust window:</w:t>
      </w:r>
    </w:p>
    <w:p>
      <w:pPr>
        <w:pStyle w:val="ListParagraph"/>
        <w:numPr>
          <w:ilvl w:val="0"/>
          <w:numId w:val="3"/>
        </w:numPr>
        <w:spacing w:after="60" w:before="40" w:line="300"/>
      </w:pPr>
      <w:r>
        <w:t xml:space="preserve">User opens the platform URL. The PWA recognizes the device-trust token and pre-populates the SAP code.</w:t>
      </w:r>
    </w:p>
    <w:p>
      <w:pPr>
        <w:pStyle w:val="ListParagraph"/>
        <w:numPr>
          <w:ilvl w:val="0"/>
          <w:numId w:val="3"/>
        </w:numPr>
        <w:spacing w:after="60" w:before="40" w:line="300"/>
      </w:pPr>
      <w:r>
        <w:t xml:space="preserve">User enters the 4-digit facility PIN.</w:t>
      </w:r>
    </w:p>
    <w:p>
      <w:pPr>
        <w:pStyle w:val="ListParagraph"/>
        <w:numPr>
          <w:ilvl w:val="0"/>
          <w:numId w:val="3"/>
        </w:numPr>
        <w:spacing w:after="60" w:before="40" w:line="300"/>
      </w:pPr>
      <w:r>
        <w:t xml:space="preserve">Name dropdown (if applicable) — user picks their name.</w:t>
      </w:r>
    </w:p>
    <w:p>
      <w:pPr>
        <w:pStyle w:val="ListParagraph"/>
        <w:numPr>
          <w:ilvl w:val="0"/>
          <w:numId w:val="3"/>
        </w:numPr>
        <w:spacing w:after="60" w:before="40" w:line="300"/>
      </w:pPr>
      <w:r>
        <w:t xml:space="preserve">Authenticated. Total interaction: 4 digits and a tap. No friction.</w:t>
      </w:r>
    </w:p>
    <w:p>
      <w:pPr>
        <w:pStyle w:val="Heading3"/>
      </w:pPr>
      <w:r>
        <w:t xml:space="preserve">11.3 Why this works</w:t>
      </w:r>
    </w:p>
    <w:p>
      <w:pPr>
        <w:spacing w:after="120" w:before="60" w:line="320"/>
        <w:jc w:val="both"/>
      </w:pPr>
      <w:r>
        <w:t xml:space="preserve">This authentication model is deliberately weak by enterprise SSO standards but appropriate for the operational reality:</w:t>
      </w:r>
    </w:p>
    <w:p>
      <w:pPr>
        <w:pStyle w:val="ListParagraph"/>
        <w:numPr>
          <w:ilvl w:val="0"/>
          <w:numId w:val="2"/>
        </w:numPr>
        <w:spacing w:after="60" w:before="40" w:line="300"/>
      </w:pPr>
      <w:r>
        <w:t xml:space="preserve">Facility-level PINs match how floor operations already work — shared knowledge among the 1-2 authorized personnel, communicated via Teams, rotated when personnel change.</w:t>
      </w:r>
    </w:p>
    <w:p>
      <w:pPr>
        <w:pStyle w:val="ListParagraph"/>
        <w:numPr>
          <w:ilvl w:val="0"/>
          <w:numId w:val="2"/>
        </w:numPr>
        <w:spacing w:after="60" w:before="40" w:line="300"/>
      </w:pPr>
      <w:r>
        <w:t xml:space="preserve">SAP codes are already universal and don't introduce new identifiers.</w:t>
      </w:r>
    </w:p>
    <w:p>
      <w:pPr>
        <w:pStyle w:val="ListParagraph"/>
        <w:numPr>
          <w:ilvl w:val="0"/>
          <w:numId w:val="2"/>
        </w:numPr>
        <w:spacing w:after="60" w:before="40" w:line="300"/>
      </w:pPr>
      <w:r>
        <w:t xml:space="preserve">Name dropdown provides session-level attribution for the audit trail without requiring per-person credentials.</w:t>
      </w:r>
    </w:p>
    <w:p>
      <w:pPr>
        <w:pStyle w:val="ListParagraph"/>
        <w:numPr>
          <w:ilvl w:val="0"/>
          <w:numId w:val="2"/>
        </w:numPr>
        <w:spacing w:after="60" w:before="40" w:line="300"/>
      </w:pPr>
      <w:r>
        <w:t xml:space="preserve">15-day session length matches operational rhythm: factory shifts, retail managers' time off, occasional travel.</w:t>
      </w:r>
    </w:p>
    <w:p>
      <w:pPr>
        <w:pStyle w:val="ListParagraph"/>
        <w:numPr>
          <w:ilvl w:val="0"/>
          <w:numId w:val="2"/>
        </w:numPr>
        <w:spacing w:after="60" w:before="40" w:line="300"/>
      </w:pPr>
      <w:r>
        <w:t xml:space="preserve">Device trust reduces login friction for high-frequency users (factory boiler operators logging multiple times daily).</w:t>
      </w:r>
    </w:p>
    <w:p>
      <w:pPr>
        <w:pStyle w:val="ListParagraph"/>
        <w:numPr>
          <w:ilvl w:val="0"/>
          <w:numId w:val="2"/>
        </w:numPr>
        <w:spacing w:after="60" w:before="40" w:line="300"/>
      </w:pPr>
      <w:r>
        <w:t xml:space="preserve">Phase 2 can introduce stronger authentication if audit findings or regulatory changes require it; the pilot establishes whether weaker auth is sufficient given the audit trail and inspection layer.</w:t>
      </w:r>
    </w:p>
    <w:p>
      <w:pPr>
        <w:pStyle w:val="Heading2"/>
      </w:pPr>
      <w:r>
        <w:t xml:space="preserve">12. Facility PIN + Name Selection Model</w:t>
      </w:r>
    </w:p>
    <w:p>
      <w:pPr>
        <w:spacing w:after="120" w:before="60" w:line="320"/>
        <w:jc w:val="both"/>
      </w:pPr>
      <w:r>
        <w:t xml:space="preserve">The Phase 1 authentication primitive is the (SAP code, facility PIN, name selection) triple. This section specifies the model in detail.</w:t>
      </w:r>
    </w:p>
    <w:p>
      <w:pPr>
        <w:pStyle w:val="Heading3"/>
      </w:pPr>
      <w:r>
        <w:t xml:space="preserve">12.1 PIN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Property</w:t>
            </w:r>
          </w:p>
        </w:tc>
        <w:tc>
          <w:tcPr>
            <w:tcW w:type="dxa" w:w="7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Specification</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Length</w:t>
            </w:r>
          </w:p>
        </w:tc>
        <w:tc>
          <w:tcPr>
            <w:tcW w:type="dxa" w:w="7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 digits (10,000 possible values per facility)</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w:t>
            </w:r>
          </w:p>
        </w:tc>
        <w:tc>
          <w:tcPr>
            <w:tcW w:type="dxa" w:w="7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Auto-generated by the platform when a facility is added or a personnel rotation triggers PIN rotation</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Storage</w:t>
            </w:r>
          </w:p>
        </w:tc>
        <w:tc>
          <w:tcPr>
            <w:tcW w:type="dxa" w:w="7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Hashed in Azure Key Vault; never stored in plain text in the database</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Lifetime</w:t>
            </w:r>
          </w:p>
        </w:tc>
        <w:tc>
          <w:tcPr>
            <w:tcW w:type="dxa" w:w="7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Indefinite, until master data triggers rotation (new person, removed person, or explicit HO-requested rotation)</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Distribution</w:t>
            </w:r>
          </w:p>
        </w:tc>
        <w:tc>
          <w:tcPr>
            <w:tcW w:type="dxa" w:w="7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Via PIN distribution Excel downloaded from HO web app, communicated to facility via existing Teams channels</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Recovery</w:t>
            </w:r>
          </w:p>
        </w:tc>
        <w:tc>
          <w:tcPr>
            <w:tcW w:type="dxa" w:w="7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 cannot self-reset. HO admin processes reset on Teams request: identity verification (knowledge-based question on recent submission), then issues new PIN through master data update</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Brute force protection</w:t>
            </w:r>
          </w:p>
        </w:tc>
        <w:tc>
          <w:tcPr>
            <w:tcW w:type="dxa" w:w="7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 failed PIN attempts within 30 minutes locks the facility for 1 hour; lockout audited and visible in HO admin tools</w:t>
            </w:r>
          </w:p>
        </w:tc>
      </w:tr>
    </w:tbl>
    <w:p>
      <w:pPr>
        <w:pStyle w:val="Heading3"/>
      </w:pPr>
      <w:r>
        <w:t xml:space="preserve">12.2 Name selection logic</w:t>
      </w:r>
    </w:p>
    <w:p>
      <w:pPr>
        <w:spacing w:after="120" w:before="60" w:line="320"/>
        <w:jc w:val="both"/>
      </w:pPr>
      <w:r>
        <w:t xml:space="preserve">After SAP code and PIN are validated:</w:t>
      </w:r>
    </w:p>
    <w:p>
      <w:pPr>
        <w:pStyle w:val="ListParagraph"/>
        <w:numPr>
          <w:ilvl w:val="0"/>
          <w:numId w:val="2"/>
        </w:numPr>
        <w:spacing w:after="60" w:before="40" w:line="300"/>
      </w:pPr>
      <w:r>
        <w:t xml:space="preserve">If facility has exactly one active person in master data, that person's name is automatically attributed to the session. No dropdown shown.</w:t>
      </w:r>
    </w:p>
    <w:p>
      <w:pPr>
        <w:pStyle w:val="ListParagraph"/>
        <w:numPr>
          <w:ilvl w:val="0"/>
          <w:numId w:val="2"/>
        </w:numPr>
        <w:spacing w:after="60" w:before="40" w:line="300"/>
      </w:pPr>
      <w:r>
        <w:t xml:space="preserve">If facility has 2 or more active people, a dropdown appears showing all active personnel for that facility, ordered alphabetically. User must select their name to proceed.</w:t>
      </w:r>
    </w:p>
    <w:p>
      <w:pPr>
        <w:pStyle w:val="ListParagraph"/>
        <w:numPr>
          <w:ilvl w:val="0"/>
          <w:numId w:val="2"/>
        </w:numPr>
        <w:spacing w:after="60" w:before="40" w:line="300"/>
      </w:pPr>
      <w:r>
        <w:t xml:space="preserve">Selected name persists for the session. All submissions during that session are attributed to the selected person in the audit trail.</w:t>
      </w:r>
    </w:p>
    <w:p>
      <w:pPr>
        <w:pStyle w:val="ListParagraph"/>
        <w:numPr>
          <w:ilvl w:val="0"/>
          <w:numId w:val="2"/>
        </w:numPr>
        <w:spacing w:after="60" w:before="40" w:line="300"/>
      </w:pPr>
      <w:r>
        <w:t xml:space="preserve">If the user logs out and logs back in (or the session expires), name selection happens again.</w:t>
      </w:r>
    </w:p>
    <w:p>
      <w:pPr>
        <w:pStyle w:val="ListParagraph"/>
        <w:numPr>
          <w:ilvl w:val="0"/>
          <w:numId w:val="2"/>
        </w:numPr>
        <w:spacing w:after="60" w:before="40" w:line="300"/>
      </w:pPr>
      <w:r>
        <w:t xml:space="preserve">There is no "log on behalf of" mechanism in Phase 1. Whoever is logged in is whoever submitted. Granular attribution beyond this requires per-person PINs (deferred to Phase 2 if audit findings warrant).</w:t>
      </w:r>
    </w:p>
    <w:p>
      <w:pPr>
        <w:pStyle w:val="Heading3"/>
      </w:pPr>
      <w:r>
        <w:t xml:space="preserve">12.3 Audit trail attribution</w:t>
      </w:r>
    </w:p>
    <w:p>
      <w:pPr>
        <w:spacing w:after="120" w:before="60" w:line="320"/>
        <w:jc w:val="both"/>
      </w:pPr>
      <w:r>
        <w:t xml:space="preserve">Every submission carries the following attribution fields:</w:t>
      </w:r>
    </w:p>
    <w:p>
      <w:pPr>
        <w:pStyle w:val="ListParagraph"/>
        <w:numPr>
          <w:ilvl w:val="0"/>
          <w:numId w:val="2"/>
        </w:numPr>
        <w:spacing w:after="60" w:before="40" w:line="300"/>
      </w:pPr>
      <w:r>
        <w:t xml:space="preserve">session_id: unique session identifier.</w:t>
      </w:r>
    </w:p>
    <w:p>
      <w:pPr>
        <w:pStyle w:val="ListParagraph"/>
        <w:numPr>
          <w:ilvl w:val="0"/>
          <w:numId w:val="2"/>
        </w:numPr>
        <w:spacing w:after="60" w:before="40" w:line="300"/>
      </w:pPr>
      <w:r>
        <w:t xml:space="preserve">facility_sap_code: the SAP code under which the session was authenticated.</w:t>
      </w:r>
    </w:p>
    <w:p>
      <w:pPr>
        <w:pStyle w:val="ListParagraph"/>
        <w:numPr>
          <w:ilvl w:val="0"/>
          <w:numId w:val="2"/>
        </w:numPr>
        <w:spacing w:after="60" w:before="40" w:line="300"/>
      </w:pPr>
      <w:r>
        <w:t xml:space="preserve">attributed_person: the name selected from the dropdown (or the single person if no dropdown shown).</w:t>
      </w:r>
    </w:p>
    <w:p>
      <w:pPr>
        <w:pStyle w:val="ListParagraph"/>
        <w:numPr>
          <w:ilvl w:val="0"/>
          <w:numId w:val="2"/>
        </w:numPr>
        <w:spacing w:after="60" w:before="40" w:line="300"/>
      </w:pPr>
      <w:r>
        <w:t xml:space="preserve">device_fingerprint: anonymized device identifier (browser + OS hash).</w:t>
      </w:r>
    </w:p>
    <w:p>
      <w:pPr>
        <w:pStyle w:val="ListParagraph"/>
        <w:numPr>
          <w:ilvl w:val="0"/>
          <w:numId w:val="2"/>
        </w:numPr>
        <w:spacing w:after="60" w:before="40" w:line="300"/>
      </w:pPr>
      <w:r>
        <w:t xml:space="preserve">ip_address: source IP at time of submission.</w:t>
      </w:r>
    </w:p>
    <w:p>
      <w:pPr>
        <w:pStyle w:val="ListParagraph"/>
        <w:numPr>
          <w:ilvl w:val="0"/>
          <w:numId w:val="2"/>
        </w:numPr>
        <w:spacing w:after="60" w:before="40" w:line="300"/>
      </w:pPr>
      <w:r>
        <w:t xml:space="preserve">session_started_at: timestamp of authentication.</w:t>
      </w:r>
    </w:p>
    <w:p>
      <w:pPr>
        <w:pStyle w:val="ListParagraph"/>
        <w:numPr>
          <w:ilvl w:val="0"/>
          <w:numId w:val="2"/>
        </w:numPr>
        <w:spacing w:after="60" w:before="40" w:line="300"/>
      </w:pPr>
      <w:r>
        <w:t xml:space="preserve">submitted_at: timestamp of the specific submission.</w:t>
      </w:r>
    </w:p>
    <w:p>
      <w:pPr>
        <w:spacing w:after="120" w:before="60" w:line="320"/>
        <w:jc w:val="both"/>
      </w:pPr>
      <w:r>
        <w:t xml:space="preserve">This attribution is sufficient for assurance defensibility: any data point can be traced to the named individual who was logged in at the time, the device they used, and the network they were on.</w:t>
      </w:r>
    </w:p>
    <w:p>
      <w:pPr>
        <w:pStyle w:val="Heading2"/>
      </w:pPr>
      <w:r>
        <w:t xml:space="preserve">13. PIN Lifecycle Management</w:t>
      </w:r>
    </w:p>
    <w:p>
      <w:pPr>
        <w:spacing w:after="120" w:before="60" w:line="320"/>
        <w:jc w:val="both"/>
      </w:pPr>
      <w:r>
        <w:t xml:space="preserve">PIN management is automated and produces deterministic Excel outputs that HO communicates via Teams. There is no email, no automated SMS, no in-app PIN delivery to floor users in Phase 1.</w:t>
      </w:r>
    </w:p>
    <w:p>
      <w:pPr>
        <w:pStyle w:val="Heading3"/>
      </w:pPr>
      <w:r>
        <w:t xml:space="preserve">13.1 When PINs are generated or rotated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Trigger</w:t>
            </w:r>
          </w:p>
        </w:tc>
        <w:tc>
          <w:tcPr>
            <w:tcW w:type="dxa" w:w="6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New facility added to master data</w:t>
            </w:r>
          </w:p>
        </w:tc>
        <w:tc>
          <w:tcPr>
            <w:tcW w:type="dxa" w:w="6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New PIN auto-generated for the facility; included in the next PIN distribution Excel.</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New person added to existing facility</w:t>
            </w:r>
          </w:p>
        </w:tc>
        <w:tc>
          <w:tcPr>
            <w:tcW w:type="dxa" w:w="6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Existing facility PIN remains; the new person's name is added to the dropdown. No PIN rotation.</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Person removed from facility</w:t>
            </w:r>
          </w:p>
        </w:tc>
        <w:tc>
          <w:tcPr>
            <w:tcW w:type="dxa" w:w="6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PIN auto-rotated. Old PIN invalidated; new PIN issued; included in next PIN distribution Excel with old/new comparison.</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 replaced (one out, one in, in same operation)</w:t>
            </w:r>
          </w:p>
        </w:tc>
        <w:tc>
          <w:tcPr>
            <w:tcW w:type="dxa" w:w="6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 PIN auto-rotated. The new person sees the new PIN; the departing person's access ends.</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HO-requested ad-hoc rotation (security concern, suspected leak)</w:t>
            </w:r>
          </w:p>
        </w:tc>
        <w:tc>
          <w:tcPr>
            <w:tcW w:type="dxa" w:w="6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PIN rotated immediately on HO admin request. Documented in audit log with reason.</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Annual rotation policy (optional, configurable)</w:t>
            </w:r>
          </w:p>
        </w:tc>
        <w:tc>
          <w:tcPr>
            <w:tcW w:type="dxa" w:w="6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PINs rotated on a configured schedule (e.g., once per year). Single distribution Excel with all rotated PINs.</w:t>
            </w:r>
          </w:p>
        </w:tc>
      </w:tr>
    </w:tbl>
    <w:p>
      <w:pPr>
        <w:pStyle w:val="Heading3"/>
      </w:pPr>
      <w:r>
        <w:t xml:space="preserve">13.2 The PIN distribution Excel</w:t>
      </w:r>
    </w:p>
    <w:p>
      <w:pPr>
        <w:spacing w:after="120" w:before="60" w:line="320"/>
        <w:jc w:val="both"/>
      </w:pPr>
      <w:r>
        <w:t xml:space="preserve">Whenever PIN changes occur, the platform generates a downloadable Excel file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Column</w:t>
            </w:r>
          </w:p>
        </w:tc>
        <w:tc>
          <w:tcPr>
            <w:tcW w:type="dxa" w:w="7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Description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SAP Code</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The facility's unique identifier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 Name</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Display name for HO admin readability</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Region</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Geographic region for routing communication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Brand / Format</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Where applicable (Pantaloons, Allen Solly, etc.)</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Change type</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Enum: New / Person added / Person removed / Person replaced / Rotation / Annual cycle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Old PIN</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Previous PIN (blank for new facilities); included for rotation tracking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New PIN</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Newly issued PIN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Notify whom</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Name and designation of person(s) to inform at the facility</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Teams channel</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Designated regional or brand Teams channel for communication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Date generated</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When the PIN change was generated</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Status</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Pending notify / Notified / Acknowledged — updated by HO admin as communication progresses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Notes</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Free text for HO admin annotations</w:t>
            </w:r>
          </w:p>
        </w:tc>
      </w:tr>
    </w:tbl>
    <w:p>
      <w:pPr>
        <w:pStyle w:val="Heading3"/>
      </w:pPr>
      <w:r>
        <w:t xml:space="preserve">13.3 HO admin workflow</w:t>
      </w:r>
    </w:p>
    <w:p>
      <w:pPr>
        <w:pStyle w:val="ListParagraph"/>
        <w:numPr>
          <w:ilvl w:val="0"/>
          <w:numId w:val="3"/>
        </w:numPr>
        <w:spacing w:after="60" w:before="40" w:line="300"/>
      </w:pPr>
      <w:r>
        <w:t xml:space="preserve">Admin opens the master data management surface, navigates to "PIN Distribution."</w:t>
      </w:r>
    </w:p>
    <w:p>
      <w:pPr>
        <w:pStyle w:val="ListParagraph"/>
        <w:numPr>
          <w:ilvl w:val="0"/>
          <w:numId w:val="3"/>
        </w:numPr>
        <w:spacing w:after="60" w:before="40" w:line="300"/>
      </w:pPr>
      <w:r>
        <w:t xml:space="preserve">Sees a list of pending PIN distributions (auto-generated by master data changes).</w:t>
      </w:r>
    </w:p>
    <w:p>
      <w:pPr>
        <w:pStyle w:val="ListParagraph"/>
        <w:numPr>
          <w:ilvl w:val="0"/>
          <w:numId w:val="3"/>
        </w:numPr>
        <w:spacing w:after="60" w:before="40" w:line="300"/>
      </w:pPr>
      <w:r>
        <w:t xml:space="preserve">Downloads the current Excel.</w:t>
      </w:r>
    </w:p>
    <w:p>
      <w:pPr>
        <w:pStyle w:val="ListParagraph"/>
        <w:numPr>
          <w:ilvl w:val="0"/>
          <w:numId w:val="3"/>
        </w:numPr>
        <w:spacing w:after="60" w:before="40" w:line="300"/>
      </w:pPr>
      <w:r>
        <w:t xml:space="preserve">Communicates each PIN via the appropriate Teams channel — typically a regional or brand-specific channel where the facility manager is a member.</w:t>
      </w:r>
    </w:p>
    <w:p>
      <w:pPr>
        <w:pStyle w:val="ListParagraph"/>
        <w:numPr>
          <w:ilvl w:val="0"/>
          <w:numId w:val="3"/>
        </w:numPr>
        <w:spacing w:after="60" w:before="40" w:line="300"/>
      </w:pPr>
      <w:r>
        <w:t xml:space="preserve">Marks each row as "Notified" once communication is sent.</w:t>
      </w:r>
    </w:p>
    <w:p>
      <w:pPr>
        <w:pStyle w:val="ListParagraph"/>
        <w:numPr>
          <w:ilvl w:val="0"/>
          <w:numId w:val="3"/>
        </w:numPr>
        <w:spacing w:after="60" w:before="40" w:line="300"/>
      </w:pPr>
      <w:r>
        <w:t xml:space="preserve">Optionally captures acknowledgment from the facility (manual update to "Acknowledged").</w:t>
      </w:r>
    </w:p>
    <w:p>
      <w:pPr>
        <w:pStyle w:val="ListParagraph"/>
        <w:numPr>
          <w:ilvl w:val="0"/>
          <w:numId w:val="3"/>
        </w:numPr>
        <w:spacing w:after="60" w:before="40" w:line="300"/>
      </w:pPr>
      <w:r>
        <w:t xml:space="preserve">PIN becomes active for the facility once admin marks "Notified" — though the platform does not enforce this; the technical activation happens at master data approval, and the "Notified" status is operational tracking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Operational discipline</w:t>
            </w:r>
          </w:p>
          <w:p>
            <w:pPr>
              <w:spacing w:after="60" w:before="0" w:line="300"/>
            </w:pPr>
            <w:r>
              <w:rPr>
                <w:sz w:val="22"/>
                <w:szCs w:val="22"/>
              </w:rPr>
              <w:t xml:space="preserve">PIN distribution requires HO admin discipline: timely communication, clear ownership of the channel mapping, and good record-keeping. The platform cannot enforce that communications actually happen — but it makes the work auditable. If a facility complains about not receiving a PIN, the audit log shows whether the PIN was generated, when the Excel was downloaded, and whether the row was marked Notified.</w:t>
            </w:r>
          </w:p>
        </w:tc>
      </w:tr>
    </w:tbl>
    <w:p>
      <w:pPr>
        <w:pStyle w:val="Heading2"/>
      </w:pPr>
      <w:r>
        <w:t xml:space="preserve">14. Session Management</w:t>
      </w:r>
    </w:p>
    <w:p>
      <w:pPr>
        <w:spacing w:after="120" w:before="60" w:line="320"/>
        <w:jc w:val="both"/>
      </w:pPr>
      <w:r>
        <w:t xml:space="preserve">Sessions are designed to balance security with the operational reality of high-frequency users (factory boiler operators logging multiple times per shift) and infrequent users (retail managers logging once a month around bill-receipt time).</w:t>
      </w:r>
    </w:p>
    <w:p>
      <w:pPr>
        <w:pStyle w:val="Heading3"/>
      </w:pPr>
      <w:r>
        <w:t xml:space="preserve">14.1 Session and device-trust lifetimes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Token</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Lifetime</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Refresh trigger</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Invalidation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Active session</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12 hours of activity, auto-extends with use</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Any platform action within the window</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12 hours of inactivity, or explicit logout</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Device trust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15 days of inactivity from any login on that device</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Successful login renews the window</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15 days of no logins, explicit logout-from-all-devices, HO admin force-logout, master data PIN rotation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Idle timeout (within active session)</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30 minutes of UI inactivity</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Any UI interaction</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30 minutes of no clicks/scrolls — requires re-entering the full facility PIN to resume (the SAP code and selected name persist; this is lighter than full re-auth which would require re-entering all three)</w:t>
            </w:r>
          </w:p>
        </w:tc>
      </w:tr>
    </w:tbl>
    <w:p>
      <w:pPr>
        <w:pStyle w:val="Heading3"/>
      </w:pPr>
      <w:r>
        <w:t xml:space="preserve">14.2 The 15-day inactivity rule</w:t>
      </w:r>
    </w:p>
    <w:p>
      <w:pPr>
        <w:spacing w:after="120" w:before="60" w:line="320"/>
        <w:jc w:val="both"/>
      </w:pPr>
      <w:r>
        <w:t xml:space="preserve">After 15 days without any login from a device, the device-trust token expires. Next login on that device requires re-entering the SAP code, the PIN, and (where applicable) selecting the name. This is a deliberate friction increase for inactive devices — typically because:</w:t>
      </w:r>
    </w:p>
    <w:p>
      <w:pPr>
        <w:pStyle w:val="ListParagraph"/>
        <w:numPr>
          <w:ilvl w:val="0"/>
          <w:numId w:val="2"/>
        </w:numPr>
        <w:spacing w:after="60" w:before="40" w:line="300"/>
      </w:pPr>
      <w:r>
        <w:t xml:space="preserve">The original user has changed roles or left the facility (gives the system a chance to detect stale access via the master data lookup).</w:t>
      </w:r>
    </w:p>
    <w:p>
      <w:pPr>
        <w:pStyle w:val="ListParagraph"/>
        <w:numPr>
          <w:ilvl w:val="0"/>
          <w:numId w:val="2"/>
        </w:numPr>
        <w:spacing w:after="60" w:before="40" w:line="300"/>
      </w:pPr>
      <w:r>
        <w:t xml:space="preserve">The device is shared and someone else has been using it, creating session confusion.</w:t>
      </w:r>
    </w:p>
    <w:p>
      <w:pPr>
        <w:pStyle w:val="ListParagraph"/>
        <w:numPr>
          <w:ilvl w:val="0"/>
          <w:numId w:val="2"/>
        </w:numPr>
        <w:spacing w:after="60" w:before="40" w:line="300"/>
      </w:pPr>
      <w:r>
        <w:t xml:space="preserve">The browser has been cleared or the PWA reinstalled.</w:t>
      </w:r>
    </w:p>
    <w:p>
      <w:pPr>
        <w:spacing w:after="120" w:before="60" w:line="320"/>
        <w:jc w:val="both"/>
      </w:pPr>
      <w:r>
        <w:t xml:space="preserve">Operationally, this rule covers leave periods (10 to 14 days), seasonal slow periods at retail stores, and rotational inspector visits to remote warehouses.</w:t>
      </w:r>
    </w:p>
    <w:p>
      <w:pPr>
        <w:pStyle w:val="Heading3"/>
      </w:pPr>
      <w:r>
        <w:t xml:space="preserve">14.3 HO admin force-logout</w:t>
      </w:r>
    </w:p>
    <w:p>
      <w:pPr>
        <w:spacing w:after="120" w:before="60" w:line="320"/>
        <w:jc w:val="both"/>
      </w:pPr>
      <w:r>
        <w:t xml:space="preserve">HO admins can force-logout a specific facility (invalidating all device-trust tokens and active sessions for that facility). Use cases:</w:t>
      </w:r>
    </w:p>
    <w:p>
      <w:pPr>
        <w:pStyle w:val="ListParagraph"/>
        <w:numPr>
          <w:ilvl w:val="0"/>
          <w:numId w:val="2"/>
        </w:numPr>
        <w:spacing w:after="60" w:before="40" w:line="300"/>
      </w:pPr>
      <w:r>
        <w:t xml:space="preserve">Suspected PIN leak — HO admin force-logs-out, rotates PIN, re-distributes.</w:t>
      </w:r>
    </w:p>
    <w:p>
      <w:pPr>
        <w:pStyle w:val="ListParagraph"/>
        <w:numPr>
          <w:ilvl w:val="0"/>
          <w:numId w:val="2"/>
        </w:numPr>
        <w:spacing w:after="60" w:before="40" w:line="300"/>
      </w:pPr>
      <w:r>
        <w:t xml:space="preserve">Personnel rotation that doesn't go through normal master data flow (emergency replacement).</w:t>
      </w:r>
    </w:p>
    <w:p>
      <w:pPr>
        <w:pStyle w:val="ListParagraph"/>
        <w:numPr>
          <w:ilvl w:val="0"/>
          <w:numId w:val="2"/>
        </w:numPr>
        <w:spacing w:after="60" w:before="40" w:line="300"/>
      </w:pPr>
      <w:r>
        <w:t xml:space="preserve">Audit follow-up — invalidating sessions during inspection or compliance review.</w:t>
      </w:r>
    </w:p>
    <w:p>
      <w:pPr>
        <w:spacing w:after="120" w:before="60" w:line="320"/>
        <w:jc w:val="both"/>
      </w:pPr>
      <w:r>
        <w:t xml:space="preserve">Force-logout is audit-logged with reason and admin attribution.</w:t>
      </w:r>
    </w:p>
    <w:p>
      <w:pPr>
        <w:pStyle w:val="Heading2"/>
      </w:pPr>
      <w:r>
        <w:t xml:space="preserve">15. Audit Trail and Attribution</w:t>
      </w:r>
    </w:p>
    <w:p>
      <w:pPr>
        <w:spacing w:after="120" w:before="60" w:line="320"/>
        <w:jc w:val="both"/>
      </w:pPr>
      <w:r>
        <w:t xml:space="preserve">The audit trail is the platform's defensibility layer. It is append-only, never destructive, and captures every action that affects data state.</w:t>
      </w:r>
    </w:p>
    <w:p>
      <w:pPr>
        <w:pStyle w:val="Heading3"/>
      </w:pPr>
      <w:r>
        <w:t xml:space="preserve">15.1 What gets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Event class</w:t>
            </w:r>
          </w:p>
        </w:tc>
        <w:tc>
          <w:tcPr>
            <w:tcW w:type="dxa" w:w="5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Examples</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Retention</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Authentication events</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Login attempts (success and failure), logout, force-logout, lockouts, PIN rotation triggers</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7 years (matches typical assurance retention)</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 events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New submission, submission edit (Phase 2), submission rejection, submission resubmission</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Indefinite (data point itself + history)</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Approval events</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approval, query, rejection, override; reviewer name and timestamp; approval queue (Express/Standard/Deep/Compliance)</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Indefinite</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events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Excel upload, validation results, Delta Report generation, approval, live database update; uploader and approver names</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Indefinite</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service calls</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Service name, prompt summary, response summary, confidence score, downstream human action</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7 years</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events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Visit start, observations logged, visit closure, AI summary, inspector signature, discrepancy linkage to data points</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Indefinite</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events</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Breach detection, notification routing, action item creation, breach resolution</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Indefinite</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Administrative events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Role changes (when introduced in Phase 2), template changes, regulatory limit updates, system configuration changes</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7 years</w:t>
            </w:r>
          </w:p>
        </w:tc>
      </w:tr>
    </w:tbl>
    <w:p>
      <w:pPr>
        <w:pStyle w:val="Heading3"/>
      </w:pPr>
      <w:r>
        <w:t xml:space="preserve">15.2 Audit log accessibility</w:t>
      </w:r>
    </w:p>
    <w:p>
      <w:pPr>
        <w:spacing w:after="120" w:before="60" w:line="320"/>
        <w:jc w:val="both"/>
      </w:pPr>
      <w:r>
        <w:t xml:space="preserve">HO admins can query the audit log through the System Administration surface. Common queries:</w:t>
      </w:r>
    </w:p>
    <w:p>
      <w:pPr>
        <w:pStyle w:val="ListParagraph"/>
        <w:numPr>
          <w:ilvl w:val="0"/>
          <w:numId w:val="2"/>
        </w:numPr>
        <w:spacing w:after="60" w:before="40" w:line="300"/>
      </w:pPr>
      <w:r>
        <w:t xml:space="preserve">All actions taken by a specific HO user over a date range.</w:t>
      </w:r>
    </w:p>
    <w:p>
      <w:pPr>
        <w:pStyle w:val="ListParagraph"/>
        <w:numPr>
          <w:ilvl w:val="0"/>
          <w:numId w:val="2"/>
        </w:numPr>
        <w:spacing w:after="60" w:before="40" w:line="300"/>
      </w:pPr>
      <w:r>
        <w:t xml:space="preserve">All approvals affecting a specific facility's data.</w:t>
      </w:r>
    </w:p>
    <w:p>
      <w:pPr>
        <w:pStyle w:val="ListParagraph"/>
        <w:numPr>
          <w:ilvl w:val="0"/>
          <w:numId w:val="2"/>
        </w:numPr>
        <w:spacing w:after="60" w:before="40" w:line="300"/>
      </w:pPr>
      <w:r>
        <w:t xml:space="preserve">All AI service calls made during master data updates in a specific period.</w:t>
      </w:r>
    </w:p>
    <w:p>
      <w:pPr>
        <w:pStyle w:val="ListParagraph"/>
        <w:numPr>
          <w:ilvl w:val="0"/>
          <w:numId w:val="2"/>
        </w:numPr>
        <w:spacing w:after="60" w:before="40" w:line="300"/>
      </w:pPr>
      <w:r>
        <w:t xml:space="preserve">All authentication failures from a specific IP range or device fingerprint (security investigation).</w:t>
      </w:r>
    </w:p>
    <w:p>
      <w:pPr>
        <w:pStyle w:val="ListParagraph"/>
        <w:numPr>
          <w:ilvl w:val="0"/>
          <w:numId w:val="2"/>
        </w:numPr>
        <w:spacing w:after="60" w:before="40" w:line="300"/>
      </w:pPr>
      <w:r>
        <w:t xml:space="preserve">All overrides applied to data points after inspection findings.</w:t>
      </w:r>
    </w:p>
    <w:p>
      <w:pPr>
        <w:spacing w:after="120" w:before="60" w:line="320"/>
        <w:jc w:val="both"/>
      </w:pPr>
      <w:r>
        <w:t xml:space="preserve">Audit log exports are available as Excel for assurance engagements, with appropriate redaction (no PINs, no full IPs unless required) configured per export type.</w:t>
      </w:r>
    </w:p>
    <w:p>
      <w:pPr>
        <w:pStyle w:val="Heading3"/>
      </w:pPr>
      <w:r>
        <w:t xml:space="preserve">15.3 Tamper-evidence</w:t>
      </w:r>
    </w:p>
    <w:p>
      <w:pPr>
        <w:spacing w:after="120" w:before="60" w:line="320"/>
        <w:jc w:val="both"/>
      </w:pPr>
      <w:r>
        <w:t xml:space="preserve">Audit log entries are append-only. The platform does not provide UI tools to delete or modify audit entries. Database-level controls (Azure SQL audit triggers, immutable storage tier for log archives) prevent tampering even by privileged operators. Cryptographic hashes of audit log batches are stored separately for integrity verification — important for assurance engagements that may need to validate log completeness.</w:t>
      </w:r>
    </w:p>
    <w:p>
      <w:pPr>
        <w:pStyle w:val="Heading1"/>
        <w:pageBreakBefore/>
      </w:pPr>
      <w:r>
        <w:t xml:space="preserve">Part IV — Contributor Experience</w:t>
      </w:r>
    </w:p>
    <w:p>
      <w:pPr>
        <w:spacing w:after="120" w:before="60" w:line="320"/>
        <w:jc w:val="both"/>
      </w:pPr>
      <w:r>
        <w:t xml:space="preserve">The contributor experience is the most-used surface in the platform and the foundation of pilot adoption. It is built around a single principle: the floor user types a number, attaches evidence when needed, and submits. Every layer of intelligence (OCR, normalization, evidence scoring, regulatory limit checking) lives behind the scenes and surfaces only to HO during review.</w:t>
      </w:r>
    </w:p>
    <w:p>
      <w:pPr>
        <w:pStyle w:val="Heading2"/>
      </w:pPr>
      <w:r>
        <w:t xml:space="preserve">16. The Four-Screen Architecture</w:t>
      </w:r>
    </w:p>
    <w:p>
      <w:pPr>
        <w:spacing w:after="120" w:before="60" w:line="320"/>
        <w:jc w:val="both"/>
      </w:pPr>
      <w:r>
        <w:t xml:space="preserve">The contributor app has exactly four screens. This constraint is deliberate: more screens means more navigation complexity, which translates directly to lower adoption among 4,200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Screen</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Question it answers</w:t>
            </w:r>
          </w:p>
        </w:tc>
        <w:tc>
          <w:tcPr>
            <w:tcW w:type="dxa" w:w="4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Primary interaction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Home (pending list)</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What do I owe right now?</w:t>
            </w:r>
          </w:p>
        </w:tc>
        <w:tc>
          <w:tcPr>
            <w:tcW w:type="dxa" w:w="4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Scan list, tap card to open form</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Form (task detail)</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Type and submit a single data point</w:t>
            </w:r>
          </w:p>
        </w:tc>
        <w:tc>
          <w:tcPr>
            <w:tcW w:type="dxa" w:w="4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Number input, unit dropdown, evidence upload, submit</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History</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What did I already submit?</w:t>
            </w:r>
          </w:p>
        </w:tc>
        <w:tc>
          <w:tcPr>
            <w:tcW w:type="dxa" w:w="4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Search and filter past submissions</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Alerts</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What is the system telling me?</w:t>
            </w:r>
          </w:p>
        </w:tc>
        <w:tc>
          <w:tcPr>
            <w:tcW w:type="dxa" w:w="4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Read notifications, HO comments, rejection reasons</w:t>
            </w:r>
          </w:p>
        </w:tc>
      </w:tr>
    </w:tbl>
    <w:p>
      <w:pPr>
        <w:pStyle w:val="Heading3"/>
      </w:pPr>
      <w:r>
        <w:t xml:space="preserve">16.1 What is deliberately excluded</w:t>
      </w:r>
    </w:p>
    <w:p>
      <w:pPr>
        <w:spacing w:after="120" w:before="60" w:line="320"/>
        <w:jc w:val="both"/>
      </w:pPr>
      <w:r>
        <w:t xml:space="preserve">Several capabilities common in enterprise apps are excluded from the contributor experience by design:</w:t>
      </w:r>
    </w:p>
    <w:p>
      <w:pPr>
        <w:pStyle w:val="ListParagraph"/>
        <w:numPr>
          <w:ilvl w:val="0"/>
          <w:numId w:val="2"/>
        </w:numPr>
        <w:spacing w:after="60" w:before="40" w:line="300"/>
      </w:pPr>
      <w:r>
        <w:t xml:space="preserve">No analytical dashboards. Contributors are not analysts; they are data producers. Analytics live in the HO tier.</w:t>
      </w:r>
    </w:p>
    <w:p>
      <w:pPr>
        <w:pStyle w:val="ListParagraph"/>
        <w:numPr>
          <w:ilvl w:val="0"/>
          <w:numId w:val="2"/>
        </w:numPr>
        <w:spacing w:after="60" w:before="40" w:line="300"/>
      </w:pPr>
      <w:r>
        <w:t xml:space="preserve">No charts, trends, or graphs. The single exception is a simple per-facility scorecard card on Home, deferred to Phase 2.</w:t>
      </w:r>
    </w:p>
    <w:p>
      <w:pPr>
        <w:pStyle w:val="ListParagraph"/>
        <w:numPr>
          <w:ilvl w:val="0"/>
          <w:numId w:val="2"/>
        </w:numPr>
        <w:spacing w:after="60" w:before="40" w:line="300"/>
      </w:pPr>
      <w:r>
        <w:t xml:space="preserve">No multi-step wizards. Every form is a single screen with a clear submit button.</w:t>
      </w:r>
    </w:p>
    <w:p>
      <w:pPr>
        <w:pStyle w:val="ListParagraph"/>
        <w:numPr>
          <w:ilvl w:val="0"/>
          <w:numId w:val="2"/>
        </w:numPr>
        <w:spacing w:after="60" w:before="40" w:line="300"/>
      </w:pPr>
      <w:r>
        <w:t xml:space="preserve">No tutorials, walkthroughs, or onboarding flows. The UI is supposed to be self-evident; if it requires a tutorial, the design has failed.</w:t>
      </w:r>
    </w:p>
    <w:p>
      <w:pPr>
        <w:pStyle w:val="ListParagraph"/>
        <w:numPr>
          <w:ilvl w:val="0"/>
          <w:numId w:val="2"/>
        </w:numPr>
        <w:spacing w:after="60" w:before="40" w:line="300"/>
      </w:pPr>
      <w:r>
        <w:t xml:space="preserve">No social features (likes, comments, internal messaging beyond HO discussion threads). The platform is operational, not social.</w:t>
      </w:r>
    </w:p>
    <w:p>
      <w:pPr>
        <w:pStyle w:val="ListParagraph"/>
        <w:numPr>
          <w:ilvl w:val="0"/>
          <w:numId w:val="2"/>
        </w:numPr>
        <w:spacing w:after="60" w:before="40" w:line="300"/>
      </w:pPr>
      <w:r>
        <w:t xml:space="preserve">No language switching in Phase 1. English-only — confirmed by stakeholder direction. Multilingual support deferred to Phase 2 if pilot reveals need.</w:t>
      </w:r>
    </w:p>
    <w:p>
      <w:pPr>
        <w:pStyle w:val="Heading2"/>
      </w:pPr>
      <w:r>
        <w:t xml:space="preserve">17. The Pending List (Home)</w:t>
      </w:r>
    </w:p>
    <w:p>
      <w:pPr>
        <w:spacing w:after="120" w:before="60" w:line="320"/>
        <w:jc w:val="both"/>
      </w:pPr>
      <w:r>
        <w:t xml:space="preserve">Home is the contributor's primary work surface. It loads on every login and shows everything the facility owes, sorted by urgency. Sections collapse and expand based on user attention, but their order is fixed: most urgent at top.</w:t>
      </w:r>
    </w:p>
    <w:p>
      <w:pPr>
        <w:pStyle w:val="Heading3"/>
      </w:pPr>
      <w:r>
        <w:t xml:space="preserve">17.1 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Section</w:t>
            </w:r>
          </w:p>
        </w:tc>
        <w:tc>
          <w:tcPr>
            <w:tcW w:type="dxa" w:w="4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Content</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Visibility</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Fix and resubmit</w:t>
            </w:r>
          </w:p>
        </w:tc>
        <w:tc>
          <w:tcPr>
            <w:tcW w:type="dxa" w:w="4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Submissions HO has rejected; awaiting facility correction</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Shown only when items exist; red left border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Overdue</w:t>
            </w:r>
          </w:p>
        </w:tc>
        <w:tc>
          <w:tcPr>
            <w:tcW w:type="dxa" w:w="4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Tasks past their deadline</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Shown only when items exist; red indicators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Due this week</w:t>
            </w:r>
          </w:p>
        </w:tc>
        <w:tc>
          <w:tcPr>
            <w:tcW w:type="dxa" w:w="4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Tasks with deadlines in the next 7 days</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Always shown; yellow indicators on cards approaching deadline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Upcoming</w:t>
            </w:r>
          </w:p>
        </w:tc>
        <w:tc>
          <w:tcPr>
            <w:tcW w:type="dxa" w:w="4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Tasks due beyond 7 days</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Collapsed by default; expandable. Allows planning visibility without overwhelming.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Submitted this month</w:t>
            </w:r>
          </w:p>
        </w:tc>
        <w:tc>
          <w:tcPr>
            <w:tcW w:type="dxa" w:w="4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Recently submitted tasks awaiting HO review or already verified</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Collapsed by default; expandable for status checks</w:t>
            </w:r>
          </w:p>
        </w:tc>
      </w:tr>
    </w:tbl>
    <w:p>
      <w:pPr>
        <w:pStyle w:val="Heading3"/>
      </w:pPr>
      <w:r>
        <w:t xml:space="preserve">17.2 Card structure</w:t>
      </w:r>
    </w:p>
    <w:p>
      <w:pPr>
        <w:spacing w:after="120" w:before="60" w:line="320"/>
        <w:jc w:val="both"/>
      </w:pPr>
      <w:r>
        <w:t xml:space="preserve">Each task card displays:</w:t>
      </w:r>
    </w:p>
    <w:p>
      <w:pPr>
        <w:pStyle w:val="ListParagraph"/>
        <w:numPr>
          <w:ilvl w:val="0"/>
          <w:numId w:val="2"/>
        </w:numPr>
        <w:spacing w:after="60" w:before="40" w:line="300"/>
      </w:pPr>
      <w:r>
        <w:t xml:space="preserve">Parameter icon (lightning bolt for electricity, droplet for water, leaf for biomass, etc.) — visual recognition without reading.</w:t>
      </w:r>
    </w:p>
    <w:p>
      <w:pPr>
        <w:pStyle w:val="ListParagraph"/>
        <w:numPr>
          <w:ilvl w:val="0"/>
          <w:numId w:val="2"/>
        </w:numPr>
        <w:spacing w:after="60" w:before="40" w:line="300"/>
      </w:pPr>
      <w:r>
        <w:t xml:space="preserve">Parameter name in plain language ("Grid Electricity" not "indirect_energy_kwh_grid").</w:t>
      </w:r>
    </w:p>
    <w:p>
      <w:pPr>
        <w:pStyle w:val="ListParagraph"/>
        <w:numPr>
          <w:ilvl w:val="0"/>
          <w:numId w:val="2"/>
        </w:numPr>
        <w:spacing w:after="60" w:before="40" w:line="300"/>
      </w:pPr>
      <w:r>
        <w:t xml:space="preserve">Period ("April 2026" or "This week" depending on frequency class).</w:t>
      </w:r>
    </w:p>
    <w:p>
      <w:pPr>
        <w:pStyle w:val="ListParagraph"/>
        <w:numPr>
          <w:ilvl w:val="0"/>
          <w:numId w:val="2"/>
        </w:numPr>
        <w:spacing w:after="60" w:before="40" w:line="300"/>
      </w:pPr>
      <w:r>
        <w:t xml:space="preserve">Deadline as relative time ("Due in 3 days" not "15-May-2026") — relative time is more actionable.</w:t>
      </w:r>
    </w:p>
    <w:p>
      <w:pPr>
        <w:pStyle w:val="ListParagraph"/>
        <w:numPr>
          <w:ilvl w:val="0"/>
          <w:numId w:val="2"/>
        </w:numPr>
        <w:spacing w:after="60" w:before="40" w:line="300"/>
      </w:pPr>
      <w:r>
        <w:t xml:space="preserve">Status chip (Not started, In progress, Submitted, Pending HO review, Verified, Rejected).</w:t>
      </w:r>
    </w:p>
    <w:p>
      <w:pPr>
        <w:pStyle w:val="ListParagraph"/>
        <w:numPr>
          <w:ilvl w:val="0"/>
          <w:numId w:val="2"/>
        </w:numPr>
        <w:spacing w:after="60" w:before="40" w:line="300"/>
      </w:pPr>
      <w:r>
        <w:t xml:space="preserve">A single primary action button ("Submit reading" or "Fix and resubmit" or "View"). Each card has exactly one action — decision fatigue at 4,200 locations is real.</w:t>
      </w:r>
    </w:p>
    <w:p>
      <w:pPr>
        <w:pStyle w:val="Heading3"/>
      </w:pPr>
      <w:r>
        <w:t xml:space="preserve">17.3 Frequency-class handling</w:t>
      </w:r>
    </w:p>
    <w:p>
      <w:pPr>
        <w:spacing w:after="120" w:before="60" w:line="320"/>
        <w:jc w:val="both"/>
      </w:pPr>
      <w:r>
        <w:t xml:space="preserve">The Home screen accommodates all five frequency classes (real-time, multi-daily, daily, monthly, periodic) within the same unified list. The system computes "due now" status differently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 class</w:t>
            </w:r>
          </w:p>
        </w:tc>
        <w:tc>
          <w:tcPr>
            <w:tcW w:type="dxa" w:w="7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Home placement logic</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Real-time / per-event</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Shows as a persistent "Log event" card. Always available; no deadline pressure unless an accumulation threshold is approaching (e.g., hazardous waste storage cap).</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Multi-daily</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Shows as "Log reading" with last-entry timestamp. Allows quick repeat entry without navigation.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Shows as today's task; resets at midnight. "Today's production count" or similar.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Shows during the entire reporting month with deadline-relative urgency increasing as month-end approaches.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Periodic (3rd party)</w:t>
            </w:r>
          </w:p>
        </w:tc>
        <w:tc>
          <w:tcPr>
            <w:tcW w:type="dxa" w:w="7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Auto-appears 30 days before due (lab tests, NCV reports). Countdown visible on the card.</w:t>
            </w:r>
          </w:p>
        </w:tc>
      </w:tr>
    </w:tbl>
    <w:p>
      <w:pPr>
        <w:pStyle w:val="Heading3"/>
      </w:pPr>
      <w:r>
        <w:t xml:space="preserve">17.4 At-a-glance status indicators</w:t>
      </w:r>
    </w:p>
    <w:p>
      <w:pPr>
        <w:spacing w:after="120" w:before="60" w:line="320"/>
        <w:jc w:val="both"/>
      </w:pPr>
      <w:r>
        <w:t xml:space="preserve">At the top of Home, above all sections:</w:t>
      </w:r>
    </w:p>
    <w:p>
      <w:pPr>
        <w:pStyle w:val="ListParagraph"/>
        <w:numPr>
          <w:ilvl w:val="0"/>
          <w:numId w:val="2"/>
        </w:numPr>
        <w:spacing w:after="60" w:before="40" w:line="300"/>
      </w:pPr>
      <w:r>
        <w:t xml:space="preserve">Facility name and SAP code (read-only, confirms correct facility).</w:t>
      </w:r>
    </w:p>
    <w:p>
      <w:pPr>
        <w:pStyle w:val="ListParagraph"/>
        <w:numPr>
          <w:ilvl w:val="0"/>
          <w:numId w:val="2"/>
        </w:numPr>
        <w:spacing w:after="60" w:before="40" w:line="300"/>
      </w:pPr>
      <w:r>
        <w:t xml:space="preserve">Logged-in person's name (confirms session attribution; tap to switch user if multiple personnel share the device).</w:t>
      </w:r>
    </w:p>
    <w:p>
      <w:pPr>
        <w:pStyle w:val="ListParagraph"/>
        <w:numPr>
          <w:ilvl w:val="0"/>
          <w:numId w:val="2"/>
        </w:numPr>
        <w:spacing w:after="60" w:before="40" w:line="300"/>
      </w:pPr>
      <w:r>
        <w:t xml:space="preserve">Sync status indicator (synced / N pending sync / sync failed).</w:t>
      </w:r>
    </w:p>
    <w:p>
      <w:pPr>
        <w:pStyle w:val="ListParagraph"/>
        <w:numPr>
          <w:ilvl w:val="0"/>
          <w:numId w:val="2"/>
        </w:numPr>
        <w:spacing w:after="60" w:before="40" w:line="300"/>
      </w:pPr>
      <w:r>
        <w:t xml:space="preserve">Progress ring for current month: "12 of 18 tasks complete." Visual completion at a glance, no detail required.</w:t>
      </w:r>
    </w:p>
    <w:p>
      <w:pPr>
        <w:pStyle w:val="Heading2"/>
      </w:pPr>
      <w:r>
        <w:t xml:space="preserve">18. Form Rendering Engine (DNA-driven)</w:t>
      </w:r>
    </w:p>
    <w:p>
      <w:pPr>
        <w:spacing w:after="120" w:before="60" w:line="320"/>
        <w:jc w:val="both"/>
      </w:pPr>
      <w:r>
        <w:t xml:space="preserve">Every form in the contributor app is rendered dynamically from facility DNA template plus facility-specific conditional flags. The same codebase produces a 3-field retail electricity form and an 8-field factory boiler form.</w:t>
      </w:r>
    </w:p>
    <w:p>
      <w:pPr>
        <w:pStyle w:val="Heading3"/>
      </w:pPr>
      <w:r>
        <w:t xml:space="preserve">18.1 Form composition rules</w:t>
      </w:r>
    </w:p>
    <w:p>
      <w:pPr>
        <w:spacing w:after="120" w:before="60" w:line="320"/>
        <w:jc w:val="both"/>
      </w:pPr>
      <w:r>
        <w:t xml:space="preserve">The form rendering engine assembles each form from:</w:t>
      </w:r>
    </w:p>
    <w:p>
      <w:pPr>
        <w:pStyle w:val="ListParagraph"/>
        <w:numPr>
          <w:ilvl w:val="0"/>
          <w:numId w:val="2"/>
        </w:numPr>
        <w:spacing w:after="60" w:before="40" w:line="300"/>
      </w:pPr>
      <w:r>
        <w:t xml:space="preserve">Parameter definition (from DNA template): which fields are needed, what units are valid, what evidence is required.</w:t>
      </w:r>
    </w:p>
    <w:p>
      <w:pPr>
        <w:pStyle w:val="ListParagraph"/>
        <w:numPr>
          <w:ilvl w:val="0"/>
          <w:numId w:val="2"/>
        </w:numPr>
        <w:spacing w:after="60" w:before="40" w:line="300"/>
      </w:pPr>
      <w:r>
        <w:t xml:space="preserve">Facility flags (from master data): which conditional fields activate (e.g., dg_count drives dynamic table rows).</w:t>
      </w:r>
    </w:p>
    <w:p>
      <w:pPr>
        <w:pStyle w:val="ListParagraph"/>
        <w:numPr>
          <w:ilvl w:val="0"/>
          <w:numId w:val="2"/>
        </w:numPr>
        <w:spacing w:after="60" w:before="40" w:line="300"/>
      </w:pPr>
      <w:r>
        <w:t xml:space="preserve">Last-used preferences (from facility's submission history): default unit selection, last submitted value (for context).</w:t>
      </w:r>
    </w:p>
    <w:p>
      <w:pPr>
        <w:pStyle w:val="ListParagraph"/>
        <w:numPr>
          <w:ilvl w:val="0"/>
          <w:numId w:val="2"/>
        </w:numPr>
        <w:spacing w:after="60" w:before="40" w:line="300"/>
      </w:pPr>
      <w:r>
        <w:t xml:space="preserve">Period context: which month or week the entry covers.</w:t>
      </w:r>
    </w:p>
    <w:p>
      <w:pPr>
        <w:pStyle w:val="Heading3"/>
      </w:pPr>
      <w:r>
        <w:t xml:space="preserve">18.2 The standard form skeleton</w:t>
      </w:r>
    </w:p>
    <w:p>
      <w:pPr>
        <w:spacing w:after="120" w:before="60" w:line="320"/>
        <w:jc w:val="both"/>
      </w:pPr>
      <w:r>
        <w:t xml:space="preserve">Every form follows the same five-section structure, regardless of complexity:</w:t>
      </w:r>
    </w:p>
    <w:p>
      <w:pPr>
        <w:pStyle w:val="ListParagraph"/>
        <w:numPr>
          <w:ilvl w:val="0"/>
          <w:numId w:val="3"/>
        </w:numPr>
        <w:spacing w:after="60" w:before="40" w:line="300"/>
      </w:pPr>
      <w:r>
        <w:t xml:space="preserve">Context strip (read-only): parameter name, period, facility name. Confirms what the user is about to submit.</w:t>
      </w:r>
    </w:p>
    <w:p>
      <w:pPr>
        <w:pStyle w:val="ListParagraph"/>
        <w:numPr>
          <w:ilvl w:val="0"/>
          <w:numId w:val="3"/>
        </w:numPr>
        <w:spacing w:after="60" w:before="40" w:line="300"/>
      </w:pPr>
      <w:r>
        <w:t xml:space="preserve">The ask: numerical input fields with unit selectors. Most parameters have a single input; some (DG diesel for facilities with multiple DGs) have dynamic tables.</w:t>
      </w:r>
    </w:p>
    <w:p>
      <w:pPr>
        <w:pStyle w:val="ListParagraph"/>
        <w:numPr>
          <w:ilvl w:val="0"/>
          <w:numId w:val="3"/>
        </w:numPr>
        <w:spacing w:after="60" w:before="40" w:line="300"/>
      </w:pPr>
      <w:r>
        <w:t xml:space="preserve">Evidence: photo or document upload section. Required for some parameters (utility bills), aggregate-allowed for others (daily logbook entries), absent for low-risk parameters (drinking water).</w:t>
      </w:r>
    </w:p>
    <w:p>
      <w:pPr>
        <w:pStyle w:val="ListParagraph"/>
        <w:numPr>
          <w:ilvl w:val="0"/>
          <w:numId w:val="3"/>
        </w:numPr>
        <w:spacing w:after="60" w:before="40" w:line="300"/>
      </w:pPr>
      <w:r>
        <w:t xml:space="preserve">Auto-calculated preview: shows the normalized value the system will store, so the contributor sees the conversion before submitting.</w:t>
      </w:r>
    </w:p>
    <w:p>
      <w:pPr>
        <w:pStyle w:val="ListParagraph"/>
        <w:numPr>
          <w:ilvl w:val="0"/>
          <w:numId w:val="3"/>
        </w:numPr>
        <w:spacing w:after="60" w:before="40" w:line="300"/>
      </w:pPr>
      <w:r>
        <w:t xml:space="preserve">Submit: confirmation summary appears as a bottom sheet showing what will be submitted. Single tap to confirm. Single tap to go back and edit.</w:t>
      </w:r>
    </w:p>
    <w:p>
      <w:pPr>
        <w:pStyle w:val="Heading3"/>
      </w:pPr>
      <w:r>
        <w:t xml:space="preserve">18.3 The Omni-Unit input pattern</w:t>
      </w:r>
    </w:p>
    <w:p>
      <w:pPr>
        <w:spacing w:after="120" w:before="60" w:line="320"/>
        <w:jc w:val="both"/>
      </w:pPr>
      <w:r>
        <w:t xml:space="preserve">Numerical inputs are paired (number + unit dropdown). Default unit is the facility's last-used unit for that parameter, stored per facility per parameter (not globally). Below the input, a grey line shows the live normalized preview: "= 2,384 litres."</w:t>
      </w:r>
    </w:p>
    <w:p>
      <w:pPr>
        <w:spacing w:after="120" w:before="60" w:line="320"/>
        <w:jc w:val="both"/>
      </w:pPr>
      <w:r>
        <w:t xml:space="preserve">If the user changes the unit, the normalized value recalculates instantly. This serves three purposes:</w:t>
      </w:r>
    </w:p>
    <w:p>
      <w:pPr>
        <w:pStyle w:val="ListParagraph"/>
        <w:numPr>
          <w:ilvl w:val="0"/>
          <w:numId w:val="2"/>
        </w:numPr>
        <w:spacing w:after="60" w:before="40" w:line="300"/>
      </w:pPr>
      <w:r>
        <w:t xml:space="preserve">Eliminates mental conversion errors (the user sees the conversion as they enter).</w:t>
      </w:r>
    </w:p>
    <w:p>
      <w:pPr>
        <w:pStyle w:val="ListParagraph"/>
        <w:numPr>
          <w:ilvl w:val="0"/>
          <w:numId w:val="2"/>
        </w:numPr>
        <w:spacing w:after="60" w:before="40" w:line="300"/>
      </w:pPr>
      <w:r>
        <w:t xml:space="preserve">Catches unit-selection mistakes early (a user entering 15 expecting metric tonnes but with the unit set to kilograms sees an obviously wrong normalized preview).</w:t>
      </w:r>
    </w:p>
    <w:p>
      <w:pPr>
        <w:pStyle w:val="ListParagraph"/>
        <w:numPr>
          <w:ilvl w:val="0"/>
          <w:numId w:val="2"/>
        </w:numPr>
        <w:spacing w:after="60" w:before="40" w:line="300"/>
      </w:pPr>
      <w:r>
        <w:t xml:space="preserve">Reduces HO time during review — the normalization is already visible; HO doesn't sit with a calculator.</w:t>
      </w:r>
    </w:p>
    <w:p>
      <w:pPr>
        <w:pStyle w:val="Heading3"/>
      </w:pPr>
      <w:r>
        <w:t xml:space="preserve">18.4 Dynamic tables for multi-asset cases</w:t>
      </w:r>
    </w:p>
    <w:p>
      <w:pPr>
        <w:spacing w:after="120" w:before="60" w:line="320"/>
        <w:jc w:val="both"/>
      </w:pPr>
      <w:r>
        <w:t xml:space="preserve">Some parameters require multiple rows of input — a factory with 3 DGs, a warehouse with 12 internal vehicles, a multi-DG retail store. The form rendering engine generates dynamic tables driven by master data:</w:t>
      </w:r>
    </w:p>
    <w:p>
      <w:pPr>
        <w:pStyle w:val="ListParagraph"/>
        <w:numPr>
          <w:ilvl w:val="0"/>
          <w:numId w:val="2"/>
        </w:numPr>
        <w:spacing w:after="60" w:before="40" w:line="300"/>
      </w:pPr>
      <w:r>
        <w:t xml:space="preserve">Master data stores the asset registry (DG identifiers, vehicle IDs, etc.) — populated by HO, not by floor users.</w:t>
      </w:r>
    </w:p>
    <w:p>
      <w:pPr>
        <w:pStyle w:val="ListParagraph"/>
        <w:numPr>
          <w:ilvl w:val="0"/>
          <w:numId w:val="2"/>
        </w:numPr>
        <w:spacing w:after="60" w:before="40" w:line="300"/>
      </w:pPr>
      <w:r>
        <w:t xml:space="preserve">The form pre-populates a row per asset; user fills in the readings.</w:t>
      </w:r>
    </w:p>
    <w:p>
      <w:pPr>
        <w:pStyle w:val="ListParagraph"/>
        <w:numPr>
          <w:ilvl w:val="0"/>
          <w:numId w:val="2"/>
        </w:numPr>
        <w:spacing w:after="60" w:before="40" w:line="300"/>
      </w:pPr>
      <w:r>
        <w:t xml:space="preserve">For warehouses with 20+ vehicles, a bulk CSV upload alternative is provided as a parallel input mode.</w:t>
      </w:r>
    </w:p>
    <w:p>
      <w:pPr>
        <w:pStyle w:val="ListParagraph"/>
        <w:numPr>
          <w:ilvl w:val="0"/>
          <w:numId w:val="2"/>
        </w:numPr>
        <w:spacing w:after="60" w:before="40" w:line="300"/>
      </w:pPr>
      <w:r>
        <w:t xml:space="preserve">Adding or removing assets requires a master data update, not a form-level change. This protects asset registry integrity.</w:t>
      </w:r>
    </w:p>
    <w:p>
      <w:pPr>
        <w:pStyle w:val="Heading3"/>
      </w:pPr>
      <w:r>
        <w:t xml:space="preserve">18.5 Form rendering in absence of network</w:t>
      </w:r>
    </w:p>
    <w:p>
      <w:pPr>
        <w:spacing w:after="120" w:before="60" w:line="320"/>
        <w:jc w:val="both"/>
      </w:pPr>
      <w:r>
        <w:t xml:space="preserve">The PWA caches form definitions per facility on first login. Subsequent form opens (and submissions) work offline:</w:t>
      </w:r>
    </w:p>
    <w:p>
      <w:pPr>
        <w:pStyle w:val="ListParagraph"/>
        <w:numPr>
          <w:ilvl w:val="0"/>
          <w:numId w:val="2"/>
        </w:numPr>
        <w:spacing w:after="60" w:before="40" w:line="300"/>
      </w:pPr>
      <w:r>
        <w:t xml:space="preserve">Forms render from cached DNA template and flags.</w:t>
      </w:r>
    </w:p>
    <w:p>
      <w:pPr>
        <w:pStyle w:val="ListParagraph"/>
        <w:numPr>
          <w:ilvl w:val="0"/>
          <w:numId w:val="2"/>
        </w:numPr>
        <w:spacing w:after="60" w:before="40" w:line="300"/>
      </w:pPr>
      <w:r>
        <w:t xml:space="preserve">Submissions queue locally with full payload (numerical values, evidence files in IndexedDB).</w:t>
      </w:r>
    </w:p>
    <w:p>
      <w:pPr>
        <w:pStyle w:val="ListParagraph"/>
        <w:numPr>
          <w:ilvl w:val="0"/>
          <w:numId w:val="2"/>
        </w:numPr>
        <w:spacing w:after="60" w:before="40" w:line="300"/>
      </w:pPr>
      <w:r>
        <w:t xml:space="preserve">On reconnect, the service worker syncs queued submissions in order, preserving timestamps.</w:t>
      </w:r>
    </w:p>
    <w:p>
      <w:pPr>
        <w:pStyle w:val="ListParagraph"/>
        <w:numPr>
          <w:ilvl w:val="0"/>
          <w:numId w:val="2"/>
        </w:numPr>
        <w:spacing w:after="60" w:before="40" w:line="300"/>
      </w:pPr>
      <w:r>
        <w:t xml:space="preserve">Sync status is always visible in the Home header: ☁ Synced / ⏳ N pending / ⚠ Sync failed (tap to retry).</w:t>
      </w:r>
    </w:p>
    <w:p>
      <w:pPr>
        <w:pStyle w:val="Heading2"/>
      </w:pPr>
      <w:r>
        <w:t xml:space="preserve">19. Evidence Model</w:t>
      </w:r>
    </w:p>
    <w:p>
      <w:pPr>
        <w:spacing w:after="120" w:before="60" w:line="320"/>
        <w:jc w:val="both"/>
      </w:pPr>
      <w:r>
        <w:t xml:space="preserve">Evidence requirements are graduated, matching real operational rhythms. Forcing a photo upload for every parameter every time creates friction that drives non-compliance. The platform recognizes three evidence frequencies.</w:t>
      </w:r>
    </w:p>
    <w:p>
      <w:pPr>
        <w:pStyle w:val="Heading3"/>
      </w:pPr>
      <w:r>
        <w:t xml:space="preserve">19.1 Per-entry evidence (mandatory every submission)</w:t>
      </w:r>
    </w:p>
    <w:p>
      <w:pPr>
        <w:spacing w:after="120" w:before="60" w:line="320"/>
        <w:jc w:val="both"/>
      </w:pPr>
      <w:r>
        <w:t xml:space="preserve">These are parameters where the document is the data source. No document, no submission:</w:t>
      </w:r>
    </w:p>
    <w:p>
      <w:pPr>
        <w:pStyle w:val="ListParagraph"/>
        <w:numPr>
          <w:ilvl w:val="0"/>
          <w:numId w:val="2"/>
        </w:numPr>
        <w:spacing w:after="60" w:before="40" w:line="300"/>
      </w:pPr>
      <w:r>
        <w:t xml:space="preserve">Monthly utility bills: grid electricity, municipal water, LPG.</w:t>
      </w:r>
    </w:p>
    <w:p>
      <w:pPr>
        <w:pStyle w:val="ListParagraph"/>
        <w:numPr>
          <w:ilvl w:val="0"/>
          <w:numId w:val="2"/>
        </w:numPr>
        <w:spacing w:after="60" w:before="40" w:line="300"/>
      </w:pPr>
      <w:r>
        <w:t xml:space="preserve">Vendor invoices: diesel purchases, waste disposal challans, refrigerant refills, solar vendor billing.</w:t>
      </w:r>
    </w:p>
    <w:p>
      <w:pPr>
        <w:pStyle w:val="ListParagraph"/>
        <w:numPr>
          <w:ilvl w:val="0"/>
          <w:numId w:val="2"/>
        </w:numPr>
        <w:spacing w:after="60" w:before="40" w:line="300"/>
      </w:pPr>
      <w:r>
        <w:t xml:space="preserve">Lab test reports: STP quality (monthly third-party), stack emissions (quarterly or half-yearly), biomass NCV (quarterly).</w:t>
      </w:r>
    </w:p>
    <w:p>
      <w:pPr>
        <w:pStyle w:val="ListParagraph"/>
        <w:numPr>
          <w:ilvl w:val="0"/>
          <w:numId w:val="2"/>
        </w:numPr>
        <w:spacing w:after="60" w:before="40" w:line="300"/>
      </w:pPr>
      <w:r>
        <w:t xml:space="preserve">Any third-party document carrying the data.</w:t>
      </w:r>
    </w:p>
    <w:p>
      <w:pPr>
        <w:pStyle w:val="Heading3"/>
      </w:pPr>
      <w:r>
        <w:t xml:space="preserve">19.2 Periodic aggregate evidence (one document covers multiple entries)</w:t>
      </w:r>
    </w:p>
    <w:p>
      <w:pPr>
        <w:spacing w:after="120" w:before="60" w:line="320"/>
        <w:jc w:val="both"/>
      </w:pPr>
      <w:r>
        <w:t xml:space="preserve">These are parameters where daily or multi-daily numerical entries are made through the period, but the supporting document is consolidated:</w:t>
      </w:r>
    </w:p>
    <w:p>
      <w:pPr>
        <w:pStyle w:val="ListParagraph"/>
        <w:numPr>
          <w:ilvl w:val="0"/>
          <w:numId w:val="2"/>
        </w:numPr>
        <w:spacing w:after="60" w:before="40" w:line="300"/>
      </w:pPr>
      <w:r>
        <w:t xml:space="preserve">Daily boiler biomass logs → photo of weekly logbook page covers 7 entries.</w:t>
      </w:r>
    </w:p>
    <w:p>
      <w:pPr>
        <w:pStyle w:val="ListParagraph"/>
        <w:numPr>
          <w:ilvl w:val="0"/>
          <w:numId w:val="2"/>
        </w:numPr>
        <w:spacing w:after="60" w:before="40" w:line="300"/>
      </w:pPr>
      <w:r>
        <w:t xml:space="preserve">Daily DG run hours → photo of monthly DG logbook covers 30 entries.</w:t>
      </w:r>
    </w:p>
    <w:p>
      <w:pPr>
        <w:pStyle w:val="ListParagraph"/>
        <w:numPr>
          <w:ilvl w:val="0"/>
          <w:numId w:val="2"/>
        </w:numPr>
        <w:spacing w:after="60" w:before="40" w:line="300"/>
      </w:pPr>
      <w:r>
        <w:t xml:space="preserve">Daily groundwater meter readings → photo of monthly meter log covers all readings.</w:t>
      </w:r>
    </w:p>
    <w:p>
      <w:pPr>
        <w:pStyle w:val="ListParagraph"/>
        <w:numPr>
          <w:ilvl w:val="0"/>
          <w:numId w:val="2"/>
        </w:numPr>
        <w:spacing w:after="60" w:before="40" w:line="300"/>
      </w:pPr>
      <w:r>
        <w:t xml:space="preserve">Daily production count → end-of-month production Excel from HRMS.</w:t>
      </w:r>
    </w:p>
    <w:p>
      <w:pPr>
        <w:pStyle w:val="ListParagraph"/>
        <w:numPr>
          <w:ilvl w:val="0"/>
          <w:numId w:val="2"/>
        </w:numPr>
        <w:spacing w:after="60" w:before="40" w:line="300"/>
      </w:pPr>
      <w:r>
        <w:t xml:space="preserve">Daily waste accumulation → end-of-month waste tally sheet.</w:t>
      </w:r>
    </w:p>
    <w:p>
      <w:pPr>
        <w:spacing w:after="120" w:before="60" w:line="320"/>
        <w:jc w:val="both"/>
      </w:pPr>
      <w:r>
        <w:t xml:space="preserve">The contributor enters daily numerical data through the period, then at month-close uploads the consolidated logbook photo or sheet. The system links that single document to all daily entries from that period. This pattern reduces contributor friction by approximately 60-70% on factory data entry while preserving evidence integrity at the point that matters: aggregate verification by HO.</w:t>
      </w:r>
    </w:p>
    <w:p>
      <w:pPr>
        <w:pStyle w:val="Heading3"/>
      </w:pPr>
      <w:r>
        <w:t xml:space="preserve">19.3 No-evidence parameters (self-reported, accepted at face value)</w:t>
      </w:r>
    </w:p>
    <w:p>
      <w:pPr>
        <w:spacing w:after="120" w:before="60" w:line="320"/>
        <w:jc w:val="both"/>
      </w:pPr>
      <w:r>
        <w:t xml:space="preserve">Some parameters have no meaningful evidence chain at the floor level:</w:t>
      </w:r>
    </w:p>
    <w:p>
      <w:pPr>
        <w:pStyle w:val="ListParagraph"/>
        <w:numPr>
          <w:ilvl w:val="0"/>
          <w:numId w:val="2"/>
        </w:numPr>
        <w:spacing w:after="60" w:before="40" w:line="300"/>
      </w:pPr>
      <w:r>
        <w:t xml:space="preserve">Drinking water bottle counts: low risk, low value, easy to estimate.</w:t>
      </w:r>
    </w:p>
    <w:p>
      <w:pPr>
        <w:pStyle w:val="ListParagraph"/>
        <w:numPr>
          <w:ilvl w:val="0"/>
          <w:numId w:val="2"/>
        </w:numPr>
        <w:spacing w:after="60" w:before="40" w:line="300"/>
      </w:pPr>
      <w:r>
        <w:t xml:space="preserve">Daily manhours: cross-checked monthly via HRMS Excel upload anyway.</w:t>
      </w:r>
    </w:p>
    <w:p>
      <w:pPr>
        <w:spacing w:after="120" w:before="60" w:line="320"/>
        <w:jc w:val="both"/>
      </w:pPr>
      <w:r>
        <w:t xml:space="preserve">These are accepted at face value. The audit trail captures the entry; HO spot-checks via inspection. No photo required.</w:t>
      </w:r>
    </w:p>
    <w:p>
      <w:pPr>
        <w:pStyle w:val="Heading3"/>
      </w:pPr>
      <w:r>
        <w:t xml:space="preserve">19.4 The month-close ceremony for factories</w:t>
      </w:r>
    </w:p>
    <w:p>
      <w:pPr>
        <w:spacing w:after="120" w:before="60" w:line="320"/>
        <w:jc w:val="both"/>
      </w:pPr>
      <w:r>
        <w:t xml:space="preserve">Factories accumulate daily readings throughout the month and consolidate them at month-end into a single bundled submission with aggregate evidence. The platform handles this with an explicit month-close ceremony rather than asking factories to submit incrementally.</w:t>
      </w:r>
    </w:p>
    <w:p>
      <w:pPr>
        <w:pStyle w:val="Heading4"/>
      </w:pPr>
      <w:r>
        <w:t xml:space="preserve">19.4.1 The factory-specific backdate rule (overrides the rolling 7-day window)</w:t>
      </w:r>
    </w:p>
    <w:p>
      <w:pPr>
        <w:spacing w:after="120" w:before="60" w:line="320"/>
        <w:jc w:val="both"/>
      </w:pPr>
      <w:r>
        <w:t xml:space="preserve">The default platform rule (Section 20.3) is a rolling 7-day backdate window: from any given today, contributors can backdate a reading up to 7 calendar days earlier without friction. This rule applies to retail, office, and warehouse parameters.</w:t>
      </w:r>
    </w:p>
    <w:p>
      <w:pPr>
        <w:spacing w:after="120" w:before="60" w:line="320"/>
        <w:jc w:val="both"/>
      </w:pPr>
      <w:r>
        <w:t xml:space="preserve">Factory daily readings operate on a different rule because factory cadence is governed by the month boundary, not by a rolling window. From day 1 to day 7 of month M+1, a factory contributor can backdate any daily reading to any date in month M, regardless of how far back. This means a contributor on day 4 of M+1 can validly enter a forgotten reading from day 22 of M (12 days ago) without friction — under the factory rule, not the default rule.</w:t>
      </w:r>
    </w:p>
    <w:p>
      <w:pPr>
        <w:spacing w:after="120" w:before="60" w:line="320"/>
        <w:jc w:val="both"/>
      </w:pPr>
      <w:r>
        <w:t xml:space="preserve">The decision tree at the form level is:</w:t>
      </w:r>
    </w:p>
    <w:p>
      <w:pPr>
        <w:pStyle w:val="ListParagraph"/>
        <w:numPr>
          <w:ilvl w:val="0"/>
          <w:numId w:val="3"/>
        </w:numPr>
        <w:spacing w:after="60" w:before="40" w:line="300"/>
      </w:pPr>
      <w:r>
        <w:t xml:space="preserve">If facility_type == "factory" and parameter is a daily reading: allow backdate to any date in the current open month-M window (any date in month M, plus today and earlier dates in month M+1, until day 7 of M+1 inclusive).</w:t>
      </w:r>
    </w:p>
    <w:p>
      <w:pPr>
        <w:pStyle w:val="ListParagraph"/>
        <w:numPr>
          <w:ilvl w:val="0"/>
          <w:numId w:val="3"/>
        </w:numPr>
        <w:spacing w:after="60" w:before="40" w:line="300"/>
      </w:pPr>
      <w:r>
        <w:t xml:space="preserve">Else (retail / office / warehouse, or non-daily factory parameters): apply the default rolling 7-day backdate window.</w:t>
      </w:r>
    </w:p>
    <w:p>
      <w:pPr>
        <w:spacing w:after="120" w:before="60" w:line="320"/>
        <w:jc w:val="both"/>
      </w:pPr>
      <w:r>
        <w:t xml:space="preserve">This is implemented as a parameter-level flag (factory_daily_backdate_to_open_month = true) on the relevant parameters, so the rule is data-driven and HO-tunable through master data, not hard-coded.</w:t>
      </w:r>
    </w:p>
    <w:p>
      <w:pPr>
        <w:pStyle w:val="Heading4"/>
      </w:pPr>
      <w:r>
        <w:t xml:space="preserve">19.4.2 Timing of the ceremony</w:t>
      </w:r>
    </w:p>
    <w:p>
      <w:pPr>
        <w:spacing w:after="120" w:before="60" w:line="320"/>
        <w:jc w:val="both"/>
      </w:pPr>
      <w:r>
        <w:t xml:space="preserve">The month-close ceremony for month M is scheduled for day 8 of month M+1 — the day immediately after the factory backdate window closes. From day 1 to day 7 of M+1, the contributor sees a soft prompt: "Closing April submissions on May 8 — finish any remaining April entries before then." The prompt nudges without forcing action. On day 8 of M+1, the contributor sees the consolidated month-close screen as a required action, and no further April entries can be made through the standard form (Section 19.4.4 covers exceptions).</w:t>
      </w:r>
    </w:p>
    <w:p>
      <w:pPr>
        <w:spacing w:after="120" w:before="60" w:line="320"/>
        <w:jc w:val="both"/>
      </w:pPr>
      <w:r>
        <w:t xml:space="preserve">The boundary is therefore unambiguous in every direction:</w:t>
      </w:r>
    </w:p>
    <w:p>
      <w:pPr>
        <w:pStyle w:val="ListParagraph"/>
        <w:numPr>
          <w:ilvl w:val="0"/>
          <w:numId w:val="2"/>
        </w:numPr>
        <w:spacing w:after="60" w:before="40" w:line="300"/>
      </w:pPr>
      <w:r>
        <w:t xml:space="preserve">Days 1 to 7 of M+1: contributor can enter any forgotten daily reading from any day of M without friction (factory rule).</w:t>
      </w:r>
    </w:p>
    <w:p>
      <w:pPr>
        <w:pStyle w:val="ListParagraph"/>
        <w:numPr>
          <w:ilvl w:val="0"/>
          <w:numId w:val="2"/>
        </w:numPr>
        <w:spacing w:after="60" w:before="40" w:line="300"/>
      </w:pPr>
      <w:r>
        <w:t xml:space="preserve">Day 8 of M+1 onward: month M is locked. Standard form will not accept dates in M.</w:t>
      </w:r>
    </w:p>
    <w:p>
      <w:pPr>
        <w:pStyle w:val="ListParagraph"/>
        <w:numPr>
          <w:ilvl w:val="0"/>
          <w:numId w:val="2"/>
        </w:numPr>
        <w:spacing w:after="60" w:before="40" w:line="300"/>
      </w:pPr>
      <w:r>
        <w:t xml:space="preserve">There is no scenario where a daily reading is simultaneously "too old to backdate" but "month not yet locked" — the two rules are aligned by design rather than by coincidence.</w:t>
      </w:r>
    </w:p>
    <w:p>
      <w:pPr>
        <w:pStyle w:val="Heading4"/>
      </w:pPr>
      <w:r>
        <w:t xml:space="preserve">19.4.3 Month-close screen</w:t>
      </w:r>
    </w:p>
    <w:p>
      <w:pPr>
        <w:spacing w:after="120" w:before="60" w:line="320"/>
        <w:jc w:val="both"/>
      </w:pPr>
      <w:r>
        <w:t xml:space="preserve">On day 8 of M+1, factory contributors get a single consolidated task: "Close April submissions." This screen shows:</w:t>
      </w:r>
    </w:p>
    <w:p>
      <w:pPr>
        <w:pStyle w:val="ListParagraph"/>
        <w:numPr>
          <w:ilvl w:val="0"/>
          <w:numId w:val="2"/>
        </w:numPr>
        <w:spacing w:after="60" w:before="40" w:line="300"/>
      </w:pPr>
      <w:r>
        <w:t xml:space="preserve">All daily entries logged for month M (numerical only — no per-entry evidence required for daily entries).</w:t>
      </w:r>
    </w:p>
    <w:p>
      <w:pPr>
        <w:pStyle w:val="ListParagraph"/>
        <w:numPr>
          <w:ilvl w:val="0"/>
          <w:numId w:val="2"/>
        </w:numPr>
        <w:spacing w:after="60" w:before="40" w:line="300"/>
      </w:pPr>
      <w:r>
        <w:t xml:space="preserve">Required aggregate evidence uploads (boiler logbook, DG logbook, production sheet, manhours sheet) — clear list of what's missing.</w:t>
      </w:r>
    </w:p>
    <w:p>
      <w:pPr>
        <w:pStyle w:val="ListParagraph"/>
        <w:numPr>
          <w:ilvl w:val="0"/>
          <w:numId w:val="2"/>
        </w:numPr>
        <w:spacing w:after="60" w:before="40" w:line="300"/>
      </w:pPr>
      <w:r>
        <w:t xml:space="preserve">Any missing daily data flagged red.</w:t>
      </w:r>
    </w:p>
    <w:p>
      <w:pPr>
        <w:pStyle w:val="ListParagraph"/>
        <w:numPr>
          <w:ilvl w:val="0"/>
          <w:numId w:val="2"/>
        </w:numPr>
        <w:spacing w:after="60" w:before="40" w:line="300"/>
      </w:pPr>
      <w:r>
        <w:t xml:space="preserve">Submit-for-review button — locks the month's submissions and marks them ready for HO review.</w:t>
      </w:r>
    </w:p>
    <w:p>
      <w:pPr>
        <w:spacing w:after="120" w:before="60" w:line="320"/>
        <w:jc w:val="both"/>
      </w:pPr>
      <w:r>
        <w:t xml:space="preserve">One ceremonial action replaces 30+ daily evidence uploads. This is how factories actually want to work.</w:t>
      </w:r>
    </w:p>
    <w:p>
      <w:pPr>
        <w:pStyle w:val="Heading4"/>
      </w:pPr>
      <w:r>
        <w:t xml:space="preserve">19.4.4 Late entries after month-close</w:t>
      </w:r>
    </w:p>
    <w:p>
      <w:pPr>
        <w:spacing w:after="120" w:before="60" w:line="320"/>
        <w:jc w:val="both"/>
      </w:pPr>
      <w:r>
        <w:t xml:space="preserve">Once month M is locked at day 8 of M+1, late entries follow the same path as any other beyond-window correction (see Section 20.4): contributor opens a discussion thread on the affected period, HO admin reviews and uses the Override tool with full audit trail. This applies symmetric treatment to all late entries — the platform never silently accepts a backdated entry past its locking boundary.</w:t>
      </w:r>
    </w:p>
    <w:p>
      <w:pPr>
        <w:pStyle w:val="Heading3"/>
      </w:pPr>
      <w:r>
        <w:t xml:space="preserve">19.5 Evidence capture on mobile</w:t>
      </w:r>
    </w:p>
    <w:p>
      <w:pPr>
        <w:spacing w:after="120" w:before="60" w:line="320"/>
        <w:jc w:val="both"/>
      </w:pPr>
      <w:r>
        <w:t xml:space="preserve">For photo-based evidence:</w:t>
      </w:r>
    </w:p>
    <w:p>
      <w:pPr>
        <w:pStyle w:val="ListParagraph"/>
        <w:numPr>
          <w:ilvl w:val="0"/>
          <w:numId w:val="2"/>
        </w:numPr>
        <w:spacing w:after="60" w:before="40" w:line="300"/>
      </w:pPr>
      <w:r>
        <w:t xml:space="preserve">Camera-first capture mode (opens camera directly, not gallery — reduces wrong-photo selection errors).</w:t>
      </w:r>
    </w:p>
    <w:p>
      <w:pPr>
        <w:pStyle w:val="ListParagraph"/>
        <w:numPr>
          <w:ilvl w:val="0"/>
          <w:numId w:val="2"/>
        </w:numPr>
        <w:spacing w:after="60" w:before="40" w:line="300"/>
      </w:pPr>
      <w:r>
        <w:t xml:space="preserve">Automatic edge detection and deskew (Azure Document Intelligence handles this server-side after upload).</w:t>
      </w:r>
    </w:p>
    <w:p>
      <w:pPr>
        <w:pStyle w:val="ListParagraph"/>
        <w:numPr>
          <w:ilvl w:val="0"/>
          <w:numId w:val="2"/>
        </w:numPr>
        <w:spacing w:after="60" w:before="40" w:line="300"/>
      </w:pPr>
      <w:r>
        <w:t xml:space="preserve">On-device blur detection at capture: warns if image is too blurry to OCR before upload, asks for retake.</w:t>
      </w:r>
    </w:p>
    <w:p>
      <w:pPr>
        <w:pStyle w:val="ListParagraph"/>
        <w:numPr>
          <w:ilvl w:val="0"/>
          <w:numId w:val="2"/>
        </w:numPr>
        <w:spacing w:after="60" w:before="40" w:line="300"/>
      </w:pPr>
      <w:r>
        <w:t xml:space="preserve">Multi-photo support for multi-page documents (lab reports, multi-month bills).</w:t>
      </w:r>
    </w:p>
    <w:p>
      <w:pPr>
        <w:pStyle w:val="ListParagraph"/>
        <w:numPr>
          <w:ilvl w:val="0"/>
          <w:numId w:val="2"/>
        </w:numPr>
        <w:spacing w:after="60" w:before="40" w:line="300"/>
      </w:pPr>
      <w:r>
        <w:t xml:space="preserve">Optional annotation: user can circle the specific value on the photo. This helps HO during review and forces the contributor to look at what they're submitting.</w:t>
      </w:r>
    </w:p>
    <w:p>
      <w:pPr>
        <w:pStyle w:val="ListParagraph"/>
        <w:numPr>
          <w:ilvl w:val="0"/>
          <w:numId w:val="2"/>
        </w:numPr>
        <w:spacing w:after="60" w:before="40" w:line="300"/>
      </w:pPr>
      <w:r>
        <w:t xml:space="preserve">Aggressive client-side compression (target under 500 KB per photo) before upload to reduce sync time on slow connections.</w:t>
      </w:r>
    </w:p>
    <w:p>
      <w:pPr>
        <w:pStyle w:val="Heading3"/>
      </w:pPr>
      <w:r>
        <w:t xml:space="preserve">19.6 Illegible logbook handling</w:t>
      </w:r>
    </w:p>
    <w:p>
      <w:pPr>
        <w:spacing w:after="120" w:before="60" w:line="320"/>
        <w:jc w:val="both"/>
      </w:pPr>
      <w:r>
        <w:t xml:space="preserve">When a logbook is genuinely illegible (water damage, faded ink, cramped writing), the contributor cannot fake legibility. The platform handles this gracefully:</w:t>
      </w:r>
    </w:p>
    <w:p>
      <w:pPr>
        <w:pStyle w:val="ListParagraph"/>
        <w:numPr>
          <w:ilvl w:val="0"/>
          <w:numId w:val="3"/>
        </w:numPr>
        <w:spacing w:after="60" w:before="40" w:line="300"/>
      </w:pPr>
      <w:r>
        <w:t xml:space="preserve">Contributor takes the best photo possible.</w:t>
      </w:r>
    </w:p>
    <w:p>
      <w:pPr>
        <w:pStyle w:val="ListParagraph"/>
        <w:numPr>
          <w:ilvl w:val="0"/>
          <w:numId w:val="3"/>
        </w:numPr>
        <w:spacing w:after="60" w:before="40" w:line="300"/>
      </w:pPr>
      <w:r>
        <w:t xml:space="preserve">System runs OCR; if it fails or produces low-confidence output, the entry is flagged as "OCR not applied."</w:t>
      </w:r>
    </w:p>
    <w:p>
      <w:pPr>
        <w:pStyle w:val="ListParagraph"/>
        <w:numPr>
          <w:ilvl w:val="0"/>
          <w:numId w:val="3"/>
        </w:numPr>
        <w:spacing w:after="60" w:before="40" w:line="300"/>
      </w:pPr>
      <w:r>
        <w:t xml:space="preserve">Contributor is asked: "Why is this not OCR-readable?" Dropdown options: Water damage / Faded / Poor light / Cramped writing / Other.</w:t>
      </w:r>
    </w:p>
    <w:p>
      <w:pPr>
        <w:pStyle w:val="ListParagraph"/>
        <w:numPr>
          <w:ilvl w:val="0"/>
          <w:numId w:val="3"/>
        </w:numPr>
        <w:spacing w:after="60" w:before="40" w:line="300"/>
      </w:pPr>
      <w:r>
        <w:t xml:space="preserve">Reason is captured with the entry; routes the entry to Standard or Deep review at HO depending on aggregate facility patterns.</w:t>
      </w:r>
    </w:p>
    <w:p>
      <w:pPr>
        <w:pStyle w:val="ListParagraph"/>
        <w:numPr>
          <w:ilvl w:val="0"/>
          <w:numId w:val="3"/>
        </w:numPr>
        <w:spacing w:after="60" w:before="40" w:line="300"/>
      </w:pPr>
      <w:r>
        <w:t xml:space="preserve">Critically, this also generates a corrective-action signal: a facility with frequent illegible logbooks has a logbook discipline problem, surfaced for regional management attention via the data explorer or inspection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Illegibility is data</w:t>
            </w:r>
          </w:p>
          <w:p>
            <w:pPr>
              <w:spacing w:after="60" w:before="0" w:line="300"/>
            </w:pPr>
            <w:r>
              <w:rPr>
                <w:sz w:val="22"/>
                <w:szCs w:val="22"/>
              </w:rPr>
              <w:t xml:space="preserve">A facility with 40% illegible logbook submissions has a training or discipline problem that HO should see. The platform makes this visible without punishing the contributor — the entry is still accepted, but the pattern is captured for operational improvement.</w:t>
            </w:r>
          </w:p>
        </w:tc>
      </w:tr>
    </w:tbl>
    <w:p>
      <w:pPr>
        <w:pStyle w:val="Heading2"/>
      </w:pPr>
      <w:r>
        <w:t xml:space="preserve">20. Timestamp Policy</w:t>
      </w:r>
    </w:p>
    <w:p>
      <w:pPr>
        <w:spacing w:after="120" w:before="60" w:line="320"/>
        <w:jc w:val="both"/>
      </w:pPr>
      <w:r>
        <w:t xml:space="preserve">Per the design philosophy of "compliance-proof on data, not on facilities," timestamp policy balances assurance defensibility with operational reality. The platform does not chase contributors for clock-in-photo evidence; it accepts that end-of-day batch entry happens and is operationally compliant.</w:t>
      </w:r>
    </w:p>
    <w:p>
      <w:pPr>
        <w:pStyle w:val="Heading3"/>
      </w:pPr>
      <w:r>
        <w:t xml:space="preserve">20.1 Three timestamps per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700"/>
        <w:gridCol w:w="16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Timestamp</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Source</w:t>
            </w:r>
          </w:p>
        </w:tc>
        <w:tc>
          <w:tcPr>
            <w:tcW w:type="dxa" w:w="1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Editable?</w:t>
            </w:r>
          </w:p>
        </w:tc>
      </w:tr>
      <w:tr>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event_at</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When the reading or event physically occurred</w:t>
            </w:r>
          </w:p>
        </w:tc>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User-entered for events with meaningful event times (bills, lab tests, fuel purchases). System default for routine readings.</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 within 7-day window for most parameters</w:t>
            </w:r>
          </w:p>
        </w:tc>
      </w:tr>
      <w:tr>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submitted_at</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When the user tapped Submit in the platform</w:t>
            </w:r>
          </w:p>
        </w:tc>
        <w:tc>
          <w:tcPr>
            <w:tcW w:type="dxa" w:w="2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System-generated</w:t>
            </w:r>
          </w:p>
        </w:tc>
        <w:tc>
          <w:tcPr>
            <w:tcW w:type="dxa" w:w="16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(immutable)</w:t>
            </w:r>
          </w:p>
        </w:tc>
      </w:tr>
      <w:tr>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synced_at</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When the server received the submission</w:t>
            </w:r>
          </w:p>
        </w:tc>
        <w:tc>
          <w:tcPr>
            <w:tcW w:type="dxa" w:w="2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System-generated</w:t>
            </w:r>
          </w:p>
        </w:tc>
        <w:tc>
          <w:tcPr>
            <w:tcW w:type="dxa" w:w="16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 (immutable; differs from submitted_at if entry was made offline)</w:t>
            </w:r>
          </w:p>
        </w:tc>
      </w:tr>
    </w:tbl>
    <w:p>
      <w:pPr>
        <w:pStyle w:val="Heading3"/>
      </w:pPr>
      <w:r>
        <w:t xml:space="preserve">20.2 Default timestamp behavior</w:t>
      </w:r>
    </w:p>
    <w:p>
      <w:pPr>
        <w:pStyle w:val="ListParagraph"/>
        <w:numPr>
          <w:ilvl w:val="0"/>
          <w:numId w:val="2"/>
        </w:numPr>
        <w:spacing w:after="60" w:before="40" w:line="300"/>
      </w:pPr>
      <w:r>
        <w:t xml:space="preserve">For most submissions: event_at defaults to submitted_at (today). The user does not set event_at unless they want to backdate.</w:t>
      </w:r>
    </w:p>
    <w:p>
      <w:pPr>
        <w:pStyle w:val="ListParagraph"/>
        <w:numPr>
          <w:ilvl w:val="0"/>
          <w:numId w:val="2"/>
        </w:numPr>
        <w:spacing w:after="60" w:before="40" w:line="300"/>
      </w:pPr>
      <w:r>
        <w:t xml:space="preserve">For utility bills, vendor invoices, and lab reports: event_at is extracted from the document by Azure Document Intelligence (bill date, invoice date, test date). User confirms or corrects. submitted_at is the system timestamp at submission.</w:t>
      </w:r>
    </w:p>
    <w:p>
      <w:pPr>
        <w:pStyle w:val="ListParagraph"/>
        <w:numPr>
          <w:ilvl w:val="0"/>
          <w:numId w:val="2"/>
        </w:numPr>
        <w:spacing w:after="60" w:before="40" w:line="300"/>
      </w:pPr>
      <w:r>
        <w:t xml:space="preserve">For daily readings logged at end of day or end of week: event_at can be backdated up to 7 days without justification. Beyond 7 days, the entry is flagged as a Late Entry and routes to HO for context.</w:t>
      </w:r>
    </w:p>
    <w:p>
      <w:pPr>
        <w:pStyle w:val="Heading3"/>
      </w:pPr>
      <w:r>
        <w:t xml:space="preserve">20.3 The 7-day backdate window</w:t>
      </w:r>
    </w:p>
    <w:p>
      <w:pPr>
        <w:spacing w:after="120" w:before="60" w:line="320"/>
        <w:jc w:val="both"/>
      </w:pPr>
      <w:r>
        <w:t xml:space="preserve">The default rule across retail, office, and warehouse parameters: up to 7 days back is acceptable without additional friction:</w:t>
      </w:r>
    </w:p>
    <w:p>
      <w:pPr>
        <w:pStyle w:val="ListParagraph"/>
        <w:numPr>
          <w:ilvl w:val="0"/>
          <w:numId w:val="2"/>
        </w:numPr>
        <w:spacing w:after="60" w:before="40" w:line="300"/>
      </w:pPr>
      <w:r>
        <w:t xml:space="preserve">User opens a form, taps the date selector, picks a date within the last 7 days, fills in the reading.</w:t>
      </w:r>
    </w:p>
    <w:p>
      <w:pPr>
        <w:pStyle w:val="ListParagraph"/>
        <w:numPr>
          <w:ilvl w:val="0"/>
          <w:numId w:val="2"/>
        </w:numPr>
        <w:spacing w:after="60" w:before="40" w:line="300"/>
      </w:pPr>
      <w:r>
        <w:t xml:space="preserve">Entry stored with the selected event_at and the system submitted_at.</w:t>
      </w:r>
    </w:p>
    <w:p>
      <w:pPr>
        <w:pStyle w:val="ListParagraph"/>
        <w:numPr>
          <w:ilvl w:val="0"/>
          <w:numId w:val="2"/>
        </w:numPr>
        <w:spacing w:after="60" w:before="40" w:line="300"/>
      </w:pPr>
      <w:r>
        <w:t xml:space="preserve">Audit trail captures the gap between event_at and submitted_at.</w:t>
      </w:r>
    </w:p>
    <w:p>
      <w:pPr>
        <w:pStyle w:val="ListParagraph"/>
        <w:numPr>
          <w:ilvl w:val="0"/>
          <w:numId w:val="2"/>
        </w:numPr>
        <w:spacing w:after="60" w:before="40" w:line="300"/>
      </w:pPr>
      <w:r>
        <w:t xml:space="preserve">HO review is unaffected — these entries flow through the standard queue based on evidence quality.</w:t>
      </w:r>
    </w:p>
    <w:p>
      <w:pPr>
        <w:spacing w:after="120" w:before="60" w:line="320"/>
        <w:jc w:val="both"/>
      </w:pPr>
      <w:r>
        <w:t xml:space="preserve">Factory daily readings operate on a different rule (Section 19.4.1): from day 1 to day 7 of month M+1, contributors can backdate to any date in month M, regardless of how far back. This factory exception is what makes the month-close ceremony on day 8 of M+1 a clean cutoff. The 7-day rolling window does not apply to factory daily readings; the month-M-open window does.</w:t>
      </w:r>
    </w:p>
    <w:p>
      <w:pPr>
        <w:pStyle w:val="Heading3"/>
      </w:pPr>
      <w:r>
        <w:t xml:space="preserve">20.4 Beyond 7 days back</w:t>
      </w:r>
    </w:p>
    <w:p>
      <w:pPr>
        <w:spacing w:after="120" w:before="60" w:line="320"/>
        <w:jc w:val="both"/>
      </w:pPr>
      <w:r>
        <w:t xml:space="preserve">For corrections older than 7 days (e.g., HO discovers a wrong April reading in July):</w:t>
      </w:r>
    </w:p>
    <w:p>
      <w:pPr>
        <w:pStyle w:val="ListParagraph"/>
        <w:numPr>
          <w:ilvl w:val="0"/>
          <w:numId w:val="2"/>
        </w:numPr>
        <w:spacing w:after="60" w:before="40" w:line="300"/>
      </w:pPr>
      <w:r>
        <w:t xml:space="preserve">Contributor cannot directly enter the correction.</w:t>
      </w:r>
    </w:p>
    <w:p>
      <w:pPr>
        <w:pStyle w:val="ListParagraph"/>
        <w:numPr>
          <w:ilvl w:val="0"/>
          <w:numId w:val="2"/>
        </w:numPr>
        <w:spacing w:after="60" w:before="40" w:line="300"/>
      </w:pPr>
      <w:r>
        <w:t xml:space="preserve">Contributor opens a discussion thread on the original entry requesting correction.</w:t>
      </w:r>
    </w:p>
    <w:p>
      <w:pPr>
        <w:pStyle w:val="ListParagraph"/>
        <w:numPr>
          <w:ilvl w:val="0"/>
          <w:numId w:val="2"/>
        </w:numPr>
        <w:spacing w:after="60" w:before="40" w:line="300"/>
      </w:pPr>
      <w:r>
        <w:t xml:space="preserve">HO admin reviews the request and uses the Override tool to update the value with full audit trail (original preserved, override traceable to admin and reason).</w:t>
      </w:r>
    </w:p>
    <w:p>
      <w:pPr>
        <w:pStyle w:val="ListParagraph"/>
        <w:numPr>
          <w:ilvl w:val="0"/>
          <w:numId w:val="2"/>
        </w:numPr>
        <w:spacing w:after="60" w:before="40" w:line="300"/>
      </w:pPr>
      <w:r>
        <w:t xml:space="preserve">This prevents silent backdating while allowing legitimate historical corrections.</w:t>
      </w:r>
    </w:p>
    <w:p>
      <w:pPr>
        <w:pStyle w:val="Heading3"/>
      </w:pPr>
      <w:r>
        <w:t xml:space="preserve">20.5 No clock-in-photo requirement</w:t>
      </w:r>
    </w:p>
    <w:p>
      <w:pPr>
        <w:spacing w:after="120" w:before="60" w:line="320"/>
        <w:jc w:val="both"/>
      </w:pPr>
      <w:r>
        <w:t xml:space="preserve">The platform does not require photos to contain visible clocks or timestamps. This was considered and rejected as impractical:</w:t>
      </w:r>
    </w:p>
    <w:p>
      <w:pPr>
        <w:pStyle w:val="ListParagraph"/>
        <w:numPr>
          <w:ilvl w:val="0"/>
          <w:numId w:val="2"/>
        </w:numPr>
        <w:spacing w:after="60" w:before="40" w:line="300"/>
      </w:pPr>
      <w:r>
        <w:t xml:space="preserve">Most operational logbooks don't have clocks visible in the same frame as the data.</w:t>
      </w:r>
    </w:p>
    <w:p>
      <w:pPr>
        <w:pStyle w:val="ListParagraph"/>
        <w:numPr>
          <w:ilvl w:val="0"/>
          <w:numId w:val="2"/>
        </w:numPr>
        <w:spacing w:after="60" w:before="40" w:line="300"/>
      </w:pPr>
      <w:r>
        <w:t xml:space="preserve">Forcing this requirement would push contributors to fabricate scenes (write a time on a paper next to the meter, etc.) — worse for data integrity.</w:t>
      </w:r>
    </w:p>
    <w:p>
      <w:pPr>
        <w:pStyle w:val="ListParagraph"/>
        <w:numPr>
          <w:ilvl w:val="0"/>
          <w:numId w:val="2"/>
        </w:numPr>
        <w:spacing w:after="60" w:before="40" w:line="300"/>
      </w:pPr>
      <w:r>
        <w:t xml:space="preserve">End-of-day or end-of-week batch entry is accepted as compliant. The audit trail captures when the user actually submitted; if a pattern of consistent batch entry causes concerns, that is an operational discussion, not a data integrity violation.</w:t>
      </w:r>
    </w:p>
    <w:p>
      <w:pPr>
        <w:pStyle w:val="Heading2"/>
      </w:pPr>
      <w:r>
        <w:t xml:space="preserve">21. Offline Behavior and Sync</w:t>
      </w:r>
    </w:p>
    <w:p>
      <w:pPr>
        <w:spacing w:after="120" w:before="60" w:line="320"/>
        <w:jc w:val="both"/>
      </w:pPr>
      <w:r>
        <w:t xml:space="preserve">Many ABFRL operational locations have unreliable connectivity — factory floors with concrete walls, basement DG rooms, warehouses in industrial areas. The PWA is designed offline-first.</w:t>
      </w:r>
    </w:p>
    <w:p>
      <w:pPr>
        <w:pStyle w:val="Heading3"/>
      </w:pPr>
      <w:r>
        <w:t xml:space="preserve">21.1 What works offline</w:t>
      </w:r>
    </w:p>
    <w:p>
      <w:pPr>
        <w:pStyle w:val="ListParagraph"/>
        <w:numPr>
          <w:ilvl w:val="0"/>
          <w:numId w:val="2"/>
        </w:numPr>
        <w:spacing w:after="60" w:before="40" w:line="300"/>
      </w:pPr>
      <w:r>
        <w:t xml:space="preserve">Login: cached device-trust token allows session resumption offline (within session window).</w:t>
      </w:r>
    </w:p>
    <w:p>
      <w:pPr>
        <w:pStyle w:val="ListParagraph"/>
        <w:numPr>
          <w:ilvl w:val="0"/>
          <w:numId w:val="2"/>
        </w:numPr>
        <w:spacing w:after="60" w:before="40" w:line="300"/>
      </w:pPr>
      <w:r>
        <w:t xml:space="preserve">Form rendering: cached DNA template and facility flags allow forms to open without network.</w:t>
      </w:r>
    </w:p>
    <w:p>
      <w:pPr>
        <w:pStyle w:val="ListParagraph"/>
        <w:numPr>
          <w:ilvl w:val="0"/>
          <w:numId w:val="2"/>
        </w:numPr>
        <w:spacing w:after="60" w:before="40" w:line="300"/>
      </w:pPr>
      <w:r>
        <w:t xml:space="preserve">Data entry: numerical values and unit selections work entirely offline.</w:t>
      </w:r>
    </w:p>
    <w:p>
      <w:pPr>
        <w:pStyle w:val="ListParagraph"/>
        <w:numPr>
          <w:ilvl w:val="0"/>
          <w:numId w:val="2"/>
        </w:numPr>
        <w:spacing w:after="60" w:before="40" w:line="300"/>
      </w:pPr>
      <w:r>
        <w:t xml:space="preserve">Photo capture: photos stored locally in IndexedDB until sync.</w:t>
      </w:r>
    </w:p>
    <w:p>
      <w:pPr>
        <w:pStyle w:val="ListParagraph"/>
        <w:numPr>
          <w:ilvl w:val="0"/>
          <w:numId w:val="2"/>
        </w:numPr>
        <w:spacing w:after="60" w:before="40" w:line="300"/>
      </w:pPr>
      <w:r>
        <w:t xml:space="preserve">Submission: entries queue locally with full payload.</w:t>
      </w:r>
    </w:p>
    <w:p>
      <w:pPr>
        <w:pStyle w:val="ListParagraph"/>
        <w:numPr>
          <w:ilvl w:val="0"/>
          <w:numId w:val="2"/>
        </w:numPr>
        <w:spacing w:after="60" w:before="40" w:line="300"/>
      </w:pPr>
      <w:r>
        <w:t xml:space="preserve">History: cached recent submissions available for read-only review.</w:t>
      </w:r>
    </w:p>
    <w:p>
      <w:pPr>
        <w:pStyle w:val="Heading3"/>
      </w:pPr>
      <w:r>
        <w:t xml:space="preserve">21.2 What requires connectivity</w:t>
      </w:r>
    </w:p>
    <w:p>
      <w:pPr>
        <w:pStyle w:val="ListParagraph"/>
        <w:numPr>
          <w:ilvl w:val="0"/>
          <w:numId w:val="2"/>
        </w:numPr>
        <w:spacing w:after="60" w:before="40" w:line="300"/>
      </w:pPr>
      <w:r>
        <w:t xml:space="preserve">First-time login on a new device (initial PIN validation hits the server).</w:t>
      </w:r>
    </w:p>
    <w:p>
      <w:pPr>
        <w:pStyle w:val="ListParagraph"/>
        <w:numPr>
          <w:ilvl w:val="0"/>
          <w:numId w:val="2"/>
        </w:numPr>
        <w:spacing w:after="60" w:before="40" w:line="300"/>
      </w:pPr>
      <w:r>
        <w:t xml:space="preserve">OCR processing (Azure Document Intelligence is server-side; OCR runs after sync, not at capture).</w:t>
      </w:r>
    </w:p>
    <w:p>
      <w:pPr>
        <w:pStyle w:val="ListParagraph"/>
        <w:numPr>
          <w:ilvl w:val="0"/>
          <w:numId w:val="2"/>
        </w:numPr>
        <w:spacing w:after="60" w:before="40" w:line="300"/>
      </w:pPr>
      <w:r>
        <w:t xml:space="preserve">Receiving HO comments and rejection reasons (these flow as notifications when online).</w:t>
      </w:r>
    </w:p>
    <w:p>
      <w:pPr>
        <w:pStyle w:val="ListParagraph"/>
        <w:numPr>
          <w:ilvl w:val="0"/>
          <w:numId w:val="2"/>
        </w:numPr>
        <w:spacing w:after="60" w:before="40" w:line="300"/>
      </w:pPr>
      <w:r>
        <w:t xml:space="preserve">Real-time live preview of normalization (the conversion factors are cached, but updates to the conversion matrix require sync).</w:t>
      </w:r>
    </w:p>
    <w:p>
      <w:pPr>
        <w:pStyle w:val="Heading3"/>
      </w:pPr>
      <w:r>
        <w:t xml:space="preserve">21.3 Sync model</w:t>
      </w:r>
    </w:p>
    <w:p>
      <w:pPr>
        <w:pStyle w:val="ListParagraph"/>
        <w:numPr>
          <w:ilvl w:val="0"/>
          <w:numId w:val="3"/>
        </w:numPr>
        <w:spacing w:after="60" w:before="40" w:line="300"/>
      </w:pPr>
      <w:r>
        <w:t xml:space="preserve">Service worker monitors network state.</w:t>
      </w:r>
    </w:p>
    <w:p>
      <w:pPr>
        <w:pStyle w:val="ListParagraph"/>
        <w:numPr>
          <w:ilvl w:val="0"/>
          <w:numId w:val="3"/>
        </w:numPr>
        <w:spacing w:after="60" w:before="40" w:line="300"/>
      </w:pPr>
      <w:r>
        <w:t xml:space="preserve">On reconnection, sync queue processes in submitted_at order.</w:t>
      </w:r>
    </w:p>
    <w:p>
      <w:pPr>
        <w:pStyle w:val="ListParagraph"/>
        <w:numPr>
          <w:ilvl w:val="0"/>
          <w:numId w:val="3"/>
        </w:numPr>
        <w:spacing w:after="60" w:before="40" w:line="300"/>
      </w:pPr>
      <w:r>
        <w:t xml:space="preserve">Each submission is sent as a single transactional payload (numerical data + evidence files + metadata).</w:t>
      </w:r>
    </w:p>
    <w:p>
      <w:pPr>
        <w:pStyle w:val="ListParagraph"/>
        <w:numPr>
          <w:ilvl w:val="0"/>
          <w:numId w:val="3"/>
        </w:numPr>
        <w:spacing w:after="60" w:before="40" w:line="300"/>
      </w:pPr>
      <w:r>
        <w:t xml:space="preserve">Server confirms receipt; client clears the local queue entry.</w:t>
      </w:r>
    </w:p>
    <w:p>
      <w:pPr>
        <w:pStyle w:val="ListParagraph"/>
        <w:numPr>
          <w:ilvl w:val="0"/>
          <w:numId w:val="3"/>
        </w:numPr>
        <w:spacing w:after="60" w:before="40" w:line="300"/>
      </w:pPr>
      <w:r>
        <w:t xml:space="preserve">If sync fails (server error, payload too large, etc.), entry remains in queue with retry counter; user sees "Sync failed — tap to retry" indicator.</w:t>
      </w:r>
    </w:p>
    <w:p>
      <w:pPr>
        <w:pStyle w:val="Heading3"/>
      </w:pPr>
      <w:r>
        <w:t xml:space="preserve">21.4 Sync conflict handling</w:t>
      </w:r>
    </w:p>
    <w:p>
      <w:pPr>
        <w:spacing w:after="120" w:before="60" w:line="320"/>
        <w:jc w:val="both"/>
      </w:pPr>
      <w:r>
        <w:t xml:space="preserve">Conflicts are rare but possible if a user submits the same parameter twice (once on each device, both offline). Resolution rules:</w:t>
      </w:r>
    </w:p>
    <w:p>
      <w:pPr>
        <w:pStyle w:val="ListParagraph"/>
        <w:numPr>
          <w:ilvl w:val="0"/>
          <w:numId w:val="2"/>
        </w:numPr>
        <w:spacing w:after="60" w:before="40" w:line="300"/>
      </w:pPr>
      <w:r>
        <w:t xml:space="preserve">If both submissions have the same period and parameter, the later submitted_at wins.</w:t>
      </w:r>
    </w:p>
    <w:p>
      <w:pPr>
        <w:pStyle w:val="ListParagraph"/>
        <w:numPr>
          <w:ilvl w:val="0"/>
          <w:numId w:val="2"/>
        </w:numPr>
        <w:spacing w:after="60" w:before="40" w:line="300"/>
      </w:pPr>
      <w:r>
        <w:t xml:space="preserve">Earlier submission is marked superseded in the audit log; original payload preserved.</w:t>
      </w:r>
    </w:p>
    <w:p>
      <w:pPr>
        <w:pStyle w:val="ListParagraph"/>
        <w:numPr>
          <w:ilvl w:val="0"/>
          <w:numId w:val="2"/>
        </w:numPr>
        <w:spacing w:after="60" w:before="40" w:line="300"/>
      </w:pPr>
      <w:r>
        <w:t xml:space="preserve">If both submissions are still in HO review queues, the superseded entry is dropped from the queue automatically.</w:t>
      </w:r>
    </w:p>
    <w:p>
      <w:pPr>
        <w:pStyle w:val="ListParagraph"/>
        <w:numPr>
          <w:ilvl w:val="0"/>
          <w:numId w:val="2"/>
        </w:numPr>
        <w:spacing w:after="60" w:before="40" w:line="300"/>
      </w:pPr>
      <w:r>
        <w:t xml:space="preserve">If the earlier entry was already approved, override workflow triggers; HO admin resolves manually.</w:t>
      </w:r>
    </w:p>
    <w:p>
      <w:pPr>
        <w:pStyle w:val="Heading2"/>
      </w:pPr>
      <w:r>
        <w:t xml:space="preserve">22. Notifications</w:t>
      </w:r>
    </w:p>
    <w:p>
      <w:pPr>
        <w:spacing w:after="120" w:before="60" w:line="320"/>
        <w:jc w:val="both"/>
      </w:pPr>
      <w:r>
        <w:t xml:space="preserve">Phase 1 supports two notification channels: in-app messages (in the Alerts inbox) and PWA push notifications. SMS, email, and WhatsApp are explicitly excluded from Phase 1 to minimize integration complexity. Notifications are reporting-focused with light deadline nudges, batched to prevent fatigue, and respect quiet hours.</w:t>
      </w:r>
    </w:p>
    <w:p>
      <w:pPr>
        <w:pStyle w:val="Heading3"/>
      </w:pPr>
      <w:r>
        <w:t xml:space="preserve">22.1 Notification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Type</w:t>
            </w:r>
          </w:p>
        </w:tc>
        <w:tc>
          <w:tcPr>
            <w:tcW w:type="dxa" w:w="4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Trigger</w:t>
            </w:r>
          </w:p>
        </w:tc>
        <w:tc>
          <w:tcPr>
            <w:tcW w:type="dxa" w:w="24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Channel</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Deadline reminder (T-3, T-1, T-0)</w:t>
            </w:r>
          </w:p>
        </w:tc>
        <w:tc>
          <w:tcPr>
            <w:tcW w:type="dxa" w:w="4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Approaching deadline for monthly or periodic parameters</w:t>
            </w:r>
          </w:p>
        </w:tc>
        <w:tc>
          <w:tcPr>
            <w:tcW w:type="dxa" w:w="24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 in-app badge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Late entry alert (T+1)</w:t>
            </w:r>
          </w:p>
        </w:tc>
        <w:tc>
          <w:tcPr>
            <w:tcW w:type="dxa" w:w="4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Past deadline; entry still pending</w:t>
            </w:r>
          </w:p>
        </w:tc>
        <w:tc>
          <w:tcPr>
            <w:tcW w:type="dxa" w:w="24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 + in-app banner</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query</w:t>
            </w:r>
          </w:p>
        </w:tc>
        <w:tc>
          <w:tcPr>
            <w:tcW w:type="dxa" w:w="4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opens a discussion thread on a facility's submission</w:t>
            </w:r>
          </w:p>
        </w:tc>
        <w:tc>
          <w:tcPr>
            <w:tcW w:type="dxa" w:w="24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 in-app inbox</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Rejection notice</w:t>
            </w:r>
          </w:p>
        </w:tc>
        <w:tc>
          <w:tcPr>
            <w:tcW w:type="dxa" w:w="4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rejects a submission; resubmission required</w:t>
            </w:r>
          </w:p>
        </w:tc>
        <w:tc>
          <w:tcPr>
            <w:tcW w:type="dxa" w:w="24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 + in-app card surfaces under Fix-and-resubmit section on Home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 acknowledgement (facility-side)</w:t>
            </w:r>
          </w:p>
        </w:tc>
        <w:tc>
          <w:tcPr>
            <w:tcW w:type="dxa" w:w="4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Submission flagged as breach; designated compliance owner notified separately</w:t>
            </w:r>
          </w:p>
        </w:tc>
        <w:tc>
          <w:tcPr>
            <w:tcW w:type="dxa" w:w="24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In-app banner with breach summary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Periodic test reminder</w:t>
            </w:r>
          </w:p>
        </w:tc>
        <w:tc>
          <w:tcPr>
            <w:tcW w:type="dxa" w:w="4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30 days, 15 days, 0 days before quarterly STP, NCV, or stack emissions tests</w:t>
            </w:r>
          </w:p>
        </w:tc>
        <w:tc>
          <w:tcPr>
            <w:tcW w:type="dxa" w:w="24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 + in-app badge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Accumulation threshold reached</w:t>
            </w:r>
          </w:p>
        </w:tc>
        <w:tc>
          <w:tcPr>
            <w:tcW w:type="dxa" w:w="4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waste storage approaching cap; floating disposal task triggered</w:t>
            </w:r>
          </w:p>
        </w:tc>
        <w:tc>
          <w:tcPr>
            <w:tcW w:type="dxa" w:w="24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 in-app card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System maintenance / outage</w:t>
            </w:r>
          </w:p>
        </w:tc>
        <w:tc>
          <w:tcPr>
            <w:tcW w:type="dxa" w:w="4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Platform-wide messages from HO admins</w:t>
            </w:r>
          </w:p>
        </w:tc>
        <w:tc>
          <w:tcPr>
            <w:tcW w:type="dxa" w:w="24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In-app banner only (no push)</w:t>
            </w:r>
          </w:p>
        </w:tc>
      </w:tr>
    </w:tbl>
    <w:p>
      <w:pPr>
        <w:pStyle w:val="Heading3"/>
      </w:pPr>
      <w:r>
        <w:t xml:space="preserve">22.2 Anti-fatigue rules</w:t>
      </w:r>
    </w:p>
    <w:p>
      <w:pPr>
        <w:pStyle w:val="ListParagraph"/>
        <w:numPr>
          <w:ilvl w:val="0"/>
          <w:numId w:val="2"/>
        </w:numPr>
        <w:spacing w:after="60" w:before="40" w:line="300"/>
      </w:pPr>
      <w:r>
        <w:t xml:space="preserve">One push notification per user per day maximum, batched across multiple events. ("You have 4 tasks due tomorrow" rather than four separate notifications.)</w:t>
      </w:r>
    </w:p>
    <w:p>
      <w:pPr>
        <w:pStyle w:val="ListParagraph"/>
        <w:numPr>
          <w:ilvl w:val="0"/>
          <w:numId w:val="2"/>
        </w:numPr>
        <w:spacing w:after="60" w:before="40" w:line="300"/>
      </w:pPr>
      <w:r>
        <w:t xml:space="preserve">Quiet hours: no push between 9 PM and 8 AM in the facility's local timezone.</w:t>
      </w:r>
    </w:p>
    <w:p>
      <w:pPr>
        <w:pStyle w:val="ListParagraph"/>
        <w:numPr>
          <w:ilvl w:val="0"/>
          <w:numId w:val="2"/>
        </w:numPr>
        <w:spacing w:after="60" w:before="40" w:line="300"/>
      </w:pPr>
      <w:r>
        <w:t xml:space="preserve">Weekend muting (configurable per facility): retail stores often want weekend pushes; factories often don't.</w:t>
      </w:r>
    </w:p>
    <w:p>
      <w:pPr>
        <w:pStyle w:val="ListParagraph"/>
        <w:numPr>
          <w:ilvl w:val="0"/>
          <w:numId w:val="2"/>
        </w:numPr>
        <w:spacing w:after="60" w:before="40" w:line="300"/>
      </w:pPr>
      <w:r>
        <w:t xml:space="preserve">Dedupe: if user is in-app when a push is scheduled, the push is suppressed (the user already sees the in-app indicator).</w:t>
      </w:r>
    </w:p>
    <w:p>
      <w:pPr>
        <w:pStyle w:val="ListParagraph"/>
        <w:numPr>
          <w:ilvl w:val="0"/>
          <w:numId w:val="2"/>
        </w:numPr>
        <w:spacing w:after="60" w:before="40" w:line="300"/>
      </w:pPr>
      <w:r>
        <w:t xml:space="preserve">Holiday calendar: per-facility holiday list suppresses pushes on closure days; tasks roll forward to next business day.</w:t>
      </w:r>
    </w:p>
    <w:p>
      <w:pPr>
        <w:pStyle w:val="Heading3"/>
      </w:pPr>
      <w:r>
        <w:t xml:space="preserve">22.3 The escalation ladder for monthly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Day</w:t>
            </w:r>
          </w:p>
        </w:tc>
        <w:tc>
          <w:tcPr>
            <w:tcW w:type="dxa" w:w="7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 25 of month</w:t>
            </w:r>
          </w:p>
        </w:tc>
        <w:tc>
          <w:tcPr>
            <w:tcW w:type="dxa" w:w="7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"6 days to submit April data" — calm, informational</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Day 28</w:t>
            </w:r>
          </w:p>
        </w:tc>
        <w:tc>
          <w:tcPr>
            <w:tcW w:type="dxa" w:w="7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 "3 days remaining — 2 tasks pending" — direct, listing pending tasks</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 30 (deadline)</w:t>
            </w:r>
          </w:p>
        </w:tc>
        <w:tc>
          <w:tcPr>
            <w:tcW w:type="dxa" w:w="7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Push: "Deadline today — X tasks pending" — final reminder. Red banner on Home.</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Day +1 (overdue)</w:t>
            </w:r>
          </w:p>
        </w:tc>
        <w:tc>
          <w:tcPr>
            <w:tcW w:type="dxa" w:w="7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Push: "Deadline passed — please submit with delay reason." Mandatory reason modal appears when user opens any overdue task.</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 +3</w:t>
            </w:r>
          </w:p>
        </w:tc>
        <w:tc>
          <w:tcPr>
            <w:tcW w:type="dxa" w:w="7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In-app escalation: regional manager copied on outstanding pending status. Facility shows escalation indicator in HO Compliance dashboard.</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Day +7</w:t>
            </w:r>
          </w:p>
        </w:tc>
        <w:tc>
          <w:tcPr>
            <w:tcW w:type="dxa" w:w="7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 breach for completeness: surfaced to compliance owner with full pending list.</w:t>
            </w:r>
          </w:p>
        </w:tc>
      </w:tr>
    </w:tbl>
    <w:p>
      <w:pPr>
        <w:pStyle w:val="Heading3"/>
      </w:pPr>
      <w:r>
        <w:t xml:space="preserve">22.4 The Alerts inbox</w:t>
      </w:r>
    </w:p>
    <w:p>
      <w:pPr>
        <w:spacing w:after="120" w:before="60" w:line="320"/>
        <w:jc w:val="both"/>
      </w:pPr>
      <w:r>
        <w:t xml:space="preserve">All notifications also persist in the Alerts inbox indefinitely (or until user marks them read). The inbox is the system of record for all communications:</w:t>
      </w:r>
    </w:p>
    <w:p>
      <w:pPr>
        <w:pStyle w:val="ListParagraph"/>
        <w:numPr>
          <w:ilvl w:val="0"/>
          <w:numId w:val="2"/>
        </w:numPr>
        <w:spacing w:after="60" w:before="40" w:line="300"/>
      </w:pPr>
      <w:r>
        <w:t xml:space="preserve">Threaded view by parameter and date.</w:t>
      </w:r>
    </w:p>
    <w:p>
      <w:pPr>
        <w:pStyle w:val="ListParagraph"/>
        <w:numPr>
          <w:ilvl w:val="0"/>
          <w:numId w:val="2"/>
        </w:numPr>
        <w:spacing w:after="60" w:before="40" w:line="300"/>
      </w:pPr>
      <w:r>
        <w:t xml:space="preserve">Quick filters: Unread, Open queries, Rejections, System messages.</w:t>
      </w:r>
    </w:p>
    <w:p>
      <w:pPr>
        <w:pStyle w:val="ListParagraph"/>
        <w:numPr>
          <w:ilvl w:val="0"/>
          <w:numId w:val="2"/>
        </w:numPr>
        <w:spacing w:after="60" w:before="40" w:line="300"/>
      </w:pPr>
      <w:r>
        <w:t xml:space="preserve">Search across all messages.</w:t>
      </w:r>
    </w:p>
    <w:p>
      <w:pPr>
        <w:pStyle w:val="ListParagraph"/>
        <w:numPr>
          <w:ilvl w:val="0"/>
          <w:numId w:val="2"/>
        </w:numPr>
        <w:spacing w:after="60" w:before="40" w:line="300"/>
      </w:pPr>
      <w:r>
        <w:t xml:space="preserve">HO comments appear here threaded under the relevant submission.</w:t>
      </w:r>
    </w:p>
    <w:p>
      <w:pPr>
        <w:pStyle w:val="Heading2"/>
      </w:pPr>
      <w:r>
        <w:t xml:space="preserve">23. The Snooze and Late-Entry Flow</w:t>
      </w:r>
    </w:p>
    <w:p>
      <w:pPr>
        <w:spacing w:after="120" w:before="60" w:line="320"/>
        <w:jc w:val="both"/>
      </w:pPr>
      <w:r>
        <w:t xml:space="preserve">The platform recognizes that floor users sometimes need to defer action and that late entries happen. The flow balances accommodation with accountability.</w:t>
      </w:r>
    </w:p>
    <w:p>
      <w:pPr>
        <w:pStyle w:val="Heading3"/>
      </w:pPr>
      <w:r>
        <w:t xml:space="preserve">23.1 Snooze (pre-deadline)</w:t>
      </w:r>
    </w:p>
    <w:p>
      <w:pPr>
        <w:spacing w:after="120" w:before="60" w:line="320"/>
        <w:jc w:val="both"/>
      </w:pPr>
      <w:r>
        <w:t xml:space="preserve">A user can snooze a specific task reminder once, for up to 48 hours, without providing a reason.</w:t>
      </w:r>
    </w:p>
    <w:p>
      <w:pPr>
        <w:pStyle w:val="ListParagraph"/>
        <w:numPr>
          <w:ilvl w:val="0"/>
          <w:numId w:val="2"/>
        </w:numPr>
        <w:spacing w:after="60" w:before="40" w:line="300"/>
      </w:pPr>
      <w:r>
        <w:t xml:space="preserve">Snoozes are counted per facility per quarter — visible in HO data explorer for pattern detection.</w:t>
      </w:r>
    </w:p>
    <w:p>
      <w:pPr>
        <w:pStyle w:val="ListParagraph"/>
        <w:numPr>
          <w:ilvl w:val="0"/>
          <w:numId w:val="2"/>
        </w:numPr>
        <w:spacing w:after="60" w:before="40" w:line="300"/>
      </w:pPr>
      <w:r>
        <w:t xml:space="preserve">Snooze count above a threshold (e.g., more than 2 in a quarter) does not punish the facility but flags for HO attention as a possible signal that the deadline is wrong, the parameter is misclassified, or the facility has a systemic issue requiring discussion.</w:t>
      </w:r>
    </w:p>
    <w:p>
      <w:pPr>
        <w:pStyle w:val="ListParagraph"/>
        <w:numPr>
          <w:ilvl w:val="0"/>
          <w:numId w:val="2"/>
        </w:numPr>
        <w:spacing w:after="60" w:before="40" w:line="300"/>
      </w:pPr>
      <w:r>
        <w:t xml:space="preserve">Snooze cannot extend past the deadline. Snoozing on the last day before deadline pushes notification to deadline day, not beyond.</w:t>
      </w:r>
    </w:p>
    <w:p>
      <w:pPr>
        <w:pStyle w:val="Heading3"/>
      </w:pPr>
      <w:r>
        <w:t xml:space="preserve">23.2 Late-entry mandatory reason (post-deadline)</w:t>
      </w:r>
    </w:p>
    <w:p>
      <w:pPr>
        <w:spacing w:after="120" w:before="60" w:line="320"/>
        <w:jc w:val="both"/>
      </w:pPr>
      <w:r>
        <w:t xml:space="preserve">When a user opens a task that is overdue, a modal appears before the form opens:</w:t>
      </w:r>
    </w:p>
    <w:p>
      <w:pPr>
        <w:pStyle w:val="ListParagraph"/>
        <w:numPr>
          <w:ilvl w:val="0"/>
          <w:numId w:val="3"/>
        </w:numPr>
        <w:spacing w:after="60" w:before="40" w:line="300"/>
      </w:pPr>
      <w:r>
        <w:t xml:space="preserve">Headline: "This submission is past its deadline. Please indicate the reason for late submission."</w:t>
      </w:r>
    </w:p>
    <w:p>
      <w:pPr>
        <w:pStyle w:val="ListParagraph"/>
        <w:numPr>
          <w:ilvl w:val="0"/>
          <w:numId w:val="3"/>
        </w:numPr>
        <w:spacing w:after="60" w:before="40" w:line="300"/>
      </w:pPr>
      <w:r>
        <w:t xml:space="preserve">Reason dropdown (mandatory): Source data not yet available (bill not received) / Personnel absent / System connectivity issue / Logbook illegible required recounting / Third-party vendor delayed / Other (free text).</w:t>
      </w:r>
    </w:p>
    <w:p>
      <w:pPr>
        <w:pStyle w:val="ListParagraph"/>
        <w:numPr>
          <w:ilvl w:val="0"/>
          <w:numId w:val="3"/>
        </w:numPr>
        <w:spacing w:after="60" w:before="40" w:line="300"/>
      </w:pPr>
      <w:r>
        <w:t xml:space="preserve">After selecting reason, the form opens normally.</w:t>
      </w:r>
    </w:p>
    <w:p>
      <w:pPr>
        <w:pStyle w:val="ListParagraph"/>
        <w:numPr>
          <w:ilvl w:val="0"/>
          <w:numId w:val="3"/>
        </w:numPr>
        <w:spacing w:after="60" w:before="40" w:line="300"/>
      </w:pPr>
      <w:r>
        <w:t xml:space="preserve">Reason is stored with the submission and visible in the audit trail and in HO review.</w:t>
      </w:r>
    </w:p>
    <w:p>
      <w:pPr>
        <w:pStyle w:val="ListParagraph"/>
        <w:numPr>
          <w:ilvl w:val="0"/>
          <w:numId w:val="3"/>
        </w:numPr>
        <w:spacing w:after="60" w:before="40" w:line="300"/>
      </w:pPr>
      <w:r>
        <w:t xml:space="preserve">No reason, no submission — this is the accountability gate.</w:t>
      </w:r>
    </w:p>
    <w:p>
      <w:pPr>
        <w:pStyle w:val="Heading3"/>
      </w:pPr>
      <w:r>
        <w:t xml:space="preserve">23.3 Why this matters</w:t>
      </w:r>
    </w:p>
    <w:p>
      <w:pPr>
        <w:spacing w:after="120" w:before="60" w:line="320"/>
        <w:jc w:val="both"/>
      </w:pPr>
      <w:r>
        <w:t xml:space="preserve">Late submissions are inevitable. The platform's job is not to prevent them but to make their reasons visible, queryable, and aggregable. Over time, the data explorer reveals patterns:</w:t>
      </w:r>
    </w:p>
    <w:p>
      <w:pPr>
        <w:pStyle w:val="ListParagraph"/>
        <w:numPr>
          <w:ilvl w:val="0"/>
          <w:numId w:val="2"/>
        </w:numPr>
        <w:spacing w:after="60" w:before="40" w:line="300"/>
      </w:pPr>
      <w:r>
        <w:t xml:space="preserve">"Bill not received" frequent at certain DISCOMs may suggest negotiating bill delivery improvements.</w:t>
      </w:r>
    </w:p>
    <w:p>
      <w:pPr>
        <w:pStyle w:val="ListParagraph"/>
        <w:numPr>
          <w:ilvl w:val="0"/>
          <w:numId w:val="2"/>
        </w:numPr>
        <w:spacing w:after="60" w:before="40" w:line="300"/>
      </w:pPr>
      <w:r>
        <w:t xml:space="preserve">"Personnel absent" frequent at certain facilities may suggest backup-personnel coverage gaps.</w:t>
      </w:r>
    </w:p>
    <w:p>
      <w:pPr>
        <w:pStyle w:val="ListParagraph"/>
        <w:numPr>
          <w:ilvl w:val="0"/>
          <w:numId w:val="2"/>
        </w:numPr>
        <w:spacing w:after="60" w:before="40" w:line="300"/>
      </w:pPr>
      <w:r>
        <w:t xml:space="preserve">"Third-party vendor delayed" frequent for waste disposal may suggest vendor performance issues.</w:t>
      </w:r>
    </w:p>
    <w:p>
      <w:pPr>
        <w:pStyle w:val="ListParagraph"/>
        <w:numPr>
          <w:ilvl w:val="0"/>
          <w:numId w:val="2"/>
        </w:numPr>
        <w:spacing w:after="60" w:before="40" w:line="300"/>
      </w:pPr>
      <w:r>
        <w:t xml:space="preserve">"Logbook illegible" frequent suggests training or logbook discipline issues at the facility.</w:t>
      </w:r>
    </w:p>
    <w:p>
      <w:pPr>
        <w:spacing w:after="120" w:before="60" w:line="320"/>
        <w:jc w:val="both"/>
      </w:pPr>
      <w:r>
        <w:t xml:space="preserve">These patterns become operational intelligence rather than compliance failures.</w:t>
      </w:r>
    </w:p>
    <w:p>
      <w:pPr>
        <w:pStyle w:val="Heading1"/>
        <w:pageBreakBefore/>
      </w:pPr>
      <w:r>
        <w:t xml:space="preserve">Part V — Parameter Specifications</w:t>
      </w:r>
    </w:p>
    <w:p>
      <w:pPr>
        <w:spacing w:after="120" w:before="60" w:line="320"/>
        <w:jc w:val="both"/>
      </w:pPr>
      <w:r>
        <w:t xml:space="preserve">This section specifies every parameter the platform captures, organized by DNA template. Parameters are grouped by domain (Energy, Water, Emissions, Waste, Production) and by frequency class (real-time, daily, monthly, periodic). Conditional parameters are marked with the master data flag that activates them.</w:t>
      </w:r>
    </w:p>
    <w:p>
      <w:pPr>
        <w:spacing w:after="120" w:before="60" w:line="320"/>
        <w:jc w:val="both"/>
      </w:pPr>
      <w:r>
        <w:t xml:space="preserve">The full parameter matrix consolidates the analysis from the existing ReEarth portal documentation with the architectural refinements in this design. Where the current portal has gaps (notably stack emissions for boilers), the platform addresses them as first-class parameters.</w:t>
      </w:r>
    </w:p>
    <w:p>
      <w:pPr>
        <w:pStyle w:val="Heading2"/>
      </w:pPr>
      <w:r>
        <w:t xml:space="preserve">24. The Five Frequency Classes</w:t>
      </w:r>
    </w:p>
    <w:p>
      <w:pPr>
        <w:spacing w:after="120" w:before="60" w:line="320"/>
        <w:jc w:val="both"/>
      </w:pPr>
      <w:r>
        <w:t xml:space="preserve">Parameters fall into five frequency classes that govern UI placement, deadline logic, and evidence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400"/>
        <w:gridCol w:w="2060"/>
      </w:tblGrid>
      <w:tr>
        <w:trPr>
          <w:tblHeader/>
        </w:trPr>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Class</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Examples</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UI placement</w:t>
            </w:r>
          </w:p>
        </w:tc>
        <w:tc>
          <w:tcPr>
            <w:tcW w:type="dxa" w:w="2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Deadline behavior</w:t>
            </w:r>
          </w:p>
        </w:tc>
      </w:tr>
      <w:tr>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Real-time / per-event</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fill-up, refrigerant refill, waste disposal pickup, fire extinguisher refill</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Persistent "Log event" tile on Home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 deadline; opportunistic logging</w:t>
            </w:r>
          </w:p>
        </w:tc>
      </w:tr>
      <w:tr>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Multi-daily</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biomass input, process water meter readings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 reading" tile with last-entry timestamp visible</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deadline; aggregate evidence at month-close</w:t>
            </w:r>
          </w:p>
        </w:tc>
      </w:tr>
      <w:tr>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run-hours, production count, daily waste accumulation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task card; resets at midnight</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Same-day expected; backdate within 7 days OK</w:t>
            </w:r>
          </w:p>
        </w:tc>
      </w:tr>
      <w:tr>
        <w:tc>
          <w:tcPr>
            <w:tcW w:type="dxa" w:w="19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Electricity bills, water bills, consolidated waste reports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Month-bound task; visible from day 1 of period</w:t>
            </w:r>
          </w:p>
        </w:tc>
        <w:tc>
          <w:tcPr>
            <w:tcW w:type="dxa" w:w="2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Hard deadline (typically end of month or Day 5 of next month)</w:t>
            </w:r>
          </w:p>
        </w:tc>
      </w:tr>
      <w:tr>
        <w:tc>
          <w:tcPr>
            <w:tcW w:type="dxa" w:w="19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Periodic (3rd party)</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lab test (monthly), stack emissions test (quarterly or half-yearly), biomass NCV (quarterly)</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Auto-appears 30 days before due; countdown visible</w:t>
            </w:r>
          </w:p>
        </w:tc>
        <w:tc>
          <w:tcPr>
            <w:tcW w:type="dxa" w:w="2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Hard deadline tied to regulatory or contractual cycle</w:t>
            </w:r>
          </w:p>
        </w:tc>
      </w:tr>
    </w:tbl>
    <w:p>
      <w:pPr>
        <w:pStyle w:val="Heading2"/>
      </w:pPr>
      <w:r>
        <w:t xml:space="preserve">25. Retail Stores — Full Parameter Specification</w:t>
      </w:r>
    </w:p>
    <w:p>
      <w:pPr>
        <w:spacing w:after="120" w:before="60" w:line="320"/>
        <w:jc w:val="both"/>
      </w:pPr>
      <w:r>
        <w:t xml:space="preserve">Operational profile: low environmental footprint. Primarily consumers of grid electricity for lighting and HVAC, drinking water, and packaging waste. Most have no DG, no STP, no boilers. Some have solar (rooftop in standalone formats). Mall-based stores often share diesel billing with mall operators.</w:t>
      </w:r>
    </w:p>
    <w:p>
      <w:pPr>
        <w:pStyle w:val="Heading3"/>
      </w:pPr>
      <w:r>
        <w:t xml:space="preserve">25.1 Required parameters (always 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bill (per-entry, mandatory)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Drinking water</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Cubic metres (m³) (calculated from bottle capacity × quantity)</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 or tally (per-entry)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Carton box waste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Kilograms (kg)</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 from authorized vendor (per-entry)</w:t>
            </w:r>
          </w:p>
        </w:tc>
      </w:tr>
    </w:tbl>
    <w:p>
      <w:pPr>
        <w:pStyle w:val="Heading3"/>
      </w:pPr>
      <w:r>
        <w:t xml:space="preserve">25.2 Conditional parameters (activated by master data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500"/>
        <w:gridCol w:w="25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Activation flag</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Refrigerants (R-22, R-32, R-407A, R-410)</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has_hvac</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(refill)</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Refill payment slip (per-event)</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CO2 fire extinguisher refills</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has_hvac (typical) or independent flag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Refill payment slip (per-event)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Captive solar generation</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has_solar</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Solar vendor billing or net-meter statement (per-entry)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exported</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has_solar</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DISCOM net-metering statement (per-entry)</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consumption</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has_dg</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(or per-fill event)</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invoice slips OR mall billing allocation document (depends on billing_model flag)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Power generated by DG</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has_dg</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Logbook photo at month-close (aggregate)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Municipal water</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standalone (true)</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Municipal water bill (per-entry)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Plastic waste</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Optional (always rendered as optional)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 if disposal happened in period</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Paper waste</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Optional</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Mannequin waste</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Optional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(rare)</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bl>
    <w:p>
      <w:pPr>
        <w:pStyle w:val="Heading3"/>
      </w:pPr>
      <w:r>
        <w:t xml:space="preserve">25.3 The mall-shared diesel billing case</w:t>
      </w:r>
    </w:p>
    <w:p>
      <w:pPr>
        <w:spacing w:after="120" w:before="60" w:line="320"/>
        <w:jc w:val="both"/>
      </w:pPr>
      <w:r>
        <w:t xml:space="preserve">Many stores are located in malls where the mall operator runs centralized DG infrastructure and bills tenants based on consumption allocation. The platform handles this via the billing_model flag:</w:t>
      </w:r>
    </w:p>
    <w:p>
      <w:pPr>
        <w:pStyle w:val="ListParagraph"/>
        <w:numPr>
          <w:ilvl w:val="0"/>
          <w:numId w:val="2"/>
        </w:numPr>
        <w:spacing w:after="60" w:before="40" w:line="300"/>
      </w:pPr>
      <w:r>
        <w:t xml:space="preserve">If billing_model = direct_purchase: form shows "Diesel purchased" with vendor invoice as evidence.</w:t>
      </w:r>
    </w:p>
    <w:p>
      <w:pPr>
        <w:pStyle w:val="ListParagraph"/>
        <w:numPr>
          <w:ilvl w:val="0"/>
          <w:numId w:val="2"/>
        </w:numPr>
        <w:spacing w:after="60" w:before="40" w:line="300"/>
      </w:pPr>
      <w:r>
        <w:t xml:space="preserve">If billing_model = mall_shared: form shows "Diesel cost allocated from mall operator" with the mall's allocation statement as evidence.</w:t>
      </w:r>
    </w:p>
    <w:p>
      <w:pPr>
        <w:pStyle w:val="ListParagraph"/>
        <w:numPr>
          <w:ilvl w:val="0"/>
          <w:numId w:val="2"/>
        </w:numPr>
        <w:spacing w:after="60" w:before="40" w:line="300"/>
      </w:pPr>
      <w:r>
        <w:t xml:space="preserve">Same parameter, same storage, different form copy and different evidence expectations. This avoids template proliferation while handling operational reality.</w:t>
      </w:r>
    </w:p>
    <w:p>
      <w:pPr>
        <w:pStyle w:val="Heading3"/>
      </w:pPr>
      <w:r>
        <w:t xml:space="preserve">25.4 Multi-DG retail (large flagship stores)</w:t>
      </w:r>
    </w:p>
    <w:p>
      <w:pPr>
        <w:spacing w:after="120" w:before="60" w:line="320"/>
        <w:jc w:val="both"/>
      </w:pPr>
      <w:r>
        <w:t xml:space="preserve">Some Pantaloons-scale flagship stores have multiple DGs. The dg_count flag drives a dynamic table:</w:t>
      </w:r>
    </w:p>
    <w:p>
      <w:pPr>
        <w:pStyle w:val="ListParagraph"/>
        <w:numPr>
          <w:ilvl w:val="0"/>
          <w:numId w:val="2"/>
        </w:numPr>
        <w:spacing w:after="60" w:before="40" w:line="300"/>
      </w:pPr>
      <w:r>
        <w:t xml:space="preserve">Master data stores DG identifiers (e.g., DG-1, DG-2, DG-3) and capacities (kVA).</w:t>
      </w:r>
    </w:p>
    <w:p>
      <w:pPr>
        <w:pStyle w:val="ListParagraph"/>
        <w:numPr>
          <w:ilvl w:val="0"/>
          <w:numId w:val="2"/>
        </w:numPr>
        <w:spacing w:after="60" w:before="40" w:line="300"/>
      </w:pPr>
      <w:r>
        <w:t xml:space="preserve">Form pre-populates rows for each DG; user fills in diesel consumed and power generated for each.</w:t>
      </w:r>
    </w:p>
    <w:p>
      <w:pPr>
        <w:pStyle w:val="ListParagraph"/>
        <w:numPr>
          <w:ilvl w:val="0"/>
          <w:numId w:val="2"/>
        </w:numPr>
        <w:spacing w:after="60" w:before="40" w:line="300"/>
      </w:pPr>
      <w:r>
        <w:t xml:space="preserve">Evidence is per-DG (separate logbook photo) or aggregate (single logbook covering all DGs) depending on facility setup.</w:t>
      </w:r>
    </w:p>
    <w:p>
      <w:pPr>
        <w:pStyle w:val="Heading2"/>
      </w:pPr>
      <w:r>
        <w:t xml:space="preserve">26. Offices — Full Parameter Specification</w:t>
      </w:r>
    </w:p>
    <w:p>
      <w:pPr>
        <w:spacing w:after="120" w:before="60" w:line="320"/>
        <w:jc w:val="both"/>
      </w:pPr>
      <w:r>
        <w:t xml:space="preserve">Operational profile: medium footprint. Corporate or regional headquarters with high electricity use, mixed waste streams, often a canteen, often an STP, often DG backup.</w:t>
      </w:r>
    </w:p>
    <w:p>
      <w:pPr>
        <w:pStyle w:val="Heading3"/>
      </w:pPr>
      <w:r>
        <w:t xml:space="preserve">26.1 Required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bill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Drinking water</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Paper waste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E-waste (electrical)</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Authorized vendor buy-back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E-waste (electronic)</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Authorized vendor buy-back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Sanitary waste</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 (typically incineration vendor)</w:t>
            </w:r>
          </w:p>
        </w:tc>
      </w:tr>
    </w:tbl>
    <w:p>
      <w:pPr>
        <w:pStyle w:val="Heading3"/>
      </w:pPr>
      <w:r>
        <w:t xml:space="preserve">26.2 Conditional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Activation flag</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consumption</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has_dg</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with dynamic table per DG</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invoices; logbook for power generation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Power generated by DG</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has_dg</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Aggregate logbook at month-close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canteen consumption</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has_canteen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Cylinder receipt or weight-based logbook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Food waste</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has_canteen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Composting partner receipt; or onsite composting logbook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volume generated</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has_stp</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logbook photo</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recycled / reused volume</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has_stp</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logbook photo</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discharged volume</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has_stp</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logbook photo; destination details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quality (BOD, pH, TSS)</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has_stp</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(third-party verification)</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NABL-accredited lab report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Refrigerants</w:t>
            </w:r>
          </w:p>
        </w:tc>
        <w:tc>
          <w:tcPr>
            <w:tcW w:type="dxa" w:w="1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has_hvac</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Refill payment slip</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Tanker / municipal water</w:t>
            </w:r>
          </w:p>
        </w:tc>
        <w:tc>
          <w:tcPr>
            <w:tcW w:type="dxa" w:w="1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Conditional on facility setup</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Tanker bill or municipal bill</w:t>
            </w:r>
          </w:p>
        </w:tc>
      </w:tr>
    </w:tbl>
    <w:p>
      <w:pPr>
        <w:pStyle w:val="Heading2"/>
      </w:pPr>
      <w:r>
        <w:t xml:space="preserve">27. Warehouses — Full Parameter Specification</w:t>
      </w:r>
    </w:p>
    <w:p>
      <w:pPr>
        <w:spacing w:after="120" w:before="60" w:line="320"/>
        <w:jc w:val="both"/>
      </w:pPr>
      <w:r>
        <w:t xml:space="preserve">Operational profile: large physical footprint. High lighting energy load, internal vehicle fleet for material handling, large packaging waste streams, low water consumption, often groundwater extraction with CGWA permit conditions.</w:t>
      </w:r>
    </w:p>
    <w:p>
      <w:pPr>
        <w:pStyle w:val="Heading3"/>
      </w:pPr>
      <w:r>
        <w:t xml:space="preserve">27.1 Required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bill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Internal vehicle diesel</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Per-fill event or monthly aggregate</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invoice slips; bulk CSV alternative for large fleets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Internal vehicle petrol</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Per-fill event or monthly aggregate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Petrol invoice slips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Drinking water</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Carton box waste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Wood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Plastic waste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E-waste (electrical, electronic)</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Authorized vendor buy-back</w:t>
            </w:r>
          </w:p>
        </w:tc>
      </w:tr>
    </w:tbl>
    <w:p>
      <w:pPr>
        <w:pStyle w:val="Heading3"/>
      </w:pPr>
      <w:r>
        <w:t xml:space="preserve">27.2 Conditional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Activation flag</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diesel + power generated</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has_dg</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Per-DG dynamic table; aggregate logbook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Captive solar + exported</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has_solar</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vendor and DISCOM bills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Groundwater extraction</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has_groundwater</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Meter reading + signed groundwater logbook; CGWA permit volume tracked against extraction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Tanker water</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Conditional</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Tanker invoices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Rainwater harvesting (rooftop, runoff)</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has_rainwater_harvesting</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(rainfall events)</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Logbook with photos; non-monsoon rainfall accepted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has_hvac</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Refill payment slip</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waste — used oil (vehicle maintenance)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Always renders as optional</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(disposal pickup)</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Authorized vendor buy-back challan; accumulation tracked against facility storage limit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waste — vehicle batteries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Always renders as optional</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Authorized vendor buy-back</w:t>
            </w:r>
          </w:p>
        </w:tc>
      </w:tr>
    </w:tbl>
    <w:p>
      <w:pPr>
        <w:pStyle w:val="Heading2"/>
      </w:pPr>
      <w:r>
        <w:t xml:space="preserve">28. Factories — Full Parameter Specification</w:t>
      </w:r>
    </w:p>
    <w:p>
      <w:pPr>
        <w:spacing w:after="120" w:before="60" w:line="320"/>
        <w:jc w:val="both"/>
      </w:pPr>
      <w:r>
        <w:t xml:space="preserve">Operational profile: highest impact in the portfolio. Heavy boiler usage for steam pressing; significant water consumption; biomass and wood as primary boiler fuels; full hazardous and non-hazardous waste streams; STP with monthly third-party quality verification; stack emissions from boilers requiring third-party testing per pollution control board mandate; production-correlated efficiency metrics.</w:t>
      </w:r>
    </w:p>
    <w:p>
      <w:pPr>
        <w:pStyle w:val="Heading3"/>
      </w:pPr>
      <w:r>
        <w:t xml:space="preserve">28.1 Energy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bill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 diesel + power generated</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per DG (dynamic table)</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 + kWh</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invoices + DG logbook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biomass consumption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Multi-daily input → monthly aggregate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logbook → monthly logbook photo at month-close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wood consumption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Multi-daily → monthly aggregate</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logbook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diesel consumption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Multi-daily → monthly aggregate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logbook + diesel invoices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Biomass NCV (net calorific value)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Quarterly (third-party test)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Kcal/Kg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NABL-accredited lab test report + calculation sheet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Wood NCV</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Quarterly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Kcal/Kg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report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Captive solar generation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vendor billing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Solar exported</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net-metering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LPG canteen consumption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Cylinder receipts or logbook</w:t>
            </w:r>
          </w:p>
        </w:tc>
      </w:tr>
    </w:tbl>
    <w:p>
      <w:pPr>
        <w:pStyle w:val="Heading3"/>
      </w:pPr>
      <w:r>
        <w:t xml:space="preserve">28.2 Water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Groundwater extraction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(multi-daily readings)</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meter logbook → monthly photo; CGWA permit tracked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Municipal water</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Municipal bill</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Tanker water</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or 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Tanker invoices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Drinking water</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process water</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Multi-daily → monthly aggregate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logbook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volume generated</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logbook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recycled / reused</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logbook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discharged</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logbook + destination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quality (BOD, pH, TSS, suspended solids)</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(third-party)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mg/L</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NABL lab report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Fresh water TDS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Quarterly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mg/L</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Borewell water test report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Rainwater harvesting</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Logbook + photos</w:t>
            </w:r>
          </w:p>
        </w:tc>
      </w:tr>
    </w:tbl>
    <w:p>
      <w:pPr>
        <w:pStyle w:val="Heading3"/>
      </w:pPr>
      <w:r>
        <w:t xml:space="preserve">28.3 Emissions parameters</w:t>
      </w:r>
    </w:p>
    <w:p>
      <w:pPr>
        <w:spacing w:after="120" w:before="60" w:line="320"/>
        <w:jc w:val="both"/>
      </w:pPr>
      <w:r>
        <w:t xml:space="preserve">This is where the platform closes a critical gap in the current ReEarth portal. Stack emissions from boilers (NOx, SOx, PM2.5, PM10) are first-class parameters in ReEarth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Refrigerants (R-22, R-32, R-407A, R-410)</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 (refill)</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Refill payment slip</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CO2 fire extinguisher refills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Refill payment slip</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Stack NOx</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Quarterly or half-yearly per PCB consent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NABL lab stack emission test report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SOx</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PCB consent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report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Stack PM2.5</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PCB consent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report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PM10</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PCB consent</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report</w:t>
            </w:r>
          </w:p>
        </w:tc>
      </w:tr>
    </w:tbl>
    <w:p>
      <w:pPr>
        <w:pStyle w:val="Heading3"/>
      </w:pPr>
      <w:r>
        <w:t xml:space="preserve">28.4 Production and labor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Number of garments produced</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 monthly Excel upload</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Count</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HRMS / production Excel sheet at month-close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Total manhours</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 monthly Excel upload</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Hours</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HR Excel sheet at month-close</w:t>
            </w:r>
          </w:p>
        </w:tc>
      </w:tr>
    </w:tbl>
    <w:p>
      <w:pPr>
        <w:pStyle w:val="Heading3"/>
      </w:pPr>
      <w:r>
        <w:t xml:space="preserve">28.5 Hazardous waste parameters</w:t>
      </w:r>
    </w:p>
    <w:p>
      <w:pPr>
        <w:spacing w:after="120" w:before="60" w:line="320"/>
        <w:jc w:val="both"/>
      </w:pPr>
      <w:r>
        <w:t xml:space="preserve">Hazardous waste streams are tracked separately from non-hazardous and carry stricter evidence and accumulation tracking requirements per HWM Rules 2016. Each parameter accepts two complementary event types — generation (added to on-site storage) and disposal (picked up by authorized handler) — and the platform maintains a running balance with FIFO batch ledger to drive the 80% cap warning, storage cap breach, and 90-day clock per Section 29.4.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Event types</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3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 per event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Used oil</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HWM register photo (weekly). Disposal: authorized vendor buy-back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Oil-soaked cotton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HWM register photo. Disposal: authorized vendor buy-back.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Batteries (lead-acid, lithium)</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HWM register photo. Disposal: authorized vendor buy-back.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E-waste (electrical)</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HWM register photo. Disposal: authorized vendor buy-back.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E-waste (electronic)</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Generation: HWM register photo. Disposal: authorized vendor buy-back.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Biomedical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HWM register photo. Disposal: authorized incineration vendor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Sanitary waste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aggregate</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 (typically incineration); accumulation tracking not applicable.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Other hazardous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Generation + Disposal</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3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Variable per type; HWM register + manifest as applicable.</w:t>
            </w:r>
          </w:p>
        </w:tc>
      </w:tr>
    </w:tbl>
    <w:p>
      <w:pPr>
        <w:spacing w:after="120" w:before="60" w:line="320"/>
        <w:jc w:val="both"/>
      </w:pPr>
      <w:r>
        <w:t xml:space="preserve">Generation events use the periodic-aggregate evidence model: contributors photograph the HWM register at week-close (or month-close for low-frequency categories) and batch-log multiple generation events from a single register snapshot. This avoids per-event friction at the floor while preserving full evidence integrity for assurance.</w:t>
      </w:r>
    </w:p>
    <w:p>
      <w:pPr>
        <w:pStyle w:val="Heading3"/>
      </w:pPr>
      <w:r>
        <w:t xml:space="preserve">28.6 Non-hazardous waste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Fabric waste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Disposal/reuse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Paper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Metal scrap</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Recycler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Plastic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Carton box waste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Wood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ash</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Disposal/composting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Construction &amp; demolition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Per-event (rare)</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Mannequins (if applicable)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Per-event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Disposal challan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Food waste</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 (if canteen)</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Composting partner receipt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Other non-hazardous</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Variable</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Variable</w:t>
            </w:r>
          </w:p>
        </w:tc>
      </w:tr>
    </w:tbl>
    <w:p>
      <w:pPr>
        <w:pStyle w:val="Heading2"/>
      </w:pPr>
      <w:r>
        <w:t xml:space="preserve">29. Conditional Parameters and Edge Cases</w:t>
      </w:r>
    </w:p>
    <w:p>
      <w:pPr>
        <w:spacing w:after="120" w:before="60" w:line="320"/>
        <w:jc w:val="both"/>
      </w:pPr>
      <w:r>
        <w:t xml:space="preserve">Several operational realities don't fit neatly into the four DNA templates and require conditional logic in the form rendering engine.</w:t>
      </w:r>
    </w:p>
    <w:p>
      <w:pPr>
        <w:pStyle w:val="Heading3"/>
      </w:pPr>
      <w:r>
        <w:t xml:space="preserve">29.1 Mall-based retail with shared diesel</w:t>
      </w:r>
    </w:p>
    <w:p>
      <w:pPr>
        <w:spacing w:after="120" w:before="60" w:line="320"/>
        <w:jc w:val="both"/>
      </w:pPr>
      <w:r>
        <w:t xml:space="preserve">Specified in section 25.3 above. Activated by billing_model = mall_shared. The form shows "Diesel cost allocated from mall operator" instead of direct purchase; evidence is the mall's allocation statement; the underlying parameter and storage are unchanged.</w:t>
      </w:r>
    </w:p>
    <w:p>
      <w:pPr>
        <w:pStyle w:val="Heading3"/>
      </w:pPr>
      <w:r>
        <w:t xml:space="preserve">29.2 Multi-asset facilities</w:t>
      </w:r>
    </w:p>
    <w:p>
      <w:pPr>
        <w:spacing w:after="120" w:before="60" w:line="320"/>
        <w:jc w:val="both"/>
      </w:pPr>
      <w:r>
        <w:t xml:space="preserve">Factories and large warehouses often have multiple boilers, multiple DGs, fleets of vehicles. Asset registries are master-data-managed:</w:t>
      </w:r>
    </w:p>
    <w:p>
      <w:pPr>
        <w:pStyle w:val="ListParagraph"/>
        <w:numPr>
          <w:ilvl w:val="0"/>
          <w:numId w:val="2"/>
        </w:numPr>
        <w:spacing w:after="60" w:before="40" w:line="300"/>
      </w:pPr>
      <w:r>
        <w:t xml:space="preserve">Master data stores per-asset identifiers and characteristics (capacity, fuel type, etc.).</w:t>
      </w:r>
    </w:p>
    <w:p>
      <w:pPr>
        <w:pStyle w:val="ListParagraph"/>
        <w:numPr>
          <w:ilvl w:val="0"/>
          <w:numId w:val="2"/>
        </w:numPr>
        <w:spacing w:after="60" w:before="40" w:line="300"/>
      </w:pPr>
      <w:r>
        <w:t xml:space="preserve">Forms render as dynamic tables driven by the asset registry.</w:t>
      </w:r>
    </w:p>
    <w:p>
      <w:pPr>
        <w:pStyle w:val="ListParagraph"/>
        <w:numPr>
          <w:ilvl w:val="0"/>
          <w:numId w:val="2"/>
        </w:numPr>
        <w:spacing w:after="60" w:before="40" w:line="300"/>
      </w:pPr>
      <w:r>
        <w:t xml:space="preserve">Adding or removing assets requires master data updates.</w:t>
      </w:r>
    </w:p>
    <w:p>
      <w:pPr>
        <w:pStyle w:val="ListParagraph"/>
        <w:numPr>
          <w:ilvl w:val="0"/>
          <w:numId w:val="2"/>
        </w:numPr>
        <w:spacing w:after="60" w:before="40" w:line="300"/>
      </w:pPr>
      <w:r>
        <w:t xml:space="preserve">Per-asset readings flow through the same approval pipeline; aggregate evidence may cover all assets.</w:t>
      </w:r>
    </w:p>
    <w:p>
      <w:pPr>
        <w:pStyle w:val="Heading3"/>
      </w:pPr>
      <w:r>
        <w:t xml:space="preserve">29.3 Seasonal parameters: rainwater</w:t>
      </w:r>
    </w:p>
    <w:p>
      <w:pPr>
        <w:spacing w:after="120" w:before="60" w:line="320"/>
        <w:jc w:val="both"/>
      </w:pPr>
      <w:r>
        <w:t xml:space="preserve">Rainwater harvesting cannot be hidden in non-monsoon months because non-monsoon rainfall events still occur (cyclonic systems, off-season showers). The platform handles this:</w:t>
      </w:r>
    </w:p>
    <w:p>
      <w:pPr>
        <w:pStyle w:val="ListParagraph"/>
        <w:numPr>
          <w:ilvl w:val="0"/>
          <w:numId w:val="2"/>
        </w:numPr>
        <w:spacing w:after="60" w:before="40" w:line="300"/>
      </w:pPr>
      <w:r>
        <w:t xml:space="preserve">Rainwater is a per-event parameter, always available as a "Log rainfall collection event" tile.</w:t>
      </w:r>
    </w:p>
    <w:p>
      <w:pPr>
        <w:pStyle w:val="ListParagraph"/>
        <w:numPr>
          <w:ilvl w:val="0"/>
          <w:numId w:val="2"/>
        </w:numPr>
        <w:spacing w:after="60" w:before="40" w:line="300"/>
      </w:pPr>
      <w:r>
        <w:t xml:space="preserve">If no events occur in a month, the contributor explicitly logs "No rainfall collected this month" via a one-tap confirmation at month-close — this preserves data completeness without forcing fabrication.</w:t>
      </w:r>
    </w:p>
    <w:p>
      <w:pPr>
        <w:pStyle w:val="ListParagraph"/>
        <w:numPr>
          <w:ilvl w:val="0"/>
          <w:numId w:val="2"/>
        </w:numPr>
        <w:spacing w:after="60" w:before="40" w:line="300"/>
      </w:pPr>
      <w:r>
        <w:t xml:space="preserve">Active monsoon months show the parameter prominently; non-monsoon months show it less prominently but never hide it entirely.</w:t>
      </w:r>
    </w:p>
    <w:p>
      <w:pPr>
        <w:pStyle w:val="Heading3"/>
      </w:pPr>
      <w:r>
        <w:t xml:space="preserve">29.4 Accumulation-driven floating tasks</w:t>
      </w:r>
    </w:p>
    <w:p>
      <w:pPr>
        <w:spacing w:after="120" w:before="60" w:line="320"/>
        <w:jc w:val="both"/>
      </w:pPr>
      <w:r>
        <w:t xml:space="preserve">Hazardous waste is the most architecturally distinctive parameter family in the platform. Unlike electricity or water — where a meter reading at month-close summarizes everything — hazardous waste is regulated on storage-on-site, not on flow. The 90-day clock under HWM Rules 2016 starts when a waste batch is generated, not when it is disposed of. To make this clock work, the platform cannot only log disposal events; it must also log generation events as they occur.</w:t>
      </w:r>
    </w:p>
    <w:p>
      <w:pPr>
        <w:pStyle w:val="Heading4"/>
      </w:pPr>
      <w:r>
        <w:t xml:space="preserve">29.4.1 The two-event model</w:t>
      </w:r>
    </w:p>
    <w:p>
      <w:pPr>
        <w:spacing w:after="120" w:before="60" w:line="320"/>
        <w:jc w:val="both"/>
      </w:pPr>
      <w:r>
        <w:t xml:space="preserve">Each hazardous waste parameter accepts two complementary event types:</w:t>
      </w:r>
    </w:p>
    <w:p>
      <w:pPr>
        <w:pStyle w:val="ListParagraph"/>
        <w:numPr>
          <w:ilvl w:val="0"/>
          <w:numId w:val="2"/>
        </w:numPr>
        <w:spacing w:after="60" w:before="40" w:line="300"/>
      </w:pPr>
      <w:r>
        <w:t xml:space="preserve">Generation event: contributor logs that a quantity of waste (kg or litres) has been moved into on-site storage. Trigger: physical operation (e.g., chemical drum emptied, contaminated cloth bag closed, ETP sludge cleared from clarifier). Evidence: the facility's HWM register entry for the date, photographed at end-of-week or month-close (periodic-aggregate evidence model). The platform expects multiple generation events per category per month at active factories.</w:t>
      </w:r>
    </w:p>
    <w:p>
      <w:pPr>
        <w:pStyle w:val="ListParagraph"/>
        <w:numPr>
          <w:ilvl w:val="0"/>
          <w:numId w:val="2"/>
        </w:numPr>
        <w:spacing w:after="60" w:before="40" w:line="300"/>
      </w:pPr>
      <w:r>
        <w:t xml:space="preserve">Disposal event: contributor logs that a quantity has been picked up by an authorized handler. Trigger: vendor pickup. Evidence: HWM-authorized handler manifest with vendor GST, manifest number, vehicle number, and quantity (mandatory; OCR-extracted).</w:t>
      </w:r>
    </w:p>
    <w:p>
      <w:pPr>
        <w:pStyle w:val="Heading4"/>
      </w:pPr>
      <w:r>
        <w:t xml:space="preserve">29.4.2 Running balance computation</w:t>
      </w:r>
    </w:p>
    <w:p>
      <w:pPr>
        <w:spacing w:after="120" w:before="60" w:line="320"/>
        <w:jc w:val="both"/>
      </w:pPr>
      <w:r>
        <w:t xml:space="preserve">The platform maintains a running balance per hazardous waste category per facility:</w:t>
      </w:r>
    </w:p>
    <w:p>
      <w:pPr>
        <w:pStyle w:val="ListParagraph"/>
        <w:numPr>
          <w:ilvl w:val="0"/>
          <w:numId w:val="2"/>
        </w:numPr>
        <w:spacing w:after="60" w:before="40" w:line="300"/>
      </w:pPr>
      <w:r>
        <w:t xml:space="preserve">Each generation event adds to the running balance and timestamps a generation date for that batch.</w:t>
      </w:r>
    </w:p>
    <w:p>
      <w:pPr>
        <w:pStyle w:val="ListParagraph"/>
        <w:numPr>
          <w:ilvl w:val="0"/>
          <w:numId w:val="2"/>
        </w:numPr>
        <w:spacing w:after="60" w:before="40" w:line="300"/>
      </w:pPr>
      <w:r>
        <w:t xml:space="preserve">Each disposal event subtracts from the running balance, oldest-first (FIFO depletion of the batch ledger).</w:t>
      </w:r>
    </w:p>
    <w:p>
      <w:pPr>
        <w:pStyle w:val="ListParagraph"/>
        <w:numPr>
          <w:ilvl w:val="0"/>
          <w:numId w:val="2"/>
        </w:numPr>
        <w:spacing w:after="60" w:before="40" w:line="300"/>
      </w:pPr>
      <w:r>
        <w:t xml:space="preserve">The 90-day clock starts on the oldest undisposed batch's generation date, not on the most recent generation event. This matches the regulatory intent.</w:t>
      </w:r>
    </w:p>
    <w:p>
      <w:pPr>
        <w:pStyle w:val="ListParagraph"/>
        <w:numPr>
          <w:ilvl w:val="0"/>
          <w:numId w:val="2"/>
        </w:numPr>
        <w:spacing w:after="60" w:before="40" w:line="300"/>
      </w:pPr>
      <w:r>
        <w:t xml:space="preserve">When the running balance approaches a configured storage cap (e.g., 80% of cap), a floating task appears: "Schedule used oil disposal — approaching storage cap."</w:t>
      </w:r>
    </w:p>
    <w:p>
      <w:pPr>
        <w:pStyle w:val="ListParagraph"/>
        <w:numPr>
          <w:ilvl w:val="0"/>
          <w:numId w:val="2"/>
        </w:numPr>
        <w:spacing w:after="60" w:before="40" w:line="300"/>
      </w:pPr>
      <w:r>
        <w:t xml:space="preserve">When the running balance exceeds cap, a compliance breach is flagged immediately.</w:t>
      </w:r>
    </w:p>
    <w:p>
      <w:pPr>
        <w:pStyle w:val="ListParagraph"/>
        <w:numPr>
          <w:ilvl w:val="0"/>
          <w:numId w:val="2"/>
        </w:numPr>
        <w:spacing w:after="60" w:before="40" w:line="300"/>
      </w:pPr>
      <w:r>
        <w:t xml:space="preserve">If the oldest undisposed batch exceeds 90 days without disposal, a compliance breach is flagged for time-based limit even if the storage cap is not breached.</w:t>
      </w:r>
    </w:p>
    <w:p>
      <w:pPr>
        <w:pStyle w:val="Heading4"/>
      </w:pPr>
      <w:r>
        <w:t xml:space="preserve">29.4.3 Why generation logging is feasible</w:t>
      </w:r>
    </w:p>
    <w:p>
      <w:pPr>
        <w:spacing w:after="120" w:before="60" w:line="320"/>
        <w:jc w:val="both"/>
      </w:pPr>
      <w:r>
        <w:t xml:space="preserve">Concern: requiring generation event logging adds friction at the floor. The friction is bounded by three design choices:</w:t>
      </w:r>
    </w:p>
    <w:p>
      <w:pPr>
        <w:pStyle w:val="ListParagraph"/>
        <w:numPr>
          <w:ilvl w:val="0"/>
          <w:numId w:val="2"/>
        </w:numPr>
        <w:spacing w:after="60" w:before="40" w:line="300"/>
      </w:pPr>
      <w:r>
        <w:t xml:space="preserve">Generation events use periodic-aggregate evidence (the HWM register photo at week-close), not per-event evidence. Contributors can batch-log multiple generation events for the week from the register at week-close, in 5 to 10 minutes.</w:t>
      </w:r>
    </w:p>
    <w:p>
      <w:pPr>
        <w:pStyle w:val="ListParagraph"/>
        <w:numPr>
          <w:ilvl w:val="0"/>
          <w:numId w:val="2"/>
        </w:numPr>
        <w:spacing w:after="60" w:before="40" w:line="300"/>
      </w:pPr>
      <w:r>
        <w:t xml:space="preserve">Most factory floors already maintain the HWM register manually under Rule 6 of HWM Rules 2016. The platform formalizes the digital capture of an operation that is already happening. It does not introduce a new operational burden — it converts a paper register into a live ledger.</w:t>
      </w:r>
    </w:p>
    <w:p>
      <w:pPr>
        <w:pStyle w:val="ListParagraph"/>
        <w:numPr>
          <w:ilvl w:val="0"/>
          <w:numId w:val="2"/>
        </w:numPr>
        <w:spacing w:after="60" w:before="40" w:line="300"/>
      </w:pPr>
      <w:r>
        <w:t xml:space="preserve">For waste categories with infrequent generation (e.g., paint solvent at most factories), a single end-of-month aggregate entry suffices.</w:t>
      </w:r>
    </w:p>
    <w:p>
      <w:pPr>
        <w:spacing w:after="120" w:before="60" w:line="320"/>
        <w:jc w:val="both"/>
      </w:pPr>
      <w:r>
        <w:t xml:space="preserve">This pattern is also why hazardous waste appears in Section 28 with frequency "Multi-event (generation + disposal) → weekly batch logging from HWM register" rather than the generic "Per pickup" used for non-hazardous waste.</w:t>
      </w:r>
    </w:p>
    <w:p>
      <w:pPr>
        <w:pStyle w:val="Heading3"/>
      </w:pPr>
      <w:r>
        <w:t xml:space="preserve">29.5 Periodic test scheduling logic</w:t>
      </w:r>
    </w:p>
    <w:p>
      <w:pPr>
        <w:spacing w:after="120" w:before="60" w:line="320"/>
        <w:jc w:val="both"/>
      </w:pPr>
      <w:r>
        <w:t xml:space="preserve">Quarterly and half-yearly tests (STP quality, biomass NCV, stack emissions) are timer-driven, not calendar-driven:</w:t>
      </w:r>
    </w:p>
    <w:p>
      <w:pPr>
        <w:pStyle w:val="ListParagraph"/>
        <w:numPr>
          <w:ilvl w:val="0"/>
          <w:numId w:val="2"/>
        </w:numPr>
        <w:spacing w:after="60" w:before="40" w:line="300"/>
      </w:pPr>
      <w:r>
        <w:t xml:space="preserve">The timer starts on successful validation of the previous test report.</w:t>
      </w:r>
    </w:p>
    <w:p>
      <w:pPr>
        <w:pStyle w:val="ListParagraph"/>
        <w:numPr>
          <w:ilvl w:val="0"/>
          <w:numId w:val="2"/>
        </w:numPr>
        <w:spacing w:after="60" w:before="40" w:line="300"/>
      </w:pPr>
      <w:r>
        <w:t xml:space="preserve">This ensures the regulatory clock is the regulatory clock, not the data-entry clock — a delayed previous test does not artificially extend the next cycle.</w:t>
      </w:r>
    </w:p>
    <w:p>
      <w:pPr>
        <w:pStyle w:val="ListParagraph"/>
        <w:numPr>
          <w:ilvl w:val="0"/>
          <w:numId w:val="2"/>
        </w:numPr>
        <w:spacing w:after="60" w:before="40" w:line="300"/>
      </w:pPr>
      <w:r>
        <w:t xml:space="preserve">30 days before due: task auto-appears on Home with countdown.</w:t>
      </w:r>
    </w:p>
    <w:p>
      <w:pPr>
        <w:pStyle w:val="ListParagraph"/>
        <w:numPr>
          <w:ilvl w:val="0"/>
          <w:numId w:val="2"/>
        </w:numPr>
        <w:spacing w:after="60" w:before="40" w:line="300"/>
      </w:pPr>
      <w:r>
        <w:t xml:space="preserve">15 days before due: yellow indicator.</w:t>
      </w:r>
    </w:p>
    <w:p>
      <w:pPr>
        <w:pStyle w:val="ListParagraph"/>
        <w:numPr>
          <w:ilvl w:val="0"/>
          <w:numId w:val="2"/>
        </w:numPr>
        <w:spacing w:after="60" w:before="40" w:line="300"/>
      </w:pPr>
      <w:r>
        <w:t xml:space="preserve">0 days (due): red indicator.</w:t>
      </w:r>
    </w:p>
    <w:p>
      <w:pPr>
        <w:pStyle w:val="ListParagraph"/>
        <w:numPr>
          <w:ilvl w:val="0"/>
          <w:numId w:val="2"/>
        </w:numPr>
        <w:spacing w:after="60" w:before="40" w:line="300"/>
      </w:pPr>
      <w:r>
        <w:t xml:space="preserve">Past due: compliance breach flagged for completeness; depending on parameter, may also trigger regulatory exposure flag.</w:t>
      </w:r>
    </w:p>
    <w:p>
      <w:pPr>
        <w:pStyle w:val="Heading2"/>
      </w:pPr>
      <w:r>
        <w:t xml:space="preserve">30. Stack Emissions — The Closed Gap</w:t>
      </w:r>
    </w:p>
    <w:p>
      <w:pPr>
        <w:spacing w:after="120" w:before="60" w:line="320"/>
        <w:jc w:val="both"/>
      </w:pPr>
      <w:r>
        <w:t xml:space="preserve">The current ReEarth portal does not capture combustion emissions from industrial boilers. ReEarth 2.0 closes this gap as a first-class parameter set.</w:t>
      </w:r>
    </w:p>
    <w:p>
      <w:pPr>
        <w:pStyle w:val="Heading3"/>
      </w:pPr>
      <w:r>
        <w:t xml:space="preserve">30.1 Why this matters</w:t>
      </w:r>
    </w:p>
    <w:p>
      <w:pPr>
        <w:spacing w:after="120" w:before="60" w:line="320"/>
        <w:jc w:val="both"/>
      </w:pPr>
      <w:r>
        <w:t xml:space="preserve">Factory boilers are subject to State Pollution Control Board emission limits for NOx, SOx, PM2.5, and PM10 under the Air (Prevention and Control of Pollution) Act, 1981 and various national ambient air quality standards. Compliance is mandatory; penalties for breach include consent revocation. Without capture in ReEarth, ABFRL has no centralized visibility into emission test results, no ability to detect facilities approaching limits, and no automated alerts for approaching test deadlines.</w:t>
      </w:r>
    </w:p>
    <w:p>
      <w:pPr>
        <w:pStyle w:val="Heading3"/>
      </w:pPr>
      <w:r>
        <w:t xml:space="preserve">30.2 Data flow</w:t>
      </w:r>
    </w:p>
    <w:p>
      <w:pPr>
        <w:pStyle w:val="ListParagraph"/>
        <w:numPr>
          <w:ilvl w:val="0"/>
          <w:numId w:val="3"/>
        </w:numPr>
        <w:spacing w:after="60" w:before="40" w:line="300"/>
      </w:pPr>
      <w:r>
        <w:t xml:space="preserve">Master data stores per-facility test schedule based on PCB consent conditions (typically quarterly or half-yearly).</w:t>
      </w:r>
    </w:p>
    <w:p>
      <w:pPr>
        <w:pStyle w:val="ListParagraph"/>
        <w:numPr>
          <w:ilvl w:val="0"/>
          <w:numId w:val="3"/>
        </w:numPr>
        <w:spacing w:after="60" w:before="40" w:line="300"/>
      </w:pPr>
      <w:r>
        <w:t xml:space="preserve">30 days before due, the platform creates a task: "Schedule stack emission test with NABL lab."</w:t>
      </w:r>
    </w:p>
    <w:p>
      <w:pPr>
        <w:pStyle w:val="ListParagraph"/>
        <w:numPr>
          <w:ilvl w:val="0"/>
          <w:numId w:val="3"/>
        </w:numPr>
        <w:spacing w:after="60" w:before="40" w:line="300"/>
      </w:pPr>
      <w:r>
        <w:t xml:space="preserve">Facility schedules and conducts the test with their authorized lab.</w:t>
      </w:r>
    </w:p>
    <w:p>
      <w:pPr>
        <w:pStyle w:val="ListParagraph"/>
        <w:numPr>
          <w:ilvl w:val="0"/>
          <w:numId w:val="3"/>
        </w:numPr>
        <w:spacing w:after="60" w:before="40" w:line="300"/>
      </w:pPr>
      <w:r>
        <w:t xml:space="preserve">Lab issues PDF report. Facility uploads the report.</w:t>
      </w:r>
    </w:p>
    <w:p>
      <w:pPr>
        <w:pStyle w:val="ListParagraph"/>
        <w:numPr>
          <w:ilvl w:val="0"/>
          <w:numId w:val="3"/>
        </w:numPr>
        <w:spacing w:after="60" w:before="40" w:line="300"/>
      </w:pPr>
      <w:r>
        <w:t xml:space="preserve">Azure Document Intelligence extracts NOx, SOx, PM2.5, PM10 values + test date + lab name + accreditation number.</w:t>
      </w:r>
    </w:p>
    <w:p>
      <w:pPr>
        <w:pStyle w:val="ListParagraph"/>
        <w:numPr>
          <w:ilvl w:val="0"/>
          <w:numId w:val="3"/>
        </w:numPr>
        <w:spacing w:after="60" w:before="40" w:line="300"/>
      </w:pPr>
      <w:r>
        <w:t xml:space="preserve">Contributor confirms extracted values on-screen before submission.</w:t>
      </w:r>
    </w:p>
    <w:p>
      <w:pPr>
        <w:pStyle w:val="ListParagraph"/>
        <w:numPr>
          <w:ilvl w:val="0"/>
          <w:numId w:val="3"/>
        </w:numPr>
        <w:spacing w:after="60" w:before="40" w:line="300"/>
      </w:pPr>
      <w:r>
        <w:t xml:space="preserve">System validates: lab on NABL whitelist? Values within physically plausible ranges?</w:t>
      </w:r>
    </w:p>
    <w:p>
      <w:pPr>
        <w:pStyle w:val="ListParagraph"/>
        <w:numPr>
          <w:ilvl w:val="0"/>
          <w:numId w:val="3"/>
        </w:numPr>
        <w:spacing w:after="60" w:before="40" w:line="300"/>
      </w:pPr>
      <w:r>
        <w:t xml:space="preserve">Regulatory limit check runs: are values below the facility's PCB consent limits?</w:t>
      </w:r>
    </w:p>
    <w:p>
      <w:pPr>
        <w:pStyle w:val="ListParagraph"/>
        <w:numPr>
          <w:ilvl w:val="0"/>
          <w:numId w:val="3"/>
        </w:numPr>
        <w:spacing w:after="60" w:before="40" w:line="300"/>
      </w:pPr>
      <w:r>
        <w:t xml:space="preserve">If above limit → compliance breach flagged; routed to Compliance queue and notified to compliance owner. Auto-action item created for investigation and remediation.</w:t>
      </w:r>
    </w:p>
    <w:p>
      <w:pPr>
        <w:pStyle w:val="ListParagraph"/>
        <w:numPr>
          <w:ilvl w:val="0"/>
          <w:numId w:val="3"/>
        </w:numPr>
        <w:spacing w:after="60" w:before="40" w:line="300"/>
      </w:pPr>
      <w:r>
        <w:t xml:space="preserve">If within limits → routes to standard HO review queue.</w:t>
      </w:r>
    </w:p>
    <w:p>
      <w:pPr>
        <w:pStyle w:val="ListParagraph"/>
        <w:numPr>
          <w:ilvl w:val="0"/>
          <w:numId w:val="3"/>
        </w:numPr>
        <w:spacing w:after="60" w:before="40" w:line="300"/>
      </w:pPr>
      <w:r>
        <w:t xml:space="preserve">Approved entries become permanent record; next test deadline auto-scheduled based on consent conditions.</w:t>
      </w:r>
    </w:p>
    <w:p>
      <w:pPr>
        <w:pStyle w:val="Heading3"/>
      </w:pPr>
      <w:r>
        <w:t xml:space="preserve">30.3 Lab whitelist and validation</w:t>
      </w:r>
    </w:p>
    <w:p>
      <w:pPr>
        <w:spacing w:after="120" w:before="60" w:line="320"/>
        <w:jc w:val="both"/>
      </w:pPr>
      <w:r>
        <w:t xml:space="preserve">To prevent submission of fabricated reports, the platform maintains a whitelist of NABL-accredited labs. Reports from labs not on the whitelist are flagged for HO review. The whitelist is master-data-managed and updated quarterly to reflect NABL accreditation changes.</w:t>
      </w:r>
    </w:p>
    <w:p>
      <w:pPr>
        <w:pStyle w:val="Heading2"/>
      </w:pPr>
      <w:r>
        <w:t xml:space="preserve">31. Hazardous vs Non-Hazardous Waste</w:t>
      </w:r>
    </w:p>
    <w:p>
      <w:pPr>
        <w:spacing w:after="120" w:before="60" w:line="320"/>
        <w:jc w:val="both"/>
      </w:pPr>
      <w:r>
        <w:t xml:space="preserve">Hazardous and non-hazardous waste are regulated differently under the Hazardous Waste Management Rules, 2016 and Solid Waste Management Rules, 2016 respectively. The platform distinguishes them clearly with different evidence and tracking requirements.</w:t>
      </w:r>
    </w:p>
    <w:p>
      <w:pPr>
        <w:pStyle w:val="Heading3"/>
      </w:pPr>
      <w:r>
        <w:t xml:space="preserve">31.1 Hazardous waste</w:t>
      </w:r>
    </w:p>
    <w:p>
      <w:pPr>
        <w:pStyle w:val="ListParagraph"/>
        <w:numPr>
          <w:ilvl w:val="0"/>
          <w:numId w:val="2"/>
        </w:numPr>
        <w:spacing w:after="60" w:before="40" w:line="300"/>
      </w:pPr>
      <w:r>
        <w:t xml:space="preserve">Eight categories tracked separately: used oil, oil-soaked cotton, batteries, e-waste (electrical), e-waste (electronic), biomedical, sanitary, and other.</w:t>
      </w:r>
    </w:p>
    <w:p>
      <w:pPr>
        <w:pStyle w:val="ListParagraph"/>
        <w:numPr>
          <w:ilvl w:val="0"/>
          <w:numId w:val="2"/>
        </w:numPr>
        <w:spacing w:after="60" w:before="40" w:line="300"/>
      </w:pPr>
      <w:r>
        <w:t xml:space="preserve">Mandatory authorized vendor (from whitelist) — disposal to non-authorized parties is itself a regulatory breach.</w:t>
      </w:r>
    </w:p>
    <w:p>
      <w:pPr>
        <w:pStyle w:val="ListParagraph"/>
        <w:numPr>
          <w:ilvl w:val="0"/>
          <w:numId w:val="2"/>
        </w:numPr>
        <w:spacing w:after="60" w:before="40" w:line="300"/>
      </w:pPr>
      <w:r>
        <w:t xml:space="preserve">Mandatory disposal challan with vendor details, GST number, and quantity verification.</w:t>
      </w:r>
    </w:p>
    <w:p>
      <w:pPr>
        <w:pStyle w:val="ListParagraph"/>
        <w:numPr>
          <w:ilvl w:val="0"/>
          <w:numId w:val="2"/>
        </w:numPr>
        <w:spacing w:after="60" w:before="40" w:line="300"/>
      </w:pPr>
      <w:r>
        <w:t xml:space="preserve">Accumulation tracking with regulatory storage caps and 90-day disposal clocks per HWM Rules.</w:t>
      </w:r>
    </w:p>
    <w:p>
      <w:pPr>
        <w:pStyle w:val="ListParagraph"/>
        <w:numPr>
          <w:ilvl w:val="0"/>
          <w:numId w:val="2"/>
        </w:numPr>
        <w:spacing w:after="60" w:before="40" w:line="300"/>
      </w:pPr>
      <w:r>
        <w:t xml:space="preserve">Annual aggregate data flows through the data explorer to support Form 4 filings under HWM Rules (the platform does not auto-file; it produces the data for HO compliance team to file).</w:t>
      </w:r>
    </w:p>
    <w:p>
      <w:pPr>
        <w:pStyle w:val="Heading3"/>
      </w:pPr>
      <w:r>
        <w:t xml:space="preserve">31.2 Non-hazardous waste</w:t>
      </w:r>
    </w:p>
    <w:p>
      <w:pPr>
        <w:pStyle w:val="ListParagraph"/>
        <w:numPr>
          <w:ilvl w:val="0"/>
          <w:numId w:val="2"/>
        </w:numPr>
        <w:spacing w:after="60" w:before="40" w:line="300"/>
      </w:pPr>
      <w:r>
        <w:t xml:space="preserve">Eleven categories: paper, fabric, metal, plastic, carton box, food, wood, mannequins, boiler ash, C&amp;D, other.</w:t>
      </w:r>
    </w:p>
    <w:p>
      <w:pPr>
        <w:pStyle w:val="ListParagraph"/>
        <w:numPr>
          <w:ilvl w:val="0"/>
          <w:numId w:val="2"/>
        </w:numPr>
        <w:spacing w:after="60" w:before="40" w:line="300"/>
      </w:pPr>
      <w:r>
        <w:t xml:space="preserve">Authorized vendor preferred but not regulatorily mandatory for all categories.</w:t>
      </w:r>
    </w:p>
    <w:p>
      <w:pPr>
        <w:pStyle w:val="ListParagraph"/>
        <w:numPr>
          <w:ilvl w:val="0"/>
          <w:numId w:val="2"/>
        </w:numPr>
        <w:spacing w:after="60" w:before="40" w:line="300"/>
      </w:pPr>
      <w:r>
        <w:t xml:space="preserve">Disposal challan or composting receipt as evidence.</w:t>
      </w:r>
    </w:p>
    <w:p>
      <w:pPr>
        <w:pStyle w:val="ListParagraph"/>
        <w:numPr>
          <w:ilvl w:val="0"/>
          <w:numId w:val="2"/>
        </w:numPr>
        <w:spacing w:after="60" w:before="40" w:line="300"/>
      </w:pPr>
      <w:r>
        <w:t xml:space="preserve">No accumulation caps or disposal clocks beyond facility-level operational decisions.</w:t>
      </w:r>
    </w:p>
    <w:p>
      <w:pPr>
        <w:pStyle w:val="ListParagraph"/>
        <w:numPr>
          <w:ilvl w:val="0"/>
          <w:numId w:val="2"/>
        </w:numPr>
        <w:spacing w:after="60" w:before="40" w:line="300"/>
      </w:pPr>
      <w:r>
        <w:t xml:space="preserve">Recycling-versus-landfill ratio tracked over time as an operational metric.</w:t>
      </w:r>
    </w:p>
    <w:p>
      <w:pPr>
        <w:pStyle w:val="Heading3"/>
      </w:pPr>
      <w:r>
        <w:t xml:space="preserve">31.3 UI distinction</w:t>
      </w:r>
    </w:p>
    <w:p>
      <w:pPr>
        <w:spacing w:after="120" w:before="60" w:line="320"/>
        <w:jc w:val="both"/>
      </w:pPr>
      <w:r>
        <w:t xml:space="preserve">The waste form has two prominent tabs: Hazardous and Non-Hazardous. The Hazardous tab carries a red indicator and stricter evidence requirements (vendor whitelist, GST number validation, accumulation tracking). The visual and procedural separation reduces accidental mixing of categories.</w:t>
      </w:r>
    </w:p>
    <w:p>
      <w:pPr>
        <w:pStyle w:val="Heading2"/>
      </w:pPr>
      <w:r>
        <w:t xml:space="preserve">32. Unit Normalization — The Omni-Unit Pattern</w:t>
      </w:r>
    </w:p>
    <w:p>
      <w:pPr>
        <w:spacing w:after="120" w:before="60" w:line="320"/>
        <w:jc w:val="both"/>
      </w:pPr>
      <w:r>
        <w:t xml:space="preserve">Forcing floor users to convert their operational reality ("15 barrels of oil") into the system's storage unit ("2,384 litres") guarantees errors at scale. The platform inverts the pattern: users enter in whatever unit makes sense to them; the backend normalizes.</w:t>
      </w:r>
    </w:p>
    <w:p>
      <w:pPr>
        <w:pStyle w:val="Heading3"/>
      </w:pPr>
      <w:r>
        <w:t xml:space="preserve">32.1 Conversion matrix</w:t>
      </w:r>
    </w:p>
    <w:p>
      <w:pPr>
        <w:spacing w:after="120" w:before="60" w:line="320"/>
        <w:jc w:val="both"/>
      </w:pPr>
      <w:r>
        <w:t xml:space="preserve">The platform maintains a comprehensive unit conversion matrix per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Storage unit</w:t>
            </w:r>
          </w:p>
        </w:tc>
        <w:tc>
          <w:tcPr>
            <w:tcW w:type="dxa" w:w="5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Accepted input units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Liquid fuels (diesel, petrol)</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 gallons (US/Imperial), barrels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Solid fuels (biomass, wood, coal)</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Kilograms</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Kilograms, tonnes (metric), pounds, quintals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Gaseous fuels (LPG)</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Kilograms</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Kilograms, cylinders (×14.2 kg domestic, ×19 kg commercial), tonnes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Electricity</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 MWh, units (utility-billing convention)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Water</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Cubic metres</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Cubic metres, litres, kilolitres, gallons (US/Imperial)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Kilograms</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Kilograms, grams, pounds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Waste (most)</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Kilograms</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Kilograms, tonnes, pounds, quintals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emissions</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 (typical lab format), µg/Nm³</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quality</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mg/L</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mg/L, ppm (where appropriate)</w:t>
            </w:r>
          </w:p>
        </w:tc>
      </w:tr>
    </w:tbl>
    <w:p>
      <w:pPr>
        <w:pStyle w:val="Heading3"/>
      </w:pPr>
      <w:r>
        <w:t xml:space="preserve">32.2 Dual storage rule</w:t>
      </w:r>
    </w:p>
    <w:p>
      <w:pPr>
        <w:spacing w:after="120" w:before="60" w:line="320"/>
        <w:jc w:val="both"/>
      </w:pPr>
      <w:r>
        <w:t xml:space="preserve">For every numerical entry, the database stores:</w:t>
      </w:r>
    </w:p>
    <w:p>
      <w:pPr>
        <w:pStyle w:val="ListParagraph"/>
        <w:numPr>
          <w:ilvl w:val="0"/>
          <w:numId w:val="2"/>
        </w:numPr>
        <w:spacing w:after="60" w:before="40" w:line="300"/>
      </w:pPr>
      <w:r>
        <w:t xml:space="preserve">Column A — Raw user input: the value and unit the user actually entered ("15 barrels").</w:t>
      </w:r>
    </w:p>
    <w:p>
      <w:pPr>
        <w:pStyle w:val="ListParagraph"/>
        <w:numPr>
          <w:ilvl w:val="0"/>
          <w:numId w:val="2"/>
        </w:numPr>
        <w:spacing w:after="60" w:before="40" w:line="300"/>
      </w:pPr>
      <w:r>
        <w:t xml:space="preserve">Column B — Normalized: the value in storage unit ("2,384.81 litres").</w:t>
      </w:r>
    </w:p>
    <w:p>
      <w:pPr>
        <w:pStyle w:val="ListParagraph"/>
        <w:numPr>
          <w:ilvl w:val="0"/>
          <w:numId w:val="2"/>
        </w:numPr>
        <w:spacing w:after="60" w:before="40" w:line="300"/>
      </w:pPr>
      <w:r>
        <w:t xml:space="preserve">Column C — Conversion factor applied: the factor used ("1 barrel = 158.987 litres, ASTM standard").</w:t>
      </w:r>
    </w:p>
    <w:p>
      <w:pPr>
        <w:spacing w:after="120" w:before="60" w:line="320"/>
        <w:jc w:val="both"/>
      </w:pPr>
      <w:r>
        <w:t xml:space="preserve">This dual storage is essential for assurance: the auditor can always see what the user entered AND what the system stored, with the conversion fully traceable.</w:t>
      </w:r>
    </w:p>
    <w:p>
      <w:pPr>
        <w:pStyle w:val="Heading3"/>
      </w:pPr>
      <w:r>
        <w:t xml:space="preserve">32.3 Visibility to HO during review</w:t>
      </w:r>
    </w:p>
    <w:p>
      <w:pPr>
        <w:spacing w:after="120" w:before="60" w:line="320"/>
        <w:jc w:val="both"/>
      </w:pPr>
      <w:r>
        <w:t xml:space="preserve">HO never has to compute conversions. Every entry surface in the review queues shows:</w:t>
      </w:r>
    </w:p>
    <w:p>
      <w:pPr>
        <w:pStyle w:val="ListParagraph"/>
        <w:numPr>
          <w:ilvl w:val="0"/>
          <w:numId w:val="2"/>
        </w:numPr>
        <w:spacing w:after="60" w:before="40" w:line="300"/>
      </w:pPr>
      <w:r>
        <w:t xml:space="preserve">"Facility entered: 15 barrels."</w:t>
      </w:r>
    </w:p>
    <w:p>
      <w:pPr>
        <w:pStyle w:val="ListParagraph"/>
        <w:numPr>
          <w:ilvl w:val="0"/>
          <w:numId w:val="2"/>
        </w:numPr>
        <w:spacing w:after="60" w:before="40" w:line="300"/>
      </w:pPr>
      <w:r>
        <w:t xml:space="preserve">"Normalized: 2,384.81 litres."</w:t>
      </w:r>
    </w:p>
    <w:p>
      <w:pPr>
        <w:pStyle w:val="ListParagraph"/>
        <w:numPr>
          <w:ilvl w:val="0"/>
          <w:numId w:val="2"/>
        </w:numPr>
        <w:spacing w:after="60" w:before="40" w:line="300"/>
      </w:pPr>
      <w:r>
        <w:t xml:space="preserve">"Conversion: 1 barrel = 158.987 litres (ASTM standard)."</w:t>
      </w:r>
    </w:p>
    <w:p>
      <w:pPr>
        <w:pStyle w:val="ListParagraph"/>
        <w:numPr>
          <w:ilvl w:val="0"/>
          <w:numId w:val="2"/>
        </w:numPr>
        <w:spacing w:after="60" w:before="40" w:line="300"/>
      </w:pPr>
      <w:r>
        <w:t xml:space="preserve">"Document shows: 2,380 litres (extracted by Document Intelligence)."</w:t>
      </w:r>
    </w:p>
    <w:p>
      <w:pPr>
        <w:pStyle w:val="ListParagraph"/>
        <w:numPr>
          <w:ilvl w:val="0"/>
          <w:numId w:val="2"/>
        </w:numPr>
        <w:spacing w:after="60" w:before="40" w:line="300"/>
      </w:pPr>
      <w:r>
        <w:t xml:space="preserve">"Variance: 0.20% — within acceptable range."</w:t>
      </w:r>
    </w:p>
    <w:p>
      <w:pPr>
        <w:spacing w:after="120" w:before="60" w:line="320"/>
        <w:jc w:val="both"/>
      </w:pPr>
      <w:r>
        <w:t xml:space="preserve">HO scans, doesn't compute. The system has done the math; HO judges the judgment.</w:t>
      </w:r>
    </w:p>
    <w:p>
      <w:pPr>
        <w:pStyle w:val="Heading1"/>
        <w:pageBreakBefore/>
      </w:pPr>
      <w:r>
        <w:t xml:space="preserve">Part VI — Verification and Review</w:t>
      </w:r>
    </w:p>
    <w:p>
      <w:pPr>
        <w:spacing w:after="120" w:before="60" w:line="320"/>
        <w:jc w:val="both"/>
      </w:pPr>
      <w:r>
        <w:t xml:space="preserve">The verification layer is where ReEarth 2.0 produces its biggest productivity dividend. The current SharePoint system asks HO to perform identical effort on every submission — open the photo, read the value, compare. ReEarth 2.0 introduces tiered routing: high-confidence submissions reach reviewers in batches of 50 to 100 cleared in minutes, low-confidence submissions reach the same reviewers as singletons demanding 5 to 10 minutes of attention each. The total HO effort drops by an order of magnitude even though every entry still receives human approval.</w:t>
      </w:r>
    </w:p>
    <w:p>
      <w:pPr>
        <w:pStyle w:val="Heading2"/>
      </w:pPr>
      <w:r>
        <w:t xml:space="preserve">33. The Tiered HO Review Reframe</w:t>
      </w:r>
    </w:p>
    <w:p>
      <w:pPr>
        <w:spacing w:after="120" w:before="60" w:line="320"/>
        <w:jc w:val="both"/>
      </w:pPr>
      <w:r>
        <w:t xml:space="preserve">Earlier design discussions used the phrase "auto-verification" for high-confidence submissions. This phrasing was deliberately retired. No data point in ReEarth 2.0 becomes part of the verified record without a named human approving it. The mechanism is not auto-verification; it is tiered human review with the system organizing the workload.</w:t>
      </w:r>
    </w:p>
    <w:p>
      <w:pPr>
        <w:pBdr>
          <w:left w:val="single" w:color="1F4E79" w:sz="18" w:space="12"/>
        </w:pBdr>
        <w:spacing w:after="120" w:before="120" w:line="340"/>
        <w:ind w:left="720" w:right="720"/>
      </w:pPr>
      <w:r>
        <w:rPr>
          <w:i/>
          <w:iCs/>
          <w:color w:val="5F5F5A"/>
          <w:sz w:val="23"/>
          <w:szCs w:val="23"/>
        </w:rPr>
        <w:t xml:space="preserve">"Humans approve, AI assists" is not a marketing line. It is the architectural principle that prevents this platform from becoming an audit liability.</w:t>
      </w:r>
    </w:p>
    <w:p>
      <w:pPr>
        <w:pStyle w:val="Heading3"/>
      </w:pPr>
      <w:r>
        <w:t xml:space="preserve">33.1 What changes operationally</w:t>
      </w:r>
    </w:p>
    <w:p>
      <w:pPr>
        <w:spacing w:after="120" w:before="60" w:line="320"/>
        <w:jc w:val="both"/>
      </w:pPr>
      <w:r>
        <w:t xml:space="preserve">Pre-platform: HO opens 1,000 submissions in a month. Each submission takes 2 to 4 minutes of identical effort: open photo, read value, compare, approve. Total effort: 2,000 to 4,000 minutes — 33 to 67 hours of HO time on a single facility-month, multiplied across the portfolio.</w:t>
      </w:r>
    </w:p>
    <w:p>
      <w:pPr>
        <w:spacing w:after="120" w:before="60" w:line="320"/>
        <w:jc w:val="both"/>
      </w:pPr>
      <w:r>
        <w:t xml:space="preserve">Post-platform: HO opens 1,000 submissions across three queues. Express queue contains 600 to 700 submissions where the OCR has matched the typed value within 0.5%, the document is from a whitelisted vendor, no anomaly flags. These clear at 10 to 20 seconds each (scan and click). Standard queue contains 200 to 300 submissions with one or two minor flags. These take 1 to 2 minutes each. Deep queue contains 50 to 100 submissions with multiple flags or low-confidence OCR. These take 5 to 10 minutes each. Total effort: 200 to 600 minutes — 3 to 10 hours. Roughly an order-of-magnitude reduction with the same human approval guarantee.</w:t>
      </w:r>
    </w:p>
    <w:p>
      <w:pPr>
        <w:pStyle w:val="Heading3"/>
      </w:pPr>
      <w:r>
        <w:t xml:space="preserve">33.2 Routing decisions are deterministic, not predictive</w:t>
      </w:r>
    </w:p>
    <w:p>
      <w:pPr>
        <w:spacing w:after="120" w:before="60" w:line="320"/>
        <w:jc w:val="both"/>
      </w:pPr>
      <w:r>
        <w:t xml:space="preserve">Critical distinction: the queue routing is based on deterministic evidence quality signals (OCR match within tolerance, vendor whitelist match, no duplicate detection, value within physical caps), not on AI predictions about whether the data is correct. Predictive routing creates a feedback loop — the system gets better at hiding errors over time as facilities learn what triggers Deep review. Deterministic routing keeps the rules legible, contestable, and auditable.</w:t>
      </w:r>
    </w:p>
    <w:p>
      <w:pPr>
        <w:pStyle w:val="Heading2"/>
      </w:pPr>
      <w:r>
        <w:t xml:space="preserve">34. Evidence Quality Scoring</w:t>
      </w:r>
    </w:p>
    <w:p>
      <w:pPr>
        <w:spacing w:after="120" w:before="60" w:line="320"/>
        <w:jc w:val="both"/>
      </w:pPr>
      <w:r>
        <w:t xml:space="preserve">Every submission with attached evidence runs through an evidence quality scoring pipeline. The score determines queue routing. The score is calculated from explicit signals, all of which are visible in the audit log.</w:t>
      </w:r>
    </w:p>
    <w:p>
      <w:pPr>
        <w:pStyle w:val="Heading3"/>
      </w:pPr>
      <w:r>
        <w:t xml:space="preserve">34.1 Scoring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Signal</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Source</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Weight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 success</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Document Intelligence returns named fields with confidence above 0.85</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Strong positive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OCR match to user input</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Extracted value matches user-entered value within 0.5% (or 1 unit for integer counts)</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Strong positive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Document type match</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Extracted document type matches expected (e.g., bill format, invoice format)</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Positive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whitelist</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name extracted matches an approved vendor for that parameter at that facility</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Positive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whitelist (where applicable)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Test report from NABL-accredited lab on whitelist</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Strong positive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Plausibility check</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Value within physical caps (e.g., monthly diesel within DG capacity × hours possible)</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Positive (no flag) / Negative (flag)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Duplicate detection</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Image hash or extracted document number not seen before for this facility-period</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Positive (no flag) / Negative (flag)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OCR low confidence</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Document Intelligence confidence below 0.7 for key fields</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Negative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 field missing</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Expected field not extracted at all</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Negative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User-stated illegibility reason</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 flagged the document as illegible</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Negative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not on whitelist</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unknown to the system</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Negative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Value outside physical cap</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Reading exceeds physical possibility based on facility infrastructure</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Strong negative — auto-blocks submission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Statistical outlier</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Value differs significantly from facility's historical pattern</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Phase 3 — not active in Phase 1</w:t>
            </w:r>
          </w:p>
        </w:tc>
      </w:tr>
    </w:tbl>
    <w:p>
      <w:pPr>
        <w:pStyle w:val="Heading3"/>
      </w:pPr>
      <w:r>
        <w:t xml:space="preserve">34.2 Routing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Score profile</w:t>
            </w:r>
          </w:p>
        </w:tc>
        <w:tc>
          <w:tcPr>
            <w:tcW w:type="dxa" w:w="4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Queue</w:t>
            </w:r>
          </w:p>
        </w:tc>
      </w:tr>
      <w:tr>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positive signals, no negatives, no flags</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Express</w:t>
            </w:r>
          </w:p>
        </w:tc>
      </w:tr>
      <w:tr>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Mostly positive, one minor flag (e.g., new vendor — added to whitelist after first approval)</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Standard</w:t>
            </w:r>
          </w:p>
        </w:tc>
      </w:tr>
      <w:tr>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Multiple flags, OCR low confidence, missing fields, illegibility reason, etc.</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Deep</w:t>
            </w:r>
          </w:p>
        </w:tc>
      </w:tr>
      <w:tr>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Regulatory limit exceeded</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 breach (highest priority, parallel to all queues)</w:t>
            </w:r>
          </w:p>
        </w:tc>
      </w:tr>
      <w:tr>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Hard physical impossibility</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Auto-blocked at submission with error message; user re-enters</w:t>
            </w:r>
          </w:p>
        </w:tc>
      </w:tr>
    </w:tbl>
    <w:p>
      <w:pPr>
        <w:pStyle w:val="Heading3"/>
      </w:pPr>
      <w:r>
        <w:t xml:space="preserve">34.3 Why deterministic scoring matters for assurance</w:t>
      </w:r>
    </w:p>
    <w:p>
      <w:pPr>
        <w:spacing w:after="120" w:before="60" w:line="320"/>
        <w:jc w:val="both"/>
      </w:pPr>
      <w:r>
        <w:t xml:space="preserve">Every routing decision is fully reconstructible from the audit log. If an assurance auditor asks "why did this submission go to Express rather than Deep?", the answer is a list of explicit signals: "OCR confidence 0.92, vendor on whitelist for this parameter at this facility since [date], value within 0.3% of OCR extraction, no duplicate detected, value within physical cap." The auditor can verify each signal independently. There is no "the model thought it looked fine" answer.</w:t>
      </w:r>
    </w:p>
    <w:p>
      <w:pPr>
        <w:pStyle w:val="Heading2"/>
      </w:pPr>
      <w:r>
        <w:t xml:space="preserve">35. Express / Standard / Deep Review Queues</w:t>
      </w:r>
    </w:p>
    <w:p>
      <w:pPr>
        <w:spacing w:after="120" w:before="60" w:line="320"/>
        <w:jc w:val="both"/>
      </w:pPr>
      <w:r>
        <w:t xml:space="preserve">The three review queues are workload partitions, not quality grades for facilities. A facility can have submissions in all three queues in the same week depending on the documents it submitted. The queues organize HO effort, not facility reputation.</w:t>
      </w:r>
    </w:p>
    <w:p>
      <w:pPr>
        <w:pStyle w:val="Heading3"/>
      </w:pPr>
      <w:r>
        <w:t xml:space="preserve">35.1 Express queue</w:t>
      </w:r>
    </w:p>
    <w:p>
      <w:pPr>
        <w:spacing w:after="120" w:before="60" w:line="320"/>
        <w:jc w:val="both"/>
      </w:pPr>
      <w:r>
        <w:t xml:space="preserve">Purpose: clear high-confidence submissions in batches at minimum HO effort. Designed for scan-and-click review.</w:t>
      </w:r>
    </w:p>
    <w:p>
      <w:pPr>
        <w:pStyle w:val="ListParagraph"/>
        <w:numPr>
          <w:ilvl w:val="0"/>
          <w:numId w:val="2"/>
        </w:numPr>
        <w:spacing w:after="60" w:before="40" w:line="300"/>
      </w:pPr>
      <w:r>
        <w:t xml:space="preserve">UI shows submissions as a tabular list with one line per entry: facility, parameter, value (with normalized equivalent in tooltip), evidence thumbnail, OCR confidence, all positive signals.</w:t>
      </w:r>
    </w:p>
    <w:p>
      <w:pPr>
        <w:pStyle w:val="ListParagraph"/>
        <w:numPr>
          <w:ilvl w:val="0"/>
          <w:numId w:val="2"/>
        </w:numPr>
        <w:spacing w:after="60" w:before="40" w:line="300"/>
      </w:pPr>
      <w:r>
        <w:t xml:space="preserve">Reviewer scans the list, eyes any anomaly, clicks Approve on individual rows or Approve All Selected on a multi-select.</w:t>
      </w:r>
    </w:p>
    <w:p>
      <w:pPr>
        <w:pStyle w:val="ListParagraph"/>
        <w:numPr>
          <w:ilvl w:val="0"/>
          <w:numId w:val="2"/>
        </w:numPr>
        <w:spacing w:after="60" w:before="40" w:line="300"/>
      </w:pPr>
      <w:r>
        <w:t xml:space="preserve">Approval is one click; opening the full submission detail (with photo zoom, side-by-side comparison) is one additional click for any row that needs scrutiny.</w:t>
      </w:r>
    </w:p>
    <w:p>
      <w:pPr>
        <w:pStyle w:val="ListParagraph"/>
        <w:numPr>
          <w:ilvl w:val="0"/>
          <w:numId w:val="2"/>
        </w:numPr>
        <w:spacing w:after="60" w:before="40" w:line="300"/>
      </w:pPr>
      <w:r>
        <w:t xml:space="preserve">Target throughput: 100 to 200 submissions per HO-hour of focused work.</w:t>
      </w:r>
    </w:p>
    <w:p>
      <w:pPr>
        <w:pStyle w:val="ListParagraph"/>
        <w:numPr>
          <w:ilvl w:val="0"/>
          <w:numId w:val="2"/>
        </w:numPr>
        <w:spacing w:after="60" w:before="40" w:line="300"/>
      </w:pPr>
      <w:r>
        <w:t xml:space="preserve">Express queue depth measured: queue should clear within 24 hours under normal staffing.</w:t>
      </w:r>
    </w:p>
    <w:p>
      <w:pPr>
        <w:pStyle w:val="Heading3"/>
      </w:pPr>
      <w:r>
        <w:t xml:space="preserve">35.2 Standard queue</w:t>
      </w:r>
    </w:p>
    <w:p>
      <w:pPr>
        <w:spacing w:after="120" w:before="60" w:line="320"/>
        <w:jc w:val="both"/>
      </w:pPr>
      <w:r>
        <w:t xml:space="preserve">Purpose: review submissions with one minor flag — a new vendor not yet on whitelist, slightly elevated value compared to recent history (Phase 3 statistical context), OCR confidence in the moderate range. Designed for paragraph-level review.</w:t>
      </w:r>
    </w:p>
    <w:p>
      <w:pPr>
        <w:pStyle w:val="ListParagraph"/>
        <w:numPr>
          <w:ilvl w:val="0"/>
          <w:numId w:val="2"/>
        </w:numPr>
        <w:spacing w:after="60" w:before="40" w:line="300"/>
      </w:pPr>
      <w:r>
        <w:t xml:space="preserve">UI shows full submission detail by default: numerical value, normalized value, conversion factor used, full-size evidence preview, OCR extracted fields side-by-side with user input, the specific flag(s) raised.</w:t>
      </w:r>
    </w:p>
    <w:p>
      <w:pPr>
        <w:pStyle w:val="ListParagraph"/>
        <w:numPr>
          <w:ilvl w:val="0"/>
          <w:numId w:val="2"/>
        </w:numPr>
        <w:spacing w:after="60" w:before="40" w:line="300"/>
      </w:pPr>
      <w:r>
        <w:t xml:space="preserve">Reviewer reviews each item individually. Decisions: Approve, Query (open discussion thread with facility), Reject (return for resubmission).</w:t>
      </w:r>
    </w:p>
    <w:p>
      <w:pPr>
        <w:pStyle w:val="ListParagraph"/>
        <w:numPr>
          <w:ilvl w:val="0"/>
          <w:numId w:val="2"/>
        </w:numPr>
        <w:spacing w:after="60" w:before="40" w:line="300"/>
      </w:pPr>
      <w:r>
        <w:t xml:space="preserve">Target throughput: 30 to 60 submissions per HO-hour.</w:t>
      </w:r>
    </w:p>
    <w:p>
      <w:pPr>
        <w:pStyle w:val="ListParagraph"/>
        <w:numPr>
          <w:ilvl w:val="0"/>
          <w:numId w:val="2"/>
        </w:numPr>
        <w:spacing w:after="60" w:before="40" w:line="300"/>
      </w:pPr>
      <w:r>
        <w:t xml:space="preserve">Standard queue depth measured: queue should clear within 48 to 72 hours.</w:t>
      </w:r>
    </w:p>
    <w:p>
      <w:pPr>
        <w:pStyle w:val="Heading3"/>
      </w:pPr>
      <w:r>
        <w:t xml:space="preserve">35.3 Deep queue</w:t>
      </w:r>
    </w:p>
    <w:p>
      <w:pPr>
        <w:spacing w:after="120" w:before="60" w:line="320"/>
        <w:jc w:val="both"/>
      </w:pPr>
      <w:r>
        <w:t xml:space="preserve">Purpose: review submissions with multiple flags, low OCR confidence, illegibility reasons, missing fields, or unusual patterns. Designed for investigation.</w:t>
      </w:r>
    </w:p>
    <w:p>
      <w:pPr>
        <w:pStyle w:val="ListParagraph"/>
        <w:numPr>
          <w:ilvl w:val="0"/>
          <w:numId w:val="2"/>
        </w:numPr>
        <w:spacing w:after="60" w:before="40" w:line="300"/>
      </w:pPr>
      <w:r>
        <w:t xml:space="preserve">UI shows full submission detail plus a sidebar with the AI Investigation Assistant offering cross-parameter context — what does this facility's history suggest about this value, are there concurrent inspection records, is this part of a larger pattern.</w:t>
      </w:r>
    </w:p>
    <w:p>
      <w:pPr>
        <w:pStyle w:val="ListParagraph"/>
        <w:numPr>
          <w:ilvl w:val="0"/>
          <w:numId w:val="2"/>
        </w:numPr>
        <w:spacing w:after="60" w:before="40" w:line="300"/>
      </w:pPr>
      <w:r>
        <w:t xml:space="preserve">Reviewer can request additional evidence from facility via discussion thread, override values with explicit reason, escalate to senior HO admin, or close as-is with annotation.</w:t>
      </w:r>
    </w:p>
    <w:p>
      <w:pPr>
        <w:pStyle w:val="ListParagraph"/>
        <w:numPr>
          <w:ilvl w:val="0"/>
          <w:numId w:val="2"/>
        </w:numPr>
        <w:spacing w:after="60" w:before="40" w:line="300"/>
      </w:pPr>
      <w:r>
        <w:t xml:space="preserve">Target throughput: 5 to 10 submissions per HO-hour.</w:t>
      </w:r>
    </w:p>
    <w:p>
      <w:pPr>
        <w:pStyle w:val="ListParagraph"/>
        <w:numPr>
          <w:ilvl w:val="0"/>
          <w:numId w:val="2"/>
        </w:numPr>
        <w:spacing w:after="60" w:before="40" w:line="300"/>
      </w:pPr>
      <w:r>
        <w:t xml:space="preserve">Deep queue depth measured: queue should clear within 5 to 7 days.</w:t>
      </w:r>
    </w:p>
    <w:p>
      <w:pPr>
        <w:pStyle w:val="Heading3"/>
      </w:pPr>
      <w:r>
        <w:t xml:space="preserve">35.4 Cross-queue movement</w:t>
      </w:r>
    </w:p>
    <w:p>
      <w:pPr>
        <w:spacing w:after="120" w:before="60" w:line="320"/>
        <w:jc w:val="both"/>
      </w:pPr>
      <w:r>
        <w:t xml:space="preserve">Submissions can move between queues based on reviewer judgment:</w:t>
      </w:r>
    </w:p>
    <w:p>
      <w:pPr>
        <w:pStyle w:val="ListParagraph"/>
        <w:numPr>
          <w:ilvl w:val="0"/>
          <w:numId w:val="2"/>
        </w:numPr>
        <w:spacing w:after="60" w:before="40" w:line="300"/>
      </w:pPr>
      <w:r>
        <w:t xml:space="preserve">Express reviewer notices something off and escalates to Standard or Deep with a flagging note.</w:t>
      </w:r>
    </w:p>
    <w:p>
      <w:pPr>
        <w:pStyle w:val="ListParagraph"/>
        <w:numPr>
          <w:ilvl w:val="0"/>
          <w:numId w:val="2"/>
        </w:numPr>
        <w:spacing w:after="60" w:before="40" w:line="300"/>
      </w:pPr>
      <w:r>
        <w:t xml:space="preserve">Standard reviewer requests Deep review for items that turn out to need investigation.</w:t>
      </w:r>
    </w:p>
    <w:p>
      <w:pPr>
        <w:pStyle w:val="ListParagraph"/>
        <w:numPr>
          <w:ilvl w:val="0"/>
          <w:numId w:val="2"/>
        </w:numPr>
        <w:spacing w:after="60" w:before="40" w:line="300"/>
      </w:pPr>
      <w:r>
        <w:t xml:space="preserve">Deep reviewer can route back to Standard once specific concerns are resolved.</w:t>
      </w:r>
    </w:p>
    <w:p>
      <w:pPr>
        <w:spacing w:after="120" w:before="60" w:line="320"/>
        <w:jc w:val="both"/>
      </w:pPr>
      <w:r>
        <w:t xml:space="preserve">Movement is audit-logged with reason. Pattern of movement is itself queryable in the data explorer (e.g., "how often do Express items get escalated to Deep, and which facilities trigger this most often?").</w:t>
      </w:r>
    </w:p>
    <w:p>
      <w:pPr>
        <w:pStyle w:val="Heading2"/>
      </w:pPr>
      <w:r>
        <w:t xml:space="preserve">36. The Compliance Breach Queue</w:t>
      </w:r>
    </w:p>
    <w:p>
      <w:pPr>
        <w:spacing w:after="120" w:before="60" w:line="320"/>
        <w:jc w:val="both"/>
      </w:pPr>
      <w:r>
        <w:t xml:space="preserve">Compliance breaches are routed separately from the three review queues. They are time-sensitive (regulatory implications), high-priority (visible to regional/zonal compliance leads), and require their own resolution workflow distinct from data approval.</w:t>
      </w:r>
    </w:p>
    <w:p>
      <w:pPr>
        <w:pStyle w:val="Heading3"/>
      </w:pPr>
      <w:r>
        <w:t xml:space="preserve">36.1 What triggers a breach</w:t>
      </w:r>
    </w:p>
    <w:p>
      <w:pPr>
        <w:spacing w:after="120" w:before="60" w:line="320"/>
        <w:jc w:val="both"/>
      </w:pPr>
      <w:r>
        <w:t xml:space="preserve">A submission is flagged as a compliance breach when the normalized value exceeds the facility-specific regulatory limit stored in master data. Common triggers:</w:t>
      </w:r>
    </w:p>
    <w:p>
      <w:pPr>
        <w:pStyle w:val="ListParagraph"/>
        <w:numPr>
          <w:ilvl w:val="0"/>
          <w:numId w:val="2"/>
        </w:numPr>
        <w:spacing w:after="60" w:before="40" w:line="300"/>
      </w:pPr>
      <w:r>
        <w:t xml:space="preserve">STP effluent BOD exceeds PCB consent limit (e.g., &gt; 30 mg/L for inland surface discharge).</w:t>
      </w:r>
    </w:p>
    <w:p>
      <w:pPr>
        <w:pStyle w:val="ListParagraph"/>
        <w:numPr>
          <w:ilvl w:val="0"/>
          <w:numId w:val="2"/>
        </w:numPr>
        <w:spacing w:after="60" w:before="40" w:line="300"/>
      </w:pPr>
      <w:r>
        <w:t xml:space="preserve">Stack emission NOx, SOx, PM2.5, or PM10 exceeds PCB consent values.</w:t>
      </w:r>
    </w:p>
    <w:p>
      <w:pPr>
        <w:pStyle w:val="ListParagraph"/>
        <w:numPr>
          <w:ilvl w:val="0"/>
          <w:numId w:val="2"/>
        </w:numPr>
        <w:spacing w:after="60" w:before="40" w:line="300"/>
      </w:pPr>
      <w:r>
        <w:t xml:space="preserve">Groundwater extraction exceeds CGWA permit volume.</w:t>
      </w:r>
    </w:p>
    <w:p>
      <w:pPr>
        <w:pStyle w:val="ListParagraph"/>
        <w:numPr>
          <w:ilvl w:val="0"/>
          <w:numId w:val="2"/>
        </w:numPr>
        <w:spacing w:after="60" w:before="40" w:line="300"/>
      </w:pPr>
      <w:r>
        <w:t xml:space="preserve">Hazardous waste storage on-site exceeds regulatory cap or 90-day disposal clock.</w:t>
      </w:r>
    </w:p>
    <w:p>
      <w:pPr>
        <w:pStyle w:val="ListParagraph"/>
        <w:numPr>
          <w:ilvl w:val="0"/>
          <w:numId w:val="2"/>
        </w:numPr>
        <w:spacing w:after="60" w:before="40" w:line="300"/>
      </w:pPr>
      <w:r>
        <w:t xml:space="preserve">Stack emission test or STP test deadline passes without submission (compliance breach for completeness).</w:t>
      </w:r>
    </w:p>
    <w:p>
      <w:pPr>
        <w:pStyle w:val="ListParagraph"/>
        <w:numPr>
          <w:ilvl w:val="0"/>
          <w:numId w:val="2"/>
        </w:numPr>
        <w:spacing w:after="60" w:before="40" w:line="300"/>
      </w:pPr>
      <w:r>
        <w:t xml:space="preserve">Submission completeness breach — facility persistently misses deadlines beyond the escalation ladder threshold (Day +7 of section 22.3).</w:t>
      </w:r>
    </w:p>
    <w:p>
      <w:pPr>
        <w:pStyle w:val="Heading3"/>
      </w:pPr>
      <w:r>
        <w:t xml:space="preserve">36.2 Breach detection logic</w:t>
      </w:r>
    </w:p>
    <w:p>
      <w:pPr>
        <w:spacing w:after="120" w:before="60" w:line="320"/>
        <w:jc w:val="both"/>
      </w:pPr>
      <w:r>
        <w:t xml:space="preserve">Detection runs synchronously at submission time, before queue routing. The pipeline is:</w:t>
      </w:r>
    </w:p>
    <w:p>
      <w:pPr>
        <w:pStyle w:val="ListParagraph"/>
        <w:numPr>
          <w:ilvl w:val="0"/>
          <w:numId w:val="3"/>
        </w:numPr>
        <w:spacing w:after="60" w:before="40" w:line="300"/>
      </w:pPr>
      <w:r>
        <w:t xml:space="preserve">Submission arrives at backend.</w:t>
      </w:r>
    </w:p>
    <w:p>
      <w:pPr>
        <w:pStyle w:val="ListParagraph"/>
        <w:numPr>
          <w:ilvl w:val="0"/>
          <w:numId w:val="3"/>
        </w:numPr>
        <w:spacing w:after="60" w:before="40" w:line="300"/>
      </w:pPr>
      <w:r>
        <w:t xml:space="preserve">Normalization runs.</w:t>
      </w:r>
    </w:p>
    <w:p>
      <w:pPr>
        <w:pStyle w:val="ListParagraph"/>
        <w:numPr>
          <w:ilvl w:val="0"/>
          <w:numId w:val="3"/>
        </w:numPr>
        <w:spacing w:after="60" w:before="40" w:line="300"/>
      </w:pPr>
      <w:r>
        <w:t xml:space="preserve">Master data lookup: does this facility have a regulatory limit configured for this parameter?</w:t>
      </w:r>
    </w:p>
    <w:p>
      <w:pPr>
        <w:pStyle w:val="ListParagraph"/>
        <w:numPr>
          <w:ilvl w:val="0"/>
          <w:numId w:val="3"/>
        </w:numPr>
        <w:spacing w:after="60" w:before="40" w:line="300"/>
      </w:pPr>
      <w:r>
        <w:t xml:space="preserve">If yes, compare normalized value to limit.</w:t>
      </w:r>
    </w:p>
    <w:p>
      <w:pPr>
        <w:pStyle w:val="ListParagraph"/>
        <w:numPr>
          <w:ilvl w:val="0"/>
          <w:numId w:val="3"/>
        </w:numPr>
        <w:spacing w:after="60" w:before="40" w:line="300"/>
      </w:pPr>
      <w:r>
        <w:t xml:space="preserve">If exceeded: flag breach, route to Compliance queue, send notifications, create auto-action item, set entry status to "Pending compliance review" rather than "Pending HO review".</w:t>
      </w:r>
    </w:p>
    <w:p>
      <w:pPr>
        <w:pStyle w:val="ListParagraph"/>
        <w:numPr>
          <w:ilvl w:val="0"/>
          <w:numId w:val="3"/>
        </w:numPr>
        <w:spacing w:after="60" w:before="40" w:line="300"/>
      </w:pPr>
      <w:r>
        <w:t xml:space="preserve">If not exceeded or no limit configured: continue to standard routing.</w:t>
      </w:r>
    </w:p>
    <w:p>
      <w:pPr>
        <w:pStyle w:val="Heading3"/>
      </w:pPr>
      <w:r>
        <w:t xml:space="preserve">36.3 Compliance queue UI</w:t>
      </w:r>
    </w:p>
    <w:p>
      <w:pPr>
        <w:spacing w:after="120" w:before="60" w:line="320"/>
        <w:jc w:val="both"/>
      </w:pPr>
      <w:r>
        <w:t xml:space="preserve">The Compliance queue is the highest-priority surface in the HO command center. It surfaces:</w:t>
      </w:r>
    </w:p>
    <w:p>
      <w:pPr>
        <w:pStyle w:val="ListParagraph"/>
        <w:numPr>
          <w:ilvl w:val="0"/>
          <w:numId w:val="2"/>
        </w:numPr>
        <w:spacing w:after="60" w:before="40" w:line="300"/>
      </w:pPr>
      <w:r>
        <w:t xml:space="preserve">Facility name, region, brand, and SAP code.</w:t>
      </w:r>
    </w:p>
    <w:p>
      <w:pPr>
        <w:pStyle w:val="ListParagraph"/>
        <w:numPr>
          <w:ilvl w:val="0"/>
          <w:numId w:val="2"/>
        </w:numPr>
        <w:spacing w:after="60" w:before="40" w:line="300"/>
      </w:pPr>
      <w:r>
        <w:t xml:space="preserve">Parameter and the breach value.</w:t>
      </w:r>
    </w:p>
    <w:p>
      <w:pPr>
        <w:pStyle w:val="ListParagraph"/>
        <w:numPr>
          <w:ilvl w:val="0"/>
          <w:numId w:val="2"/>
        </w:numPr>
        <w:spacing w:after="60" w:before="40" w:line="300"/>
      </w:pPr>
      <w:r>
        <w:t xml:space="preserve">Regulatory limit and source (PCB consent number, CGWA permit number).</w:t>
      </w:r>
    </w:p>
    <w:p>
      <w:pPr>
        <w:pStyle w:val="ListParagraph"/>
        <w:numPr>
          <w:ilvl w:val="0"/>
          <w:numId w:val="2"/>
        </w:numPr>
        <w:spacing w:after="60" w:before="40" w:line="300"/>
      </w:pPr>
      <w:r>
        <w:t xml:space="preserve">Magnitude of breach ("exceeds limit by 23%").</w:t>
      </w:r>
    </w:p>
    <w:p>
      <w:pPr>
        <w:pStyle w:val="ListParagraph"/>
        <w:numPr>
          <w:ilvl w:val="0"/>
          <w:numId w:val="2"/>
        </w:numPr>
        <w:spacing w:after="60" w:before="40" w:line="300"/>
      </w:pPr>
      <w:r>
        <w:t xml:space="preserve">Compliance owner contact (notified at flagging time).</w:t>
      </w:r>
    </w:p>
    <w:p>
      <w:pPr>
        <w:pStyle w:val="ListParagraph"/>
        <w:numPr>
          <w:ilvl w:val="0"/>
          <w:numId w:val="2"/>
        </w:numPr>
        <w:spacing w:after="60" w:before="40" w:line="300"/>
      </w:pPr>
      <w:r>
        <w:t xml:space="preserve">Time since flagging (red indicator if &gt; 24 hours unacknowledged).</w:t>
      </w:r>
    </w:p>
    <w:p>
      <w:pPr>
        <w:pStyle w:val="ListParagraph"/>
        <w:numPr>
          <w:ilvl w:val="0"/>
          <w:numId w:val="2"/>
        </w:numPr>
        <w:spacing w:after="60" w:before="40" w:line="300"/>
      </w:pPr>
      <w:r>
        <w:t xml:space="preserve">Submission detail (full evidence, normalization, etc.) — same depth as Deep queue.</w:t>
      </w:r>
    </w:p>
    <w:p>
      <w:pPr>
        <w:pStyle w:val="ListParagraph"/>
        <w:numPr>
          <w:ilvl w:val="0"/>
          <w:numId w:val="2"/>
        </w:numPr>
        <w:spacing w:after="60" w:before="40" w:line="300"/>
      </w:pPr>
      <w:r>
        <w:t xml:space="preserve">Linked action item with status.</w:t>
      </w:r>
    </w:p>
    <w:p>
      <w:pPr>
        <w:pStyle w:val="ListParagraph"/>
        <w:numPr>
          <w:ilvl w:val="0"/>
          <w:numId w:val="2"/>
        </w:numPr>
        <w:spacing w:after="60" w:before="40" w:line="300"/>
      </w:pPr>
      <w:r>
        <w:t xml:space="preserve">Resolution actions: Acknowledge / Mark for investigation / Validate (override after investigation reveals non-breach) / Confirm breach (proceed to remediation).</w:t>
      </w:r>
    </w:p>
    <w:p>
      <w:pPr>
        <w:pStyle w:val="Heading3"/>
      </w:pPr>
      <w:r>
        <w:t xml:space="preserve">36.4 Notification flow on breach</w:t>
      </w:r>
    </w:p>
    <w:p>
      <w:pPr>
        <w:pStyle w:val="ListParagraph"/>
        <w:numPr>
          <w:ilvl w:val="0"/>
          <w:numId w:val="3"/>
        </w:numPr>
        <w:spacing w:after="60" w:before="40" w:line="300"/>
      </w:pPr>
      <w:r>
        <w:t xml:space="preserve">Submission flagged as breach at time T.</w:t>
      </w:r>
    </w:p>
    <w:p>
      <w:pPr>
        <w:pStyle w:val="ListParagraph"/>
        <w:numPr>
          <w:ilvl w:val="0"/>
          <w:numId w:val="3"/>
        </w:numPr>
        <w:spacing w:after="60" w:before="40" w:line="300"/>
      </w:pPr>
      <w:r>
        <w:t xml:space="preserve">In-app notification + push notification to all HO users with compliance role tag.</w:t>
      </w:r>
    </w:p>
    <w:p>
      <w:pPr>
        <w:pStyle w:val="ListParagraph"/>
        <w:numPr>
          <w:ilvl w:val="0"/>
          <w:numId w:val="3"/>
        </w:numPr>
        <w:spacing w:after="60" w:before="40" w:line="300"/>
      </w:pPr>
      <w:r>
        <w:t xml:space="preserve">Designated compliance owner contact (per master data) flagged for follow-up — no email sent (Phase 1 constraint), but the contact appears in the Compliance queue with explicit "Notify compliance owner" status.</w:t>
      </w:r>
    </w:p>
    <w:p>
      <w:pPr>
        <w:pStyle w:val="ListParagraph"/>
        <w:numPr>
          <w:ilvl w:val="0"/>
          <w:numId w:val="3"/>
        </w:numPr>
        <w:spacing w:after="60" w:before="40" w:line="300"/>
      </w:pPr>
      <w:r>
        <w:t xml:space="preserve">HO admin downloads the breach summary Excel for that facility (one-click from queue) and shares via existing Teams channel with the regional compliance lead.</w:t>
      </w:r>
    </w:p>
    <w:p>
      <w:pPr>
        <w:pStyle w:val="ListParagraph"/>
        <w:numPr>
          <w:ilvl w:val="0"/>
          <w:numId w:val="3"/>
        </w:numPr>
        <w:spacing w:after="60" w:before="40" w:line="300"/>
      </w:pPr>
      <w:r>
        <w:t xml:space="preserve">Acknowledgement timer starts: if not acknowledged within 24 hours, escalation to senior compliance lead.</w:t>
      </w:r>
    </w:p>
    <w:p>
      <w:pPr>
        <w:pStyle w:val="ListParagraph"/>
        <w:numPr>
          <w:ilvl w:val="0"/>
          <w:numId w:val="3"/>
        </w:numPr>
        <w:spacing w:after="60" w:before="40" w:line="300"/>
      </w:pPr>
      <w:r>
        <w:t xml:space="preserve">Auto-action item created and visible in the Action Items surface with breach context.</w:t>
      </w:r>
    </w:p>
    <w:p>
      <w:pPr>
        <w:pStyle w:val="Heading2"/>
      </w:pPr>
      <w:r>
        <w:t xml:space="preserve">37. Discussion Threads</w:t>
      </w:r>
    </w:p>
    <w:p>
      <w:pPr>
        <w:spacing w:after="120" w:before="60" w:line="320"/>
        <w:jc w:val="both"/>
      </w:pPr>
      <w:r>
        <w:t xml:space="preserve">Every submission can carry a discussion thread between HO and the facility contributor. This replaces email, WhatsApp messages, and informal phone calls with a single auditable channel tied to specific data points.</w:t>
      </w:r>
    </w:p>
    <w:p>
      <w:pPr>
        <w:pStyle w:val="Heading3"/>
      </w:pPr>
      <w:r>
        <w:t xml:space="preserve">37.1 Thread anatomy</w:t>
      </w:r>
    </w:p>
    <w:p>
      <w:pPr>
        <w:pStyle w:val="ListParagraph"/>
        <w:numPr>
          <w:ilvl w:val="0"/>
          <w:numId w:val="2"/>
        </w:numPr>
        <w:spacing w:after="60" w:before="40" w:line="300"/>
      </w:pPr>
      <w:r>
        <w:t xml:space="preserve">Anchored to a specific submission (visible from both HO review and facility History view).</w:t>
      </w:r>
    </w:p>
    <w:p>
      <w:pPr>
        <w:pStyle w:val="ListParagraph"/>
        <w:numPr>
          <w:ilvl w:val="0"/>
          <w:numId w:val="2"/>
        </w:numPr>
        <w:spacing w:after="60" w:before="40" w:line="300"/>
      </w:pPr>
      <w:r>
        <w:t xml:space="preserve">Posts are timestamped, attributed (by name and role), and immutable once posted.</w:t>
      </w:r>
    </w:p>
    <w:p>
      <w:pPr>
        <w:pStyle w:val="ListParagraph"/>
        <w:numPr>
          <w:ilvl w:val="0"/>
          <w:numId w:val="2"/>
        </w:numPr>
        <w:spacing w:after="60" w:before="40" w:line="300"/>
      </w:pPr>
      <w:r>
        <w:t xml:space="preserve">Posts can include text, photo attachments, and reference links to other submissions or inspection observations.</w:t>
      </w:r>
    </w:p>
    <w:p>
      <w:pPr>
        <w:pStyle w:val="ListParagraph"/>
        <w:numPr>
          <w:ilvl w:val="0"/>
          <w:numId w:val="2"/>
        </w:numPr>
        <w:spacing w:after="60" w:before="40" w:line="300"/>
      </w:pPr>
      <w:r>
        <w:t xml:space="preserve">Threads have status: Open / In progress / Resolved / Closed.</w:t>
      </w:r>
    </w:p>
    <w:p>
      <w:pPr>
        <w:pStyle w:val="ListParagraph"/>
        <w:numPr>
          <w:ilvl w:val="0"/>
          <w:numId w:val="2"/>
        </w:numPr>
        <w:spacing w:after="60" w:before="40" w:line="300"/>
      </w:pPr>
      <w:r>
        <w:t xml:space="preserve">Resolution requires explicit action by the originator — typically the HO admin who opened the query.</w:t>
      </w:r>
    </w:p>
    <w:p>
      <w:pPr>
        <w:pStyle w:val="Heading3"/>
      </w:pPr>
      <w:r>
        <w:t xml:space="preserve">37.2 Common thread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Scenario</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Initiated by</w:t>
            </w:r>
          </w:p>
        </w:tc>
        <w:tc>
          <w:tcPr>
            <w:tcW w:type="dxa" w:w="4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Resolution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requests clarification on an unusual reading</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during review</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responds with explanation; HO approves, queries further, or rejects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requests additional evidence (e.g., logbook detail)</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during review</w:t>
            </w:r>
          </w:p>
        </w:tc>
        <w:tc>
          <w:tcPr>
            <w:tcW w:type="dxa" w:w="4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 uploads supplementary evidence; HO closes thread on receipt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flags concern about own submission post-submission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acknowledges and processes correction (override or rejection-resubmission)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finding requires explanation from facility</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Inspector or HO admin</w:t>
            </w:r>
          </w:p>
        </w:tc>
        <w:tc>
          <w:tcPr>
            <w:tcW w:type="dxa" w:w="4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 provides operational context; HO records resolution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 investigation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compliance lead</w:t>
            </w:r>
          </w:p>
        </w:tc>
        <w:tc>
          <w:tcPr>
            <w:tcW w:type="dxa" w:w="4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provides operational details; HO determines actual versus reporting issue</w:t>
            </w:r>
          </w:p>
        </w:tc>
      </w:tr>
    </w:tbl>
    <w:p>
      <w:pPr>
        <w:pStyle w:val="Heading3"/>
      </w:pPr>
      <w:r>
        <w:t xml:space="preserve">37.3 Notification routing for threads</w:t>
      </w:r>
    </w:p>
    <w:p>
      <w:pPr>
        <w:pStyle w:val="ListParagraph"/>
        <w:numPr>
          <w:ilvl w:val="0"/>
          <w:numId w:val="2"/>
        </w:numPr>
        <w:spacing w:after="60" w:before="40" w:line="300"/>
      </w:pPr>
      <w:r>
        <w:t xml:space="preserve">New thread post → in-app notification to all participants.</w:t>
      </w:r>
    </w:p>
    <w:p>
      <w:pPr>
        <w:pStyle w:val="ListParagraph"/>
        <w:numPr>
          <w:ilvl w:val="0"/>
          <w:numId w:val="2"/>
        </w:numPr>
        <w:spacing w:after="60" w:before="40" w:line="300"/>
      </w:pPr>
      <w:r>
        <w:t xml:space="preserve">Push notification to the originally tagged participants (excludes participants who only viewed).</w:t>
      </w:r>
    </w:p>
    <w:p>
      <w:pPr>
        <w:pStyle w:val="ListParagraph"/>
        <w:numPr>
          <w:ilvl w:val="0"/>
          <w:numId w:val="2"/>
        </w:numPr>
        <w:spacing w:after="60" w:before="40" w:line="300"/>
      </w:pPr>
      <w:r>
        <w:t xml:space="preserve">Threads remain in the Alerts inbox until status moves to Resolved or Closed.</w:t>
      </w:r>
    </w:p>
    <w:p>
      <w:pPr>
        <w:pStyle w:val="Heading2"/>
      </w:pPr>
      <w:r>
        <w:t xml:space="preserve">38. Action Items</w:t>
      </w:r>
    </w:p>
    <w:p>
      <w:pPr>
        <w:spacing w:after="120" w:before="60" w:line="320"/>
        <w:jc w:val="both"/>
      </w:pPr>
      <w:r>
        <w:t xml:space="preserve">Action items are the bridge between observations (inspection findings, compliance breaches, discussion outcomes) and execution (facility-side or HO-side work). Each action item is a tracked task with owner, deadline, and resolution evidence.</w:t>
      </w:r>
    </w:p>
    <w:p>
      <w:pPr>
        <w:pStyle w:val="Heading3"/>
      </w:pPr>
      <w:r>
        <w:t xml:space="preserve">38.1 Action item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Source</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Auto-created</w:t>
            </w:r>
          </w:p>
        </w:tc>
        <w:tc>
          <w:tcPr>
            <w:tcW w:type="dxa" w:w="5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 (mandatory)</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effluent BOD breach: investigate, remediate, retest within 30 days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observation (severity = High)</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(mandatory)</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Logbook discipline issue: training session, refresh logbooks, follow-up inspection in 60 days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Inspection observation (severity = Medium or Low)</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At inspector discretion</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Clean meter window for clearer photos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Discussion thread resolution requiring follow-up</w:t>
            </w:r>
          </w:p>
        </w:tc>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At HO admin discretion</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 format clarification needed; obtain in 14 days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admin manual creation</w:t>
            </w:r>
          </w:p>
        </w:tc>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 (manual)</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update needed for new facility; complete in 7 days</w:t>
            </w:r>
          </w:p>
        </w:tc>
      </w:tr>
    </w:tbl>
    <w:p>
      <w:pPr>
        <w:pStyle w:val="Heading3"/>
      </w:pPr>
      <w:r>
        <w:t xml:space="preserve">38.2 Action item structure</w:t>
      </w:r>
    </w:p>
    <w:p>
      <w:pPr>
        <w:pStyle w:val="ListParagraph"/>
        <w:numPr>
          <w:ilvl w:val="0"/>
          <w:numId w:val="2"/>
        </w:numPr>
        <w:spacing w:after="60" w:before="40" w:line="300"/>
      </w:pPr>
      <w:r>
        <w:t xml:space="preserve">Title and description (free text).</w:t>
      </w:r>
    </w:p>
    <w:p>
      <w:pPr>
        <w:pStyle w:val="ListParagraph"/>
        <w:numPr>
          <w:ilvl w:val="0"/>
          <w:numId w:val="2"/>
        </w:numPr>
        <w:spacing w:after="60" w:before="40" w:line="300"/>
      </w:pPr>
      <w:r>
        <w:t xml:space="preserve">Source link (the breach, inspection record, or thread that generated it).</w:t>
      </w:r>
    </w:p>
    <w:p>
      <w:pPr>
        <w:pStyle w:val="ListParagraph"/>
        <w:numPr>
          <w:ilvl w:val="0"/>
          <w:numId w:val="2"/>
        </w:numPr>
        <w:spacing w:after="60" w:before="40" w:line="300"/>
      </w:pPr>
      <w:r>
        <w:t xml:space="preserve">Owner (HO user or designated facility contact).</w:t>
      </w:r>
    </w:p>
    <w:p>
      <w:pPr>
        <w:pStyle w:val="ListParagraph"/>
        <w:numPr>
          <w:ilvl w:val="0"/>
          <w:numId w:val="2"/>
        </w:numPr>
        <w:spacing w:after="60" w:before="40" w:line="300"/>
      </w:pPr>
      <w:r>
        <w:t xml:space="preserve">Deadline (target completion date).</w:t>
      </w:r>
    </w:p>
    <w:p>
      <w:pPr>
        <w:pStyle w:val="ListParagraph"/>
        <w:numPr>
          <w:ilvl w:val="0"/>
          <w:numId w:val="2"/>
        </w:numPr>
        <w:spacing w:after="60" w:before="40" w:line="300"/>
      </w:pPr>
      <w:r>
        <w:t xml:space="preserve">Status (Open / In progress / Pending verification / Closed / Cancelled).</w:t>
      </w:r>
    </w:p>
    <w:p>
      <w:pPr>
        <w:pStyle w:val="ListParagraph"/>
        <w:numPr>
          <w:ilvl w:val="0"/>
          <w:numId w:val="2"/>
        </w:numPr>
        <w:spacing w:after="60" w:before="40" w:line="300"/>
      </w:pPr>
      <w:r>
        <w:t xml:space="preserve">Resolution evidence (uploaded files, notes, follow-up data points).</w:t>
      </w:r>
    </w:p>
    <w:p>
      <w:pPr>
        <w:pStyle w:val="ListParagraph"/>
        <w:numPr>
          <w:ilvl w:val="0"/>
          <w:numId w:val="2"/>
        </w:numPr>
        <w:spacing w:after="60" w:before="40" w:line="300"/>
      </w:pPr>
      <w:r>
        <w:t xml:space="preserve">Audit history (creation, status changes, comment additions).</w:t>
      </w:r>
    </w:p>
    <w:p>
      <w:pPr>
        <w:pStyle w:val="Heading3"/>
      </w:pPr>
      <w:r>
        <w:t xml:space="preserve">38.3 The Action Items surface</w:t>
      </w:r>
    </w:p>
    <w:p>
      <w:pPr>
        <w:spacing w:after="120" w:before="60" w:line="320"/>
        <w:jc w:val="both"/>
      </w:pPr>
      <w:r>
        <w:t xml:space="preserve">HO users see a unified action items dashboard with filters:</w:t>
      </w:r>
    </w:p>
    <w:p>
      <w:pPr>
        <w:pStyle w:val="ListParagraph"/>
        <w:numPr>
          <w:ilvl w:val="0"/>
          <w:numId w:val="2"/>
        </w:numPr>
        <w:spacing w:after="60" w:before="40" w:line="300"/>
      </w:pPr>
      <w:r>
        <w:t xml:space="preserve">By owner — "My open actions."</w:t>
      </w:r>
    </w:p>
    <w:p>
      <w:pPr>
        <w:pStyle w:val="ListParagraph"/>
        <w:numPr>
          <w:ilvl w:val="0"/>
          <w:numId w:val="2"/>
        </w:numPr>
        <w:spacing w:after="60" w:before="40" w:line="300"/>
      </w:pPr>
      <w:r>
        <w:t xml:space="preserve">By facility — "Open actions for this facility."</w:t>
      </w:r>
    </w:p>
    <w:p>
      <w:pPr>
        <w:pStyle w:val="ListParagraph"/>
        <w:numPr>
          <w:ilvl w:val="0"/>
          <w:numId w:val="2"/>
        </w:numPr>
        <w:spacing w:after="60" w:before="40" w:line="300"/>
      </w:pPr>
      <w:r>
        <w:t xml:space="preserve">By source type — "All breach-driven actions."</w:t>
      </w:r>
    </w:p>
    <w:p>
      <w:pPr>
        <w:pStyle w:val="ListParagraph"/>
        <w:numPr>
          <w:ilvl w:val="0"/>
          <w:numId w:val="2"/>
        </w:numPr>
        <w:spacing w:after="60" w:before="40" w:line="300"/>
      </w:pPr>
      <w:r>
        <w:t xml:space="preserve">By deadline — "Overdue, due this week, due this month."</w:t>
      </w:r>
    </w:p>
    <w:p>
      <w:pPr>
        <w:pStyle w:val="ListParagraph"/>
        <w:numPr>
          <w:ilvl w:val="0"/>
          <w:numId w:val="2"/>
        </w:numPr>
        <w:spacing w:after="60" w:before="40" w:line="300"/>
      </w:pPr>
      <w:r>
        <w:t xml:space="preserve">By status — "Open, In progress, Pending verification, Closed."</w:t>
      </w:r>
    </w:p>
    <w:p>
      <w:pPr>
        <w:pStyle w:val="Heading3"/>
      </w:pPr>
      <w:r>
        <w:t xml:space="preserve">38.4 Resolution evidence</w:t>
      </w:r>
    </w:p>
    <w:p>
      <w:pPr>
        <w:spacing w:after="120" w:before="60" w:line="320"/>
        <w:jc w:val="both"/>
      </w:pPr>
      <w:r>
        <w:t xml:space="preserve">Closing an action item requires explicit resolution evidence:</w:t>
      </w:r>
    </w:p>
    <w:p>
      <w:pPr>
        <w:pStyle w:val="ListParagraph"/>
        <w:numPr>
          <w:ilvl w:val="0"/>
          <w:numId w:val="2"/>
        </w:numPr>
        <w:spacing w:after="60" w:before="40" w:line="300"/>
      </w:pPr>
      <w:r>
        <w:t xml:space="preserve">For breach-driven actions: a follow-up data point (retest result, corrected reading, post-remediation submission) linked to the action.</w:t>
      </w:r>
    </w:p>
    <w:p>
      <w:pPr>
        <w:pStyle w:val="ListParagraph"/>
        <w:numPr>
          <w:ilvl w:val="0"/>
          <w:numId w:val="2"/>
        </w:numPr>
        <w:spacing w:after="60" w:before="40" w:line="300"/>
      </w:pPr>
      <w:r>
        <w:t xml:space="preserve">For inspection-driven actions: photographic evidence of remediation, training completion records, or follow-up inspection observation.</w:t>
      </w:r>
    </w:p>
    <w:p>
      <w:pPr>
        <w:pStyle w:val="ListParagraph"/>
        <w:numPr>
          <w:ilvl w:val="0"/>
          <w:numId w:val="2"/>
        </w:numPr>
        <w:spacing w:after="60" w:before="40" w:line="300"/>
      </w:pPr>
      <w:r>
        <w:t xml:space="preserve">For administrative actions: completion notes plus relevant master data update reference.</w:t>
      </w:r>
    </w:p>
    <w:p>
      <w:pPr>
        <w:spacing w:after="120" w:before="60" w:line="320"/>
        <w:jc w:val="both"/>
      </w:pPr>
      <w:r>
        <w:t xml:space="preserve">Closing without evidence is permitted but flagged in the audit trail as "Closed without evidence" — this is not blocked, but it surfaces in the data explorer for periodic review.</w:t>
      </w:r>
    </w:p>
    <w:p>
      <w:pPr>
        <w:pStyle w:val="Heading2"/>
      </w:pPr>
      <w:r>
        <w:t xml:space="preserve">39. Override and Correction Workflows</w:t>
      </w:r>
    </w:p>
    <w:p>
      <w:pPr>
        <w:spacing w:after="120" w:before="60" w:line="320"/>
        <w:jc w:val="both"/>
      </w:pPr>
      <w:r>
        <w:t xml:space="preserve">Despite all the upstream care, sometimes a verified data point needs correction. ReEarth 2.0 provides explicit override workflows that preserve audit defensibility.</w:t>
      </w:r>
    </w:p>
    <w:p>
      <w:pPr>
        <w:pStyle w:val="Heading3"/>
      </w:pPr>
      <w:r>
        <w:t xml:space="preserve">39.1 Override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Scenario</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Trigger</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Workflow</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Inspection finding contradicts approved reading</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Inspector observation linked to data point</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admin reviews finding and either keeps both visible (parallel records), supersedes original with corrected value, or closes finding as no-action with explanation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Facility self-reports a post-approval error (e.g., wrong figure transcribed)</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Discussion thread initiated by facility</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admin reviews, validates the correction, and applies override with original preserved as superseded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External evidence emerges after approval (revised lab report, vendor correction note)</w:t>
            </w:r>
          </w:p>
        </w:tc>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Discussion thread or admin-initiated</w:t>
            </w:r>
          </w:p>
        </w:tc>
        <w:tc>
          <w:tcPr>
            <w:tcW w:type="dxa" w:w="3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admin reviews supporting evidence, applies override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Period-close discovery during disclosure prep (data analyst spots inconsistency)</w:t>
            </w:r>
          </w:p>
        </w:tc>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Internal HO review</w:t>
            </w:r>
          </w:p>
        </w:tc>
        <w:tc>
          <w:tcPr>
            <w:tcW w:type="dxa" w:w="3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admin investigates and applies override or initiates discussion thread to confirm</w:t>
            </w:r>
          </w:p>
        </w:tc>
      </w:tr>
    </w:tbl>
    <w:p>
      <w:pPr>
        <w:pStyle w:val="Heading3"/>
      </w:pPr>
      <w:r>
        <w:t xml:space="preserve">39.2 The override mechanic</w:t>
      </w:r>
    </w:p>
    <w:p>
      <w:pPr>
        <w:pStyle w:val="ListParagraph"/>
        <w:numPr>
          <w:ilvl w:val="0"/>
          <w:numId w:val="3"/>
        </w:numPr>
        <w:spacing w:after="60" w:before="40" w:line="300"/>
      </w:pPr>
      <w:r>
        <w:t xml:space="preserve">HO admin opens the verified entry from data explorer or queue history.</w:t>
      </w:r>
    </w:p>
    <w:p>
      <w:pPr>
        <w:pStyle w:val="ListParagraph"/>
        <w:numPr>
          <w:ilvl w:val="0"/>
          <w:numId w:val="3"/>
        </w:numPr>
        <w:spacing w:after="60" w:before="40" w:line="300"/>
      </w:pPr>
      <w:r>
        <w:t xml:space="preserve">Selects "Apply override."</w:t>
      </w:r>
    </w:p>
    <w:p>
      <w:pPr>
        <w:pStyle w:val="ListParagraph"/>
        <w:numPr>
          <w:ilvl w:val="0"/>
          <w:numId w:val="3"/>
        </w:numPr>
        <w:spacing w:after="60" w:before="40" w:line="300"/>
      </w:pPr>
      <w:r>
        <w:t xml:space="preserve">System captures: original value (preserved), corrected value, reason category (dropdown — inspection finding / self-report / external evidence / internal review / other), free-text explanation, supporting evidence upload.</w:t>
      </w:r>
    </w:p>
    <w:p>
      <w:pPr>
        <w:pStyle w:val="ListParagraph"/>
        <w:numPr>
          <w:ilvl w:val="0"/>
          <w:numId w:val="3"/>
        </w:numPr>
        <w:spacing w:after="60" w:before="40" w:line="300"/>
      </w:pPr>
      <w:r>
        <w:t xml:space="preserve">Override is applied. Original value is marked "Superseded" in the audit log; corrected value becomes the active record.</w:t>
      </w:r>
    </w:p>
    <w:p>
      <w:pPr>
        <w:pStyle w:val="ListParagraph"/>
        <w:numPr>
          <w:ilvl w:val="0"/>
          <w:numId w:val="3"/>
        </w:numPr>
        <w:spacing w:after="60" w:before="40" w:line="300"/>
      </w:pPr>
      <w:r>
        <w:t xml:space="preserve">Audit trail shows the full chain: original submitter, original approver, override author, override reason, supporting evidence.</w:t>
      </w:r>
    </w:p>
    <w:p>
      <w:pPr>
        <w:pStyle w:val="Heading3"/>
      </w:pPr>
      <w:r>
        <w:t xml:space="preserve">39.3 Visibility of overrides</w:t>
      </w:r>
    </w:p>
    <w:p>
      <w:pPr>
        <w:spacing w:after="120" w:before="60" w:line="320"/>
        <w:jc w:val="both"/>
      </w:pPr>
      <w:r>
        <w:t xml:space="preserve">Overrides are not hidden. The data explorer shows overridden entries with an indicator; clicking through reveals the original value, the correction, and the chain of events. Annual override count per facility is a queryable operational metric — high override rates suggest training, equipment, or process issues at the facility.</w:t>
      </w:r>
    </w:p>
    <w:p>
      <w:pPr>
        <w:pStyle w:val="Heading3"/>
      </w:pPr>
      <w:r>
        <w:t xml:space="preserve">39.4 Override authorization</w:t>
      </w:r>
    </w:p>
    <w:p>
      <w:pPr>
        <w:spacing w:after="120" w:before="60" w:line="320"/>
        <w:jc w:val="both"/>
      </w:pPr>
      <w:r>
        <w:t xml:space="preserve">In Phase 1, all HO users can apply overrides. Phase 2 may introduce role-based override authorization (e.g., compliance overrides require senior compliance lead; standard overrides require HO admin). The single-role design of Phase 1 keeps the workflow simple while building the audit trail to inform later policy decisions.</w:t>
      </w:r>
    </w:p>
    <w:p>
      <w:pPr>
        <w:pStyle w:val="Heading1"/>
        <w:pageBreakBefore/>
      </w:pPr>
      <w:r>
        <w:t xml:space="preserve">Part VII — Compliance Breach Architecture</w:t>
      </w:r>
    </w:p>
    <w:p>
      <w:pPr>
        <w:spacing w:after="120" w:before="60" w:line="320"/>
        <w:jc w:val="both"/>
      </w:pPr>
      <w:r>
        <w:t xml:space="preserve">Compliance breach detection is one of the platform's highest-value capabilities. The current system has no equivalent — facilities can submit out-of-limit values, and HO either misses them in the queue or catches them through ad-hoc analysis weeks later. ReEarth 2.0 surfaces breaches at submission time, routes them to dedicated compliance attention, and creates auditable resolution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Important boundary</w:t>
            </w:r>
          </w:p>
          <w:p>
            <w:pPr>
              <w:spacing w:after="60" w:before="0" w:line="300"/>
            </w:pPr>
            <w:r>
              <w:rPr>
                <w:sz w:val="22"/>
                <w:szCs w:val="22"/>
              </w:rPr>
              <w:t xml:space="preserve">The platform flags breaches and surfaces them to compliance owners. It does not auto-file with regulators, generate compliance reports, or take regulatory action. The platform produces evidence and visibility; humans decide whether the breach is a reporting concern, an operational issue, or both, and they decide what regulatory action follows.</w:t>
            </w:r>
          </w:p>
        </w:tc>
      </w:tr>
    </w:tbl>
    <w:p>
      <w:pPr>
        <w:pStyle w:val="Heading2"/>
      </w:pPr>
      <w:r>
        <w:t xml:space="preserve">40. Regulatory Limit Storage</w:t>
      </w:r>
    </w:p>
    <w:p>
      <w:pPr>
        <w:spacing w:after="120" w:before="60" w:line="320"/>
        <w:jc w:val="both"/>
      </w:pPr>
      <w:r>
        <w:t xml:space="preserve">Regulatory limits are stored at the facility level because they vary based on consents, permits, and authorizations specific to each facility. A factory in Karnataka under one PCB consent has different stack emission limits than a factory in Tamil Nadu. A warehouse in a CGWA-notified area has groundwater extraction limits that a warehouse outside such areas does not.</w:t>
      </w:r>
    </w:p>
    <w:p>
      <w:pPr>
        <w:pStyle w:val="Heading3"/>
      </w:pPr>
      <w:r>
        <w:t xml:space="preserve">40.1 Limit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Field</w:t>
            </w:r>
          </w:p>
        </w:tc>
        <w:tc>
          <w:tcPr>
            <w:tcW w:type="dxa" w:w="4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Description</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facility_sap_code</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 identifier</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F-1042</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parameter</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The parameter to which the limit applies</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NOx</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limit_value</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Numerical limit</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300</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limit_unit</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Unit (must align with parameter storage unit)</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limit_type</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Enum: maximum / minimum / range</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maximum</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regulatory_source</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Source of the limit (consent, permit, authorization)</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Karnataka PCB Consent No. 12345</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source_reference</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clause or table within the source</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Schedule II, Boiler-1</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effective_from</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Date the limit becomes active</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01-Apr-2024</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effective_to</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Date the limit expires (consents are renewed)</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31-Mar-2027</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compliance_owner_contact</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Designated HO regional or zonal compliance lead</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Regional Compliance Lead — South</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notes</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Free text for context</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1; Boiler 2 has separate limit</w:t>
            </w:r>
          </w:p>
        </w:tc>
      </w:tr>
    </w:tbl>
    <w:p>
      <w:pPr>
        <w:pStyle w:val="Heading3"/>
      </w:pPr>
      <w:r>
        <w:t xml:space="preserve">40.2 Limit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4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Examples</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Source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Stack emission limits (boiler combustion)</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NOx, SOx, PM2.5, PM10 in mg/Nm³</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State PCB consent under Air Act, 1981</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Effluent quality limits (STP discharge)</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BOD, pH, TSS in mg/L; pH range</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State PCB consent under Water Act, 1974</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Groundwater extraction permits</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Volume m³/day or m³/year</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Central Ground Water Authority (CGWA) permit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waste storage limits</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Quantity caps (kg or litres) and 90-day disposal clock</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 Rules, 2016 + facility-specific HWM authorization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Fresh water TDS standards</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TDS in mg/L for drinking water sources</w:t>
            </w:r>
          </w:p>
        </w:tc>
        <w:tc>
          <w:tcPr>
            <w:tcW w:type="dxa" w:w="2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BIS standards / facility-specific operational thresholds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Other operational limits (e.g., refrigerant phase-out compliance)</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 types and quantities by year</w:t>
            </w:r>
          </w:p>
        </w:tc>
        <w:tc>
          <w:tcPr>
            <w:tcW w:type="dxa" w:w="2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Ozone-depleting substance regulations + Kigali commitments</w:t>
            </w:r>
          </w:p>
        </w:tc>
      </w:tr>
    </w:tbl>
    <w:p>
      <w:pPr>
        <w:pStyle w:val="Heading3"/>
      </w:pPr>
      <w:r>
        <w:t xml:space="preserve">40.3 Limit lifecycle</w:t>
      </w:r>
    </w:p>
    <w:p>
      <w:pPr>
        <w:spacing w:after="120" w:before="60" w:line="320"/>
        <w:jc w:val="both"/>
      </w:pPr>
      <w:r>
        <w:t xml:space="preserve">Limits are not static. Consents are renewed (typically 3 to 5 years), permits are re-issued, regulatory standards change. The platform tracks lifecycle:</w:t>
      </w:r>
    </w:p>
    <w:p>
      <w:pPr>
        <w:pStyle w:val="ListParagraph"/>
        <w:numPr>
          <w:ilvl w:val="0"/>
          <w:numId w:val="2"/>
        </w:numPr>
        <w:spacing w:after="60" w:before="40" w:line="300"/>
      </w:pPr>
      <w:r>
        <w:t xml:space="preserve">New limit added when a new consent or permit is issued.</w:t>
      </w:r>
    </w:p>
    <w:p>
      <w:pPr>
        <w:pStyle w:val="ListParagraph"/>
        <w:numPr>
          <w:ilvl w:val="0"/>
          <w:numId w:val="2"/>
        </w:numPr>
        <w:spacing w:after="60" w:before="40" w:line="300"/>
      </w:pPr>
      <w:r>
        <w:t xml:space="preserve">Existing limit deactivated (effective_to set) when superseded.</w:t>
      </w:r>
    </w:p>
    <w:p>
      <w:pPr>
        <w:pStyle w:val="ListParagraph"/>
        <w:numPr>
          <w:ilvl w:val="0"/>
          <w:numId w:val="2"/>
        </w:numPr>
        <w:spacing w:after="60" w:before="40" w:line="300"/>
      </w:pPr>
      <w:r>
        <w:t xml:space="preserve">Master data updates require staged-approval pipeline (uploaded Excel → validation → Delta Report → approval → live).</w:t>
      </w:r>
    </w:p>
    <w:p>
      <w:pPr>
        <w:pStyle w:val="ListParagraph"/>
        <w:numPr>
          <w:ilvl w:val="0"/>
          <w:numId w:val="2"/>
        </w:numPr>
        <w:spacing w:after="60" w:before="40" w:line="300"/>
      </w:pPr>
      <w:r>
        <w:t xml:space="preserve">Auto-alerts to HO 90 days, 60 days, and 30 days before any limit's effective_to date — prompting consent renewal action items.</w:t>
      </w:r>
    </w:p>
    <w:p>
      <w:pPr>
        <w:pStyle w:val="ListParagraph"/>
        <w:numPr>
          <w:ilvl w:val="0"/>
          <w:numId w:val="2"/>
        </w:numPr>
        <w:spacing w:after="60" w:before="40" w:line="300"/>
      </w:pPr>
      <w:r>
        <w:t xml:space="preserve">Submissions during a renewal gap (where the old consent expired and the new one is not yet uploaded) are flagged with "No active limit on file" — surfaced for HO attention rather than silently passing.</w:t>
      </w:r>
    </w:p>
    <w:p>
      <w:pPr>
        <w:pStyle w:val="Heading2"/>
      </w:pPr>
      <w:r>
        <w:t xml:space="preserve">41. Breach Detection Rules</w:t>
      </w:r>
    </w:p>
    <w:p>
      <w:pPr>
        <w:spacing w:after="120" w:before="60" w:line="320"/>
        <w:jc w:val="both"/>
      </w:pPr>
      <w:r>
        <w:t xml:space="preserve">Detection logic varies by parameter type. The architecture is rule-based and deterministic — every breach decision is reconstructible from explicit rules.</w:t>
      </w:r>
    </w:p>
    <w:p>
      <w:pPr>
        <w:pStyle w:val="Heading3"/>
      </w:pPr>
      <w:r>
        <w:t xml:space="preserve">41.1 Direct value comparison (most parameters)</w:t>
      </w:r>
    </w:p>
    <w:p>
      <w:pPr>
        <w:spacing w:after="120" w:before="60" w:line="320"/>
        <w:jc w:val="both"/>
      </w:pPr>
      <w:r>
        <w:t xml:space="preserve">The simplest case: submitted normalized value compared directly to limit.</w:t>
      </w:r>
    </w:p>
    <w:p>
      <w:pPr>
        <w:pStyle w:val="ListParagraph"/>
        <w:numPr>
          <w:ilvl w:val="0"/>
          <w:numId w:val="2"/>
        </w:numPr>
        <w:spacing w:after="60" w:before="40" w:line="300"/>
      </w:pPr>
      <w:r>
        <w:t xml:space="preserve">Stack NOx submission of 350 mg/Nm³ vs. limit of 300 mg/Nm³ → breach by 16.7%.</w:t>
      </w:r>
    </w:p>
    <w:p>
      <w:pPr>
        <w:pStyle w:val="ListParagraph"/>
        <w:numPr>
          <w:ilvl w:val="0"/>
          <w:numId w:val="2"/>
        </w:numPr>
        <w:spacing w:after="60" w:before="40" w:line="300"/>
      </w:pPr>
      <w:r>
        <w:t xml:space="preserve">STP BOD submission of 45 mg/L vs. limit of 30 mg/L → breach by 50%.</w:t>
      </w:r>
    </w:p>
    <w:p>
      <w:pPr>
        <w:pStyle w:val="ListParagraph"/>
        <w:numPr>
          <w:ilvl w:val="0"/>
          <w:numId w:val="2"/>
        </w:numPr>
        <w:spacing w:after="60" w:before="40" w:line="300"/>
      </w:pPr>
      <w:r>
        <w:t xml:space="preserve">If multiple readings in a period (e.g., monthly STP test with daily samples), the comparison logic is configured per parameter — typically against the period average or the period maximum, depending on the regulatory requirement.</w:t>
      </w:r>
    </w:p>
    <w:p>
      <w:pPr>
        <w:pStyle w:val="Heading3"/>
      </w:pPr>
      <w:r>
        <w:t xml:space="preserve">41.2 Accumulation tracking (hazardous waste)</w:t>
      </w:r>
    </w:p>
    <w:p>
      <w:pPr>
        <w:spacing w:after="120" w:before="60" w:line="320"/>
        <w:jc w:val="both"/>
      </w:pPr>
      <w:r>
        <w:t xml:space="preserve">Hazardous waste limits are storage-based, not flow-based. The platform tracks running accumulation:</w:t>
      </w:r>
    </w:p>
    <w:p>
      <w:pPr>
        <w:pStyle w:val="ListParagraph"/>
        <w:numPr>
          <w:ilvl w:val="0"/>
          <w:numId w:val="3"/>
        </w:numPr>
        <w:spacing w:after="60" w:before="40" w:line="300"/>
      </w:pPr>
      <w:r>
        <w:t xml:space="preserve">Each generation event adds to running total.</w:t>
      </w:r>
    </w:p>
    <w:p>
      <w:pPr>
        <w:pStyle w:val="ListParagraph"/>
        <w:numPr>
          <w:ilvl w:val="0"/>
          <w:numId w:val="3"/>
        </w:numPr>
        <w:spacing w:after="60" w:before="40" w:line="300"/>
      </w:pPr>
      <w:r>
        <w:t xml:space="preserve">Each disposal event subtracts from running total.</w:t>
      </w:r>
    </w:p>
    <w:p>
      <w:pPr>
        <w:pStyle w:val="ListParagraph"/>
        <w:numPr>
          <w:ilvl w:val="0"/>
          <w:numId w:val="3"/>
        </w:numPr>
        <w:spacing w:after="60" w:before="40" w:line="300"/>
      </w:pPr>
      <w:r>
        <w:t xml:space="preserve">If running total exceeds storage cap, breach flagged immediately.</w:t>
      </w:r>
    </w:p>
    <w:p>
      <w:pPr>
        <w:pStyle w:val="ListParagraph"/>
        <w:numPr>
          <w:ilvl w:val="0"/>
          <w:numId w:val="3"/>
        </w:numPr>
        <w:spacing w:after="60" w:before="40" w:line="300"/>
      </w:pPr>
      <w:r>
        <w:t xml:space="preserve">If running total exceeds 80% of cap, warning task created (no breach yet).</w:t>
      </w:r>
    </w:p>
    <w:p>
      <w:pPr>
        <w:pStyle w:val="ListParagraph"/>
        <w:numPr>
          <w:ilvl w:val="0"/>
          <w:numId w:val="3"/>
        </w:numPr>
        <w:spacing w:after="60" w:before="40" w:line="300"/>
      </w:pPr>
      <w:r>
        <w:t xml:space="preserve">If oldest stock exceeds 90 days without disposal, breach flagged for time-based limit.</w:t>
      </w:r>
    </w:p>
    <w:p>
      <w:pPr>
        <w:pStyle w:val="Heading3"/>
      </w:pPr>
      <w:r>
        <w:t xml:space="preserve">41.3 Permit volume tracking (groundwater, periodic)</w:t>
      </w:r>
    </w:p>
    <w:p>
      <w:pPr>
        <w:spacing w:after="120" w:before="60" w:line="320"/>
        <w:jc w:val="both"/>
      </w:pPr>
      <w:r>
        <w:t xml:space="preserve">CGWA permits cap annual or quarterly extraction volume. The platform aggregates monthly extractions and compares to permit:</w:t>
      </w:r>
    </w:p>
    <w:p>
      <w:pPr>
        <w:pStyle w:val="ListParagraph"/>
        <w:numPr>
          <w:ilvl w:val="0"/>
          <w:numId w:val="2"/>
        </w:numPr>
        <w:spacing w:after="60" w:before="40" w:line="300"/>
      </w:pPr>
      <w:r>
        <w:t xml:space="preserve">Running annual total tracked from start of permit year.</w:t>
      </w:r>
    </w:p>
    <w:p>
      <w:pPr>
        <w:pStyle w:val="ListParagraph"/>
        <w:numPr>
          <w:ilvl w:val="0"/>
          <w:numId w:val="2"/>
        </w:numPr>
        <w:spacing w:after="60" w:before="40" w:line="300"/>
      </w:pPr>
      <w:r>
        <w:t xml:space="preserve">If running total approaches 80% of permit, warning task created.</w:t>
      </w:r>
    </w:p>
    <w:p>
      <w:pPr>
        <w:pStyle w:val="ListParagraph"/>
        <w:numPr>
          <w:ilvl w:val="0"/>
          <w:numId w:val="2"/>
        </w:numPr>
        <w:spacing w:after="60" w:before="40" w:line="300"/>
      </w:pPr>
      <w:r>
        <w:t xml:space="preserve">If running total exceeds permit, breach flagged.</w:t>
      </w:r>
    </w:p>
    <w:p>
      <w:pPr>
        <w:pStyle w:val="ListParagraph"/>
        <w:numPr>
          <w:ilvl w:val="0"/>
          <w:numId w:val="2"/>
        </w:numPr>
        <w:spacing w:after="60" w:before="40" w:line="300"/>
      </w:pPr>
      <w:r>
        <w:t xml:space="preserve">Quarterly intermediate caps (where permits specify them) checked at quarter-close.</w:t>
      </w:r>
    </w:p>
    <w:p>
      <w:pPr>
        <w:pStyle w:val="Heading3"/>
      </w:pPr>
      <w:r>
        <w:t xml:space="preserve">41.4 Completeness breach (submission missing)</w:t>
      </w:r>
    </w:p>
    <w:p>
      <w:pPr>
        <w:spacing w:after="120" w:before="60" w:line="320"/>
        <w:jc w:val="both"/>
      </w:pPr>
      <w:r>
        <w:t xml:space="preserve">Some breaches are about absence rather than excess:</w:t>
      </w:r>
    </w:p>
    <w:p>
      <w:pPr>
        <w:pStyle w:val="ListParagraph"/>
        <w:numPr>
          <w:ilvl w:val="0"/>
          <w:numId w:val="2"/>
        </w:numPr>
        <w:spacing w:after="60" w:before="40" w:line="300"/>
      </w:pPr>
      <w:r>
        <w:t xml:space="preserve">Stack emission test deadline passes without submission → completeness breach.</w:t>
      </w:r>
    </w:p>
    <w:p>
      <w:pPr>
        <w:pStyle w:val="ListParagraph"/>
        <w:numPr>
          <w:ilvl w:val="0"/>
          <w:numId w:val="2"/>
        </w:numPr>
        <w:spacing w:after="60" w:before="40" w:line="300"/>
      </w:pPr>
      <w:r>
        <w:t xml:space="preserve">STP monthly test deadline passes without submission → completeness breach.</w:t>
      </w:r>
    </w:p>
    <w:p>
      <w:pPr>
        <w:pStyle w:val="ListParagraph"/>
        <w:numPr>
          <w:ilvl w:val="0"/>
          <w:numId w:val="2"/>
        </w:numPr>
        <w:spacing w:after="60" w:before="40" w:line="300"/>
      </w:pPr>
      <w:r>
        <w:t xml:space="preserve">Persistent late submissions (more than 7 days past deadline, per Day +7 escalation in section 22.3) → completeness breach for the affected period.</w:t>
      </w:r>
    </w:p>
    <w:p>
      <w:pPr>
        <w:spacing w:after="120" w:before="60" w:line="320"/>
        <w:jc w:val="both"/>
      </w:pPr>
      <w:r>
        <w:t xml:space="preserve">Completeness breaches route to the same Compliance queue and trigger the same notification flow as value breaches.</w:t>
      </w:r>
    </w:p>
    <w:p>
      <w:pPr>
        <w:pStyle w:val="Heading3"/>
      </w:pPr>
      <w:r>
        <w:t xml:space="preserve">41.5 No-limit-configured handling</w:t>
      </w:r>
    </w:p>
    <w:p>
      <w:pPr>
        <w:spacing w:after="120" w:before="60" w:line="320"/>
        <w:jc w:val="both"/>
      </w:pPr>
      <w:r>
        <w:t xml:space="preserve">When a submission arrives for a parameter that has no regulatory limit configured for the facility:</w:t>
      </w:r>
    </w:p>
    <w:p>
      <w:pPr>
        <w:pStyle w:val="ListParagraph"/>
        <w:numPr>
          <w:ilvl w:val="0"/>
          <w:numId w:val="2"/>
        </w:numPr>
        <w:spacing w:after="60" w:before="40" w:line="300"/>
      </w:pPr>
      <w:r>
        <w:t xml:space="preserve">If the parameter is one that should have a limit (stack emissions for a factory with a boiler), the platform flags "Missing limit configuration" as an admin alert — visible in master data management surface.</w:t>
      </w:r>
    </w:p>
    <w:p>
      <w:pPr>
        <w:pStyle w:val="ListParagraph"/>
        <w:numPr>
          <w:ilvl w:val="0"/>
          <w:numId w:val="2"/>
        </w:numPr>
        <w:spacing w:after="60" w:before="40" w:line="300"/>
      </w:pPr>
      <w:r>
        <w:t xml:space="preserve">If the parameter does not require a limit (drinking water, packaging waste), the submission proceeds normally to evidence-based queue routing.</w:t>
      </w:r>
    </w:p>
    <w:p>
      <w:pPr>
        <w:pStyle w:val="ListParagraph"/>
        <w:numPr>
          <w:ilvl w:val="0"/>
          <w:numId w:val="2"/>
        </w:numPr>
        <w:spacing w:after="60" w:before="40" w:line="300"/>
      </w:pPr>
      <w:r>
        <w:t xml:space="preserve">The catalog of "limit-required" parameters is part of the parameter matrix and is referenced during master data upload validation.</w:t>
      </w:r>
    </w:p>
    <w:p>
      <w:pPr>
        <w:pStyle w:val="Heading2"/>
      </w:pPr>
      <w:r>
        <w:t xml:space="preserve">42. Notification Routing on Breach</w:t>
      </w:r>
    </w:p>
    <w:p>
      <w:pPr>
        <w:spacing w:after="120" w:before="60" w:line="320"/>
        <w:jc w:val="both"/>
      </w:pPr>
      <w:r>
        <w:t xml:space="preserve">Breach notifications follow a deterministic routing rule based on master data configuration. There is no ML-driven decision about whom to notify.</w:t>
      </w:r>
    </w:p>
    <w:p>
      <w:pPr>
        <w:pStyle w:val="Heading3"/>
      </w:pPr>
      <w:r>
        <w:t xml:space="preserve">42.1 The compliance owner concept</w:t>
      </w:r>
    </w:p>
    <w:p>
      <w:pPr>
        <w:spacing w:after="120" w:before="60" w:line="320"/>
        <w:jc w:val="both"/>
      </w:pPr>
      <w:r>
        <w:t xml:space="preserve">Each regulatory limit record carries a compliance_owner_contact field — typically the regional compliance lead, the zonal compliance lead, or a designated HWM-authorized officer for that facility. This is a human contact, not an automated escalation chain.</w:t>
      </w:r>
    </w:p>
    <w:p>
      <w:pPr>
        <w:spacing w:after="120" w:before="60" w:line="320"/>
        <w:jc w:val="both"/>
      </w:pPr>
      <w:r>
        <w:t xml:space="preserve">The contact is referenced for in-app notifications and for the Excel-download workflow (compliance owner is the recommended Teams channel target for HO admin to share the breach with). The platform does not directly contact the compliance owner via email or SMS in Phase 1; it surfaces the contact in the Compliance queue and in the breach summary Excel for HO admin to action.</w:t>
      </w:r>
    </w:p>
    <w:p>
      <w:pPr>
        <w:pStyle w:val="Heading3"/>
      </w:pPr>
      <w:r>
        <w:t xml:space="preserve">42.2 Notification cascade</w:t>
      </w:r>
    </w:p>
    <w:p>
      <w:pPr>
        <w:pStyle w:val="ListParagraph"/>
        <w:numPr>
          <w:ilvl w:val="0"/>
          <w:numId w:val="3"/>
        </w:numPr>
        <w:spacing w:after="60" w:before="40" w:line="300"/>
      </w:pPr>
      <w:r>
        <w:t xml:space="preserve">Submission flagged as breach (T+0).</w:t>
      </w:r>
    </w:p>
    <w:p>
      <w:pPr>
        <w:pStyle w:val="ListParagraph"/>
        <w:numPr>
          <w:ilvl w:val="0"/>
          <w:numId w:val="3"/>
        </w:numPr>
        <w:spacing w:after="60" w:before="40" w:line="300"/>
      </w:pPr>
      <w:r>
        <w:t xml:space="preserve">In-app notification to all HO users with compliance role tag.</w:t>
      </w:r>
    </w:p>
    <w:p>
      <w:pPr>
        <w:pStyle w:val="ListParagraph"/>
        <w:numPr>
          <w:ilvl w:val="0"/>
          <w:numId w:val="3"/>
        </w:numPr>
        <w:spacing w:after="60" w:before="40" w:line="300"/>
      </w:pPr>
      <w:r>
        <w:t xml:space="preserve">Push notification to HO compliance role users.</w:t>
      </w:r>
    </w:p>
    <w:p>
      <w:pPr>
        <w:pStyle w:val="ListParagraph"/>
        <w:numPr>
          <w:ilvl w:val="0"/>
          <w:numId w:val="3"/>
        </w:numPr>
        <w:spacing w:after="60" w:before="40" w:line="300"/>
      </w:pPr>
      <w:r>
        <w:t xml:space="preserve">Submission appears in Compliance queue.</w:t>
      </w:r>
    </w:p>
    <w:p>
      <w:pPr>
        <w:pStyle w:val="ListParagraph"/>
        <w:numPr>
          <w:ilvl w:val="0"/>
          <w:numId w:val="3"/>
        </w:numPr>
        <w:spacing w:after="60" w:before="40" w:line="300"/>
      </w:pPr>
      <w:r>
        <w:t xml:space="preserve">Auto-action item created with deadline based on breach type (typically 7 days for value breaches, 30 days for accumulation breaches).</w:t>
      </w:r>
    </w:p>
    <w:p>
      <w:pPr>
        <w:pStyle w:val="ListParagraph"/>
        <w:numPr>
          <w:ilvl w:val="0"/>
          <w:numId w:val="3"/>
        </w:numPr>
        <w:spacing w:after="60" w:before="40" w:line="300"/>
      </w:pPr>
      <w:r>
        <w:t xml:space="preserve">HO admin downloads breach summary Excel (T+1 to T+24h target).</w:t>
      </w:r>
    </w:p>
    <w:p>
      <w:pPr>
        <w:pStyle w:val="ListParagraph"/>
        <w:numPr>
          <w:ilvl w:val="0"/>
          <w:numId w:val="3"/>
        </w:numPr>
        <w:spacing w:after="60" w:before="40" w:line="300"/>
      </w:pPr>
      <w:r>
        <w:t xml:space="preserve">HO admin shares Excel via Teams with compliance owner.</w:t>
      </w:r>
    </w:p>
    <w:p>
      <w:pPr>
        <w:pStyle w:val="ListParagraph"/>
        <w:numPr>
          <w:ilvl w:val="0"/>
          <w:numId w:val="3"/>
        </w:numPr>
        <w:spacing w:after="60" w:before="40" w:line="300"/>
      </w:pPr>
      <w:r>
        <w:t xml:space="preserve">Compliance owner acknowledges receipt in Compliance queue (manual update).</w:t>
      </w:r>
    </w:p>
    <w:p>
      <w:pPr>
        <w:pStyle w:val="ListParagraph"/>
        <w:numPr>
          <w:ilvl w:val="0"/>
          <w:numId w:val="3"/>
        </w:numPr>
        <w:spacing w:after="60" w:before="40" w:line="300"/>
      </w:pPr>
      <w:r>
        <w:t xml:space="preserve">Acknowledgement clock stops; resolution clock starts.</w:t>
      </w:r>
    </w:p>
    <w:p>
      <w:pPr>
        <w:pStyle w:val="ListParagraph"/>
        <w:numPr>
          <w:ilvl w:val="0"/>
          <w:numId w:val="3"/>
        </w:numPr>
        <w:spacing w:after="60" w:before="40" w:line="300"/>
      </w:pPr>
      <w:r>
        <w:t xml:space="preserve">If acknowledgement not received within 24 hours, escalation indicator appears for senior HO admin.</w:t>
      </w:r>
    </w:p>
    <w:p>
      <w:pPr>
        <w:pStyle w:val="Heading3"/>
      </w:pPr>
      <w:r>
        <w:t xml:space="preserve">42.3 Why no auto-email</w:t>
      </w:r>
    </w:p>
    <w:p>
      <w:pPr>
        <w:spacing w:after="120" w:before="60" w:line="320"/>
        <w:jc w:val="both"/>
      </w:pPr>
      <w:r>
        <w:t xml:space="preserve">The decision to exclude email from the Phase 1 notification stack was deliberate (section 4.7). For compliance breach communication, the implications are:</w:t>
      </w:r>
    </w:p>
    <w:p>
      <w:pPr>
        <w:pStyle w:val="ListParagraph"/>
        <w:numPr>
          <w:ilvl w:val="0"/>
          <w:numId w:val="2"/>
        </w:numPr>
        <w:spacing w:after="60" w:before="40" w:line="300"/>
      </w:pPr>
      <w:r>
        <w:t xml:space="preserve">Speed: Teams sharing is essentially instant when HO admin is at workstation. The 24-hour acknowledgement target is comfortable.</w:t>
      </w:r>
    </w:p>
    <w:p>
      <w:pPr>
        <w:pStyle w:val="ListParagraph"/>
        <w:numPr>
          <w:ilvl w:val="0"/>
          <w:numId w:val="2"/>
        </w:numPr>
        <w:spacing w:after="60" w:before="40" w:line="300"/>
      </w:pPr>
      <w:r>
        <w:t xml:space="preserve">Auditability: Teams channels are corporate-controlled with retention policies; the breach Excel is the artifact of record.</w:t>
      </w:r>
    </w:p>
    <w:p>
      <w:pPr>
        <w:pStyle w:val="ListParagraph"/>
        <w:numPr>
          <w:ilvl w:val="0"/>
          <w:numId w:val="2"/>
        </w:numPr>
        <w:spacing w:after="60" w:before="40" w:line="300"/>
      </w:pPr>
      <w:r>
        <w:t xml:space="preserve">Simplicity: no SMTP integration, no DKIM/DMARC complications, no bounce handling, no privacy concerns about which addresses get which data.</w:t>
      </w:r>
    </w:p>
    <w:p>
      <w:pPr>
        <w:pStyle w:val="ListParagraph"/>
        <w:numPr>
          <w:ilvl w:val="0"/>
          <w:numId w:val="2"/>
        </w:numPr>
        <w:spacing w:after="60" w:before="40" w:line="300"/>
      </w:pPr>
      <w:r>
        <w:t xml:space="preserve">Phase 2 option: if pilot reveals that Teams-mediated communication is too slow for time-sensitive breaches, automated email can be added with full InfoSec review.</w:t>
      </w:r>
    </w:p>
    <w:p>
      <w:pPr>
        <w:pStyle w:val="Heading2"/>
      </w:pPr>
      <w:r>
        <w:t xml:space="preserve">43. Breach Resolution Workflow</w:t>
      </w:r>
    </w:p>
    <w:p>
      <w:pPr>
        <w:spacing w:after="120" w:before="60" w:line="320"/>
        <w:jc w:val="both"/>
      </w:pPr>
      <w:r>
        <w:t xml:space="preserve">Breach resolution is a deliberate, evidence-driven process. The platform supports the workflow without prescribing operational decisions.</w:t>
      </w:r>
    </w:p>
    <w:p>
      <w:pPr>
        <w:pStyle w:val="Heading3"/>
      </w:pPr>
      <w:r>
        <w:t xml:space="preserve">43.1 Resolution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Status</w:t>
            </w:r>
          </w:p>
        </w:tc>
        <w:tc>
          <w:tcPr>
            <w:tcW w:type="dxa" w:w="5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Required actions</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 Detection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Pending compliance review</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Auto-flagged at submission</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 Acknowledgement</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Acknowledged</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admin or compliance owner acknowledges in queue (clock starts on resolution)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 Investigation</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Under investigation</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Discussion thread opened with facility; operational details gathered; root cause hypothesis formed</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4. Disposition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Confirmed breach / Reporting issue / False alarm</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determines whether the breach reflects an actual operational issue, a data reporting error, or a configuration issue (wrong limit on file)</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 Remediation (if confirmed)</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Remediation in progress</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Action item drives operational fix (equipment repair, process change, training, etc.)</w:t>
            </w:r>
          </w:p>
        </w:tc>
      </w:tr>
      <w:tr>
        <w:tc>
          <w:tcPr>
            <w:tcW w:type="dxa" w:w="1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6. Verification</w:t>
            </w:r>
          </w:p>
        </w:tc>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Pending verification</w:t>
            </w:r>
          </w:p>
        </w:tc>
        <w:tc>
          <w:tcPr>
            <w:tcW w:type="dxa" w:w="5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Follow-up data point (retest, corrected reading) confirms remediation</w:t>
            </w:r>
          </w:p>
        </w:tc>
      </w:tr>
      <w:tr>
        <w:tc>
          <w:tcPr>
            <w:tcW w:type="dxa" w:w="1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7. Closure</w:t>
            </w:r>
          </w:p>
        </w:tc>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Resolved — closed</w:t>
            </w:r>
          </w:p>
        </w:tc>
        <w:tc>
          <w:tcPr>
            <w:tcW w:type="dxa" w:w="5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Final disposition recorded; audit trail complete</w:t>
            </w:r>
          </w:p>
        </w:tc>
      </w:tr>
    </w:tbl>
    <w:p>
      <w:pPr>
        <w:pStyle w:val="Heading3"/>
      </w:pPr>
      <w:r>
        <w:t xml:space="preserve">43.2 Disposition categories</w:t>
      </w:r>
    </w:p>
    <w:p>
      <w:pPr>
        <w:spacing w:after="120" w:before="60" w:line="320"/>
        <w:jc w:val="both"/>
      </w:pPr>
      <w:r>
        <w:t xml:space="preserve">Stage 4 (Disposition) is the most consequential decision in breach handling. The platform supports four explicit disposition types:</w:t>
      </w:r>
    </w:p>
    <w:p>
      <w:pPr>
        <w:pStyle w:val="ListParagraph"/>
        <w:numPr>
          <w:ilvl w:val="0"/>
          <w:numId w:val="2"/>
        </w:numPr>
        <w:spacing w:after="60" w:before="40" w:line="300"/>
      </w:pPr>
      <w:r>
        <w:rPr>
          <w:b/>
          <w:bCs/>
        </w:rPr>
        <w:t xml:space="preserve">Confirmed breach. </w:t>
      </w:r>
      <w:r>
        <w:t xml:space="preserve">The reading reflects an actual operational issue. Triggers Stage 5 (remediation) and may require regulatory disclosure depending on type and severity (the platform does not decide this; the HO compliance team decides).</w:t>
      </w:r>
    </w:p>
    <w:p>
      <w:pPr>
        <w:pStyle w:val="ListParagraph"/>
        <w:numPr>
          <w:ilvl w:val="0"/>
          <w:numId w:val="2"/>
        </w:numPr>
        <w:spacing w:after="60" w:before="40" w:line="300"/>
      </w:pPr>
      <w:r>
        <w:rPr>
          <w:b/>
          <w:bCs/>
        </w:rPr>
        <w:t xml:space="preserve">Reporting issue. </w:t>
      </w:r>
      <w:r>
        <w:t xml:space="preserve">The reading is inaccurate due to data entry, OCR error, vendor invoice error, or similar. Original entry is overridden with correct value; breach status reversed.</w:t>
      </w:r>
    </w:p>
    <w:p>
      <w:pPr>
        <w:pStyle w:val="ListParagraph"/>
        <w:numPr>
          <w:ilvl w:val="0"/>
          <w:numId w:val="2"/>
        </w:numPr>
        <w:spacing w:after="60" w:before="40" w:line="300"/>
      </w:pPr>
      <w:r>
        <w:rPr>
          <w:b/>
          <w:bCs/>
        </w:rPr>
        <w:t xml:space="preserve">Configuration issue. </w:t>
      </w:r>
      <w:r>
        <w:t xml:space="preserve">The limit on file is wrong (outdated consent, transcription error, schedule misread). Master data is updated with correct limit; breach status re-evaluated.</w:t>
      </w:r>
    </w:p>
    <w:p>
      <w:pPr>
        <w:pStyle w:val="ListParagraph"/>
        <w:numPr>
          <w:ilvl w:val="0"/>
          <w:numId w:val="2"/>
        </w:numPr>
        <w:spacing w:after="60" w:before="40" w:line="300"/>
      </w:pPr>
      <w:r>
        <w:rPr>
          <w:b/>
          <w:bCs/>
        </w:rPr>
        <w:t xml:space="preserve">False alarm. </w:t>
      </w:r>
      <w:r>
        <w:t xml:space="preserve">After investigation, no breach is confirmed but no override applies — typically used for permit-volume tracking near year-end where seasonal patterns explain the apparent excess. Reasoning fully documented.</w:t>
      </w:r>
    </w:p>
    <w:p>
      <w:pPr>
        <w:pStyle w:val="Heading3"/>
      </w:pPr>
      <w:r>
        <w:t xml:space="preserve">43.3 Reporting boundary</w:t>
      </w:r>
    </w:p>
    <w:p>
      <w:pPr>
        <w:spacing w:after="120" w:before="60" w:line="320"/>
        <w:jc w:val="both"/>
      </w:pPr>
      <w:r>
        <w:t xml:space="preserve">Once a breach is dispositioned as "Confirmed," regulatory disclosure obligations may apply:</w:t>
      </w:r>
    </w:p>
    <w:p>
      <w:pPr>
        <w:pStyle w:val="ListParagraph"/>
        <w:numPr>
          <w:ilvl w:val="0"/>
          <w:numId w:val="2"/>
        </w:numPr>
        <w:spacing w:after="60" w:before="40" w:line="300"/>
      </w:pPr>
      <w:r>
        <w:t xml:space="preserve">PCB consent breaches: typically require notification to the issuing PCB, sometimes within specific timeframes (varies by state and consent terms).</w:t>
      </w:r>
    </w:p>
    <w:p>
      <w:pPr>
        <w:pStyle w:val="ListParagraph"/>
        <w:numPr>
          <w:ilvl w:val="0"/>
          <w:numId w:val="2"/>
        </w:numPr>
        <w:spacing w:after="60" w:before="40" w:line="300"/>
      </w:pPr>
      <w:r>
        <w:t xml:space="preserve">HWM violations: storage cap or 90-day clock breaches may require reporting under HWM Rules.</w:t>
      </w:r>
    </w:p>
    <w:p>
      <w:pPr>
        <w:pStyle w:val="ListParagraph"/>
        <w:numPr>
          <w:ilvl w:val="0"/>
          <w:numId w:val="2"/>
        </w:numPr>
        <w:spacing w:after="60" w:before="40" w:line="300"/>
      </w:pPr>
      <w:r>
        <w:t xml:space="preserve">Material breaches: under SEBI's BRSR Core framework, material environmental events may require disclosure in the next BRSR cycle.</w:t>
      </w:r>
    </w:p>
    <w:p>
      <w:pPr>
        <w:spacing w:after="120" w:before="60" w:line="320"/>
        <w:jc w:val="both"/>
      </w:pPr>
      <w:r>
        <w:t xml:space="preserve">The platform does not file these disclosures or generate disclosure-format reports in Phase 1. The HO compliance team decides on regulatory action and uses the platform's data and audit trail as supporting evidence. Phase 2 may add disclosure-format report generation if pilot operations reveal value.</w:t>
      </w:r>
    </w:p>
    <w:p>
      <w:pPr>
        <w:pStyle w:val="Heading2"/>
      </w:pPr>
      <w:r>
        <w:t xml:space="preserve">44. Audit Trail for Breach Handling</w:t>
      </w:r>
    </w:p>
    <w:p>
      <w:pPr>
        <w:spacing w:after="120" w:before="60" w:line="320"/>
        <w:jc w:val="both"/>
      </w:pPr>
      <w:r>
        <w:t xml:space="preserve">Breach handling generates more audit trail entries per event than any other workflow in the platform. Every stage transition, every comment in the discussion thread, every override, every action item update is captured.</w:t>
      </w:r>
    </w:p>
    <w:p>
      <w:pPr>
        <w:pStyle w:val="Heading3"/>
      </w:pPr>
      <w:r>
        <w:t xml:space="preserve">44.1 Captured fields per breach</w:t>
      </w:r>
    </w:p>
    <w:p>
      <w:pPr>
        <w:pStyle w:val="ListParagraph"/>
        <w:numPr>
          <w:ilvl w:val="0"/>
          <w:numId w:val="2"/>
        </w:numPr>
        <w:spacing w:after="60" w:before="40" w:line="300"/>
      </w:pPr>
      <w:r>
        <w:t xml:space="preserve">Detection event: timestamp, parameter, facility, value, limit, magnitude, source-data submission ID.</w:t>
      </w:r>
    </w:p>
    <w:p>
      <w:pPr>
        <w:pStyle w:val="ListParagraph"/>
        <w:numPr>
          <w:ilvl w:val="0"/>
          <w:numId w:val="2"/>
        </w:numPr>
        <w:spacing w:after="60" w:before="40" w:line="300"/>
      </w:pPr>
      <w:r>
        <w:t xml:space="preserve">Acknowledgement event: who acknowledged, when, in-app vs. via Excel-share.</w:t>
      </w:r>
    </w:p>
    <w:p>
      <w:pPr>
        <w:pStyle w:val="ListParagraph"/>
        <w:numPr>
          <w:ilvl w:val="0"/>
          <w:numId w:val="2"/>
        </w:numPr>
        <w:spacing w:after="60" w:before="40" w:line="300"/>
      </w:pPr>
      <w:r>
        <w:t xml:space="preserve">Discussion thread posts: full thread content with timestamps and attribution.</w:t>
      </w:r>
    </w:p>
    <w:p>
      <w:pPr>
        <w:pStyle w:val="ListParagraph"/>
        <w:numPr>
          <w:ilvl w:val="0"/>
          <w:numId w:val="2"/>
        </w:numPr>
        <w:spacing w:after="60" w:before="40" w:line="300"/>
      </w:pPr>
      <w:r>
        <w:t xml:space="preserve">Investigation findings: free-text disposition reasoning, attached evidence, root cause hypothesis.</w:t>
      </w:r>
    </w:p>
    <w:p>
      <w:pPr>
        <w:pStyle w:val="ListParagraph"/>
        <w:numPr>
          <w:ilvl w:val="0"/>
          <w:numId w:val="2"/>
        </w:numPr>
        <w:spacing w:after="60" w:before="40" w:line="300"/>
      </w:pPr>
      <w:r>
        <w:t xml:space="preserve">Disposition event: who dispositioned, what category, justification.</w:t>
      </w:r>
    </w:p>
    <w:p>
      <w:pPr>
        <w:pStyle w:val="ListParagraph"/>
        <w:numPr>
          <w:ilvl w:val="0"/>
          <w:numId w:val="2"/>
        </w:numPr>
        <w:spacing w:after="60" w:before="40" w:line="300"/>
      </w:pPr>
      <w:r>
        <w:t xml:space="preserve">Remediation actions: linked action items with status history.</w:t>
      </w:r>
    </w:p>
    <w:p>
      <w:pPr>
        <w:pStyle w:val="ListParagraph"/>
        <w:numPr>
          <w:ilvl w:val="0"/>
          <w:numId w:val="2"/>
        </w:numPr>
        <w:spacing w:after="60" w:before="40" w:line="300"/>
      </w:pPr>
      <w:r>
        <w:t xml:space="preserve">Verification submissions: subsequent data points confirming or refuting remediation; full provenance.</w:t>
      </w:r>
    </w:p>
    <w:p>
      <w:pPr>
        <w:pStyle w:val="ListParagraph"/>
        <w:numPr>
          <w:ilvl w:val="0"/>
          <w:numId w:val="2"/>
        </w:numPr>
        <w:spacing w:after="60" w:before="40" w:line="300"/>
      </w:pPr>
      <w:r>
        <w:t xml:space="preserve">Closure event: who closed, when, final summary.</w:t>
      </w:r>
    </w:p>
    <w:p>
      <w:pPr>
        <w:pStyle w:val="Heading3"/>
      </w:pPr>
      <w:r>
        <w:t xml:space="preserve">44.2 Breach analytics for management</w:t>
      </w:r>
    </w:p>
    <w:p>
      <w:pPr>
        <w:spacing w:after="120" w:before="60" w:line="320"/>
        <w:jc w:val="both"/>
      </w:pPr>
      <w:r>
        <w:t xml:space="preserve">The Compliance dashboard in HO command center includes (in Phase 2 iteration; basic visibility in Phase 1):</w:t>
      </w:r>
    </w:p>
    <w:p>
      <w:pPr>
        <w:pStyle w:val="ListParagraph"/>
        <w:numPr>
          <w:ilvl w:val="0"/>
          <w:numId w:val="2"/>
        </w:numPr>
        <w:spacing w:after="60" w:before="40" w:line="300"/>
      </w:pPr>
      <w:r>
        <w:t xml:space="preserve">Breaches detected per period, broken down by parameter and facility.</w:t>
      </w:r>
    </w:p>
    <w:p>
      <w:pPr>
        <w:pStyle w:val="ListParagraph"/>
        <w:numPr>
          <w:ilvl w:val="0"/>
          <w:numId w:val="2"/>
        </w:numPr>
        <w:spacing w:after="60" w:before="40" w:line="300"/>
      </w:pPr>
      <w:r>
        <w:t xml:space="preserve">Breach disposition mix (confirmed vs. reporting vs. configuration vs. false alarm) — "are we generating real breaches or noise?"</w:t>
      </w:r>
    </w:p>
    <w:p>
      <w:pPr>
        <w:pStyle w:val="ListParagraph"/>
        <w:numPr>
          <w:ilvl w:val="0"/>
          <w:numId w:val="2"/>
        </w:numPr>
        <w:spacing w:after="60" w:before="40" w:line="300"/>
      </w:pPr>
      <w:r>
        <w:t xml:space="preserve">Average time-to-acknowledgement and time-to-resolution by parameter type.</w:t>
      </w:r>
    </w:p>
    <w:p>
      <w:pPr>
        <w:pStyle w:val="ListParagraph"/>
        <w:numPr>
          <w:ilvl w:val="0"/>
          <w:numId w:val="2"/>
        </w:numPr>
        <w:spacing w:after="60" w:before="40" w:line="300"/>
      </w:pPr>
      <w:r>
        <w:t xml:space="preserve">Repeat breaches at the same facility for the same parameter — operational issue indicator.</w:t>
      </w:r>
    </w:p>
    <w:p>
      <w:pPr>
        <w:pStyle w:val="ListParagraph"/>
        <w:numPr>
          <w:ilvl w:val="0"/>
          <w:numId w:val="2"/>
        </w:numPr>
        <w:spacing w:after="60" w:before="40" w:line="300"/>
      </w:pPr>
      <w:r>
        <w:t xml:space="preserve">Breaches that turned out to be configuration issues — master data quality indicator.</w:t>
      </w:r>
    </w:p>
    <w:p>
      <w:pPr>
        <w:pStyle w:val="Heading3"/>
      </w:pPr>
      <w:r>
        <w:t xml:space="preserve">44.3 Assurance value</w:t>
      </w:r>
    </w:p>
    <w:p>
      <w:pPr>
        <w:spacing w:after="120" w:before="60" w:line="320"/>
        <w:jc w:val="both"/>
      </w:pPr>
      <w:r>
        <w:t xml:space="preserve">The breach audit trail is one of the platform's most valuable assurance assets. For BRSR Core Reasonable Assurance, auditors test that:</w:t>
      </w:r>
    </w:p>
    <w:p>
      <w:pPr>
        <w:pStyle w:val="ListParagraph"/>
        <w:numPr>
          <w:ilvl w:val="0"/>
          <w:numId w:val="2"/>
        </w:numPr>
        <w:spacing w:after="60" w:before="40" w:line="300"/>
      </w:pPr>
      <w:r>
        <w:t xml:space="preserve">Material environmental events were detected timely.</w:t>
      </w:r>
    </w:p>
    <w:p>
      <w:pPr>
        <w:pStyle w:val="ListParagraph"/>
        <w:numPr>
          <w:ilvl w:val="0"/>
          <w:numId w:val="2"/>
        </w:numPr>
        <w:spacing w:after="60" w:before="40" w:line="300"/>
      </w:pPr>
      <w:r>
        <w:t xml:space="preserve">Detection-to-resolution timelines are reasonable.</w:t>
      </w:r>
    </w:p>
    <w:p>
      <w:pPr>
        <w:pStyle w:val="ListParagraph"/>
        <w:numPr>
          <w:ilvl w:val="0"/>
          <w:numId w:val="2"/>
        </w:numPr>
        <w:spacing w:after="60" w:before="40" w:line="300"/>
      </w:pPr>
      <w:r>
        <w:t xml:space="preserve">Disposition decisions are evidenced and reasonable.</w:t>
      </w:r>
    </w:p>
    <w:p>
      <w:pPr>
        <w:pStyle w:val="ListParagraph"/>
        <w:numPr>
          <w:ilvl w:val="0"/>
          <w:numId w:val="2"/>
        </w:numPr>
        <w:spacing w:after="60" w:before="40" w:line="300"/>
      </w:pPr>
      <w:r>
        <w:t xml:space="preserve">Regulatory disclosure obligations were considered.</w:t>
      </w:r>
    </w:p>
    <w:p>
      <w:pPr>
        <w:spacing w:after="120" w:before="60" w:line="320"/>
        <w:jc w:val="both"/>
      </w:pPr>
      <w:r>
        <w:t xml:space="preserve">ReEarth 2.0's breach audit trail provides direct evidence for each of these tests. This is a step-change improvement over the current system, where breach detection is essentially manual and after-the-fact.</w:t>
      </w:r>
    </w:p>
    <w:p>
      <w:pPr>
        <w:pStyle w:val="Heading1"/>
        <w:pageBreakBefore/>
      </w:pPr>
      <w:r>
        <w:t xml:space="preserve">Part VIII — Inspection Module</w:t>
      </w:r>
    </w:p>
    <w:p>
      <w:pPr>
        <w:spacing w:after="120" w:before="60" w:line="320"/>
        <w:jc w:val="both"/>
      </w:pPr>
      <w:r>
        <w:t xml:space="preserve">The inspection module turns site visits from anecdotal reports into structured, queryable data linked to specific submissions. It is one of the platform's most differentiated capabilities — no equivalent exists in the current SharePoint system, and few peer platforms handle inspection as first-class functionality with discrepancy linkage to data points.</w:t>
      </w:r>
    </w:p>
    <w:p>
      <w:pPr>
        <w:pStyle w:val="Heading2"/>
      </w:pPr>
      <w:r>
        <w:t xml:space="preserve">45. Inspection Philosophy</w:t>
      </w:r>
    </w:p>
    <w:p>
      <w:pPr>
        <w:pBdr>
          <w:left w:val="single" w:color="1F4E79" w:sz="18" w:space="12"/>
        </w:pBdr>
        <w:spacing w:after="120" w:before="120" w:line="340"/>
        <w:ind w:left="720" w:right="720"/>
      </w:pPr>
      <w:r>
        <w:rPr>
          <w:i/>
          <w:iCs/>
          <w:color w:val="5F5F5A"/>
          <w:sz w:val="23"/>
          <w:szCs w:val="23"/>
        </w:rPr>
        <w:t xml:space="preserve">The inspection module is a flashlight, not a spotlight. Inspectors walk through facilities looking at what they see; they don't hunt for predetermined items on a checklist.</w:t>
      </w:r>
    </w:p>
    <w:p>
      <w:pPr>
        <w:spacing w:after="120" w:before="60" w:line="320"/>
        <w:jc w:val="both"/>
      </w:pPr>
      <w:r>
        <w:t xml:space="preserve">Earlier design discussions considered a "parameter-targeted" inspection mode where inspectors would arrive with a list of suspect data points to verify. This was rejected. Targeted inspection creates a feedback loop: facilities learn what triggers inspection and adapt to avoid triggers, which corrupts both the data and the inspection mechanism. Random walkthroughs preserve the integrity of both.</w:t>
      </w:r>
    </w:p>
    <w:p>
      <w:pPr>
        <w:pStyle w:val="Heading3"/>
      </w:pPr>
      <w:r>
        <w:t xml:space="preserve">45.1 Core principles</w:t>
      </w:r>
    </w:p>
    <w:p>
      <w:pPr>
        <w:pStyle w:val="ListParagraph"/>
        <w:numPr>
          <w:ilvl w:val="0"/>
          <w:numId w:val="3"/>
        </w:numPr>
        <w:spacing w:after="60" w:before="40" w:line="300"/>
      </w:pPr>
      <w:r>
        <w:t xml:space="preserve">Walkthroughs are random, not parameter-targeted. Inspectors decide where to look based on physical observation, not on system flags.</w:t>
      </w:r>
    </w:p>
    <w:p>
      <w:pPr>
        <w:pStyle w:val="ListParagraph"/>
        <w:numPr>
          <w:ilvl w:val="0"/>
          <w:numId w:val="3"/>
        </w:numPr>
        <w:spacing w:after="60" w:before="40" w:line="300"/>
      </w:pPr>
      <w:r>
        <w:t xml:space="preserve">Observations are atomic. Each observation is one thing seen, one parameter touched, one severity rating, one or more photos. Multi-observation visits are common; they are not assembled into a single "inspection report" until the inspector closes the visit.</w:t>
      </w:r>
    </w:p>
    <w:p>
      <w:pPr>
        <w:pStyle w:val="ListParagraph"/>
        <w:numPr>
          <w:ilvl w:val="0"/>
          <w:numId w:val="3"/>
        </w:numPr>
        <w:spacing w:after="60" w:before="40" w:line="300"/>
      </w:pPr>
      <w:r>
        <w:t xml:space="preserve">Discrepancies link to data points. When an observation contradicts a specific submission, the linkage is permanent — visible in all future queries on that data point.</w:t>
      </w:r>
    </w:p>
    <w:p>
      <w:pPr>
        <w:pStyle w:val="ListParagraph"/>
        <w:numPr>
          <w:ilvl w:val="0"/>
          <w:numId w:val="3"/>
        </w:numPr>
        <w:spacing w:after="60" w:before="40" w:line="300"/>
      </w:pPr>
      <w:r>
        <w:t xml:space="preserve">Inspectors are not auditors in the regulatory sense. The inspection module produces operational intelligence and assurance evidence; it does not produce regulatory filings or formal audit opinions.</w:t>
      </w:r>
    </w:p>
    <w:p>
      <w:pPr>
        <w:pStyle w:val="ListParagraph"/>
        <w:numPr>
          <w:ilvl w:val="0"/>
          <w:numId w:val="3"/>
        </w:numPr>
        <w:spacing w:after="60" w:before="40" w:line="300"/>
      </w:pPr>
      <w:r>
        <w:t xml:space="preserve">Aftermath upload is supported. Inspectors can log observations during the walkthrough OR after returning to office, depending on facility conditions and inspector preference.</w:t>
      </w:r>
    </w:p>
    <w:p>
      <w:pPr>
        <w:pStyle w:val="ListParagraph"/>
        <w:numPr>
          <w:ilvl w:val="0"/>
          <w:numId w:val="3"/>
        </w:numPr>
        <w:spacing w:after="60" w:before="40" w:line="300"/>
      </w:pPr>
      <w:r>
        <w:t xml:space="preserve">AI drafts; humans sign. AI generates a structured visit summary from the observation bundle; the inspector reviews, edits, and signs off. The AI never publishes.</w:t>
      </w:r>
    </w:p>
    <w:p>
      <w:pPr>
        <w:pStyle w:val="Heading3"/>
      </w:pPr>
      <w:r>
        <w:t xml:space="preserve">45.2 Inspection cadence</w:t>
      </w:r>
    </w:p>
    <w:p>
      <w:pPr>
        <w:spacing w:after="120" w:before="60" w:line="320"/>
        <w:jc w:val="both"/>
      </w:pPr>
      <w:r>
        <w:t xml:space="preserve">Phase 1 inspection cadence is operationally driven, not regulatorily mandated:</w:t>
      </w:r>
    </w:p>
    <w:p>
      <w:pPr>
        <w:pStyle w:val="ListParagraph"/>
        <w:numPr>
          <w:ilvl w:val="0"/>
          <w:numId w:val="2"/>
        </w:numPr>
        <w:spacing w:after="60" w:before="40" w:line="300"/>
      </w:pPr>
      <w:r>
        <w:t xml:space="preserve">Factories: 1 to 2 visits per 2 months — high-impact facilities warrant frequent attention.</w:t>
      </w:r>
    </w:p>
    <w:p>
      <w:pPr>
        <w:pStyle w:val="ListParagraph"/>
        <w:numPr>
          <w:ilvl w:val="0"/>
          <w:numId w:val="2"/>
        </w:numPr>
        <w:spacing w:after="60" w:before="40" w:line="300"/>
      </w:pPr>
      <w:r>
        <w:t xml:space="preserve">Warehouses: 1 visit per 2 to 3 months.</w:t>
      </w:r>
    </w:p>
    <w:p>
      <w:pPr>
        <w:pStyle w:val="ListParagraph"/>
        <w:numPr>
          <w:ilvl w:val="0"/>
          <w:numId w:val="2"/>
        </w:numPr>
        <w:spacing w:after="60" w:before="40" w:line="300"/>
      </w:pPr>
      <w:r>
        <w:t xml:space="preserve">Offices: 1 visit per 3 to 6 months.</w:t>
      </w:r>
    </w:p>
    <w:p>
      <w:pPr>
        <w:pStyle w:val="ListParagraph"/>
        <w:numPr>
          <w:ilvl w:val="0"/>
          <w:numId w:val="2"/>
        </w:numPr>
        <w:spacing w:after="60" w:before="40" w:line="300"/>
      </w:pPr>
      <w:r>
        <w:t xml:space="preserve">Retail stores: spot inspections during regional manager visits; the inspection module supports ad-hoc observations from any HO user, not just dedicated inspectors.</w:t>
      </w:r>
    </w:p>
    <w:p>
      <w:pPr>
        <w:spacing w:after="120" w:before="60" w:line="320"/>
        <w:jc w:val="both"/>
      </w:pPr>
      <w:r>
        <w:t xml:space="preserve">The cadence is not enforced by the platform — there is no "facility hasn't been inspected in N days" alert in Phase 1. Phase 2 may introduce cadence tracking based on pilot learnings.</w:t>
      </w:r>
    </w:p>
    <w:p>
      <w:pPr>
        <w:pStyle w:val="Heading2"/>
      </w:pPr>
      <w:r>
        <w:t xml:space="preserve">46. Pre-Visit Brief</w:t>
      </w:r>
    </w:p>
    <w:p>
      <w:pPr>
        <w:spacing w:after="120" w:before="60" w:line="320"/>
        <w:jc w:val="both"/>
      </w:pPr>
      <w:r>
        <w:t xml:space="preserve">Before a walkthrough, the inspector reviews a pre-visit brief generated from the facility's recent platform activity. This is informational context, not a checklist of items to verify.</w:t>
      </w:r>
    </w:p>
    <w:p>
      <w:pPr>
        <w:pStyle w:val="Heading3"/>
      </w:pPr>
      <w:r>
        <w:t xml:space="preserve">46.1 Brief contents</w:t>
      </w:r>
    </w:p>
    <w:p>
      <w:pPr>
        <w:pStyle w:val="ListParagraph"/>
        <w:numPr>
          <w:ilvl w:val="0"/>
          <w:numId w:val="2"/>
        </w:numPr>
        <w:spacing w:after="60" w:before="40" w:line="300"/>
      </w:pPr>
      <w:r>
        <w:t xml:space="preserve">Facility profile: SAP code, name, type (factory/warehouse/office/retail), brand if applicable, region.</w:t>
      </w:r>
    </w:p>
    <w:p>
      <w:pPr>
        <w:pStyle w:val="ListParagraph"/>
        <w:numPr>
          <w:ilvl w:val="0"/>
          <w:numId w:val="2"/>
        </w:numPr>
        <w:spacing w:after="60" w:before="40" w:line="300"/>
      </w:pPr>
      <w:r>
        <w:t xml:space="preserve">Active personnel: names, designations, contact details (for in-person introductions).</w:t>
      </w:r>
    </w:p>
    <w:p>
      <w:pPr>
        <w:pStyle w:val="ListParagraph"/>
        <w:numPr>
          <w:ilvl w:val="0"/>
          <w:numId w:val="2"/>
        </w:numPr>
        <w:spacing w:after="60" w:before="40" w:line="300"/>
      </w:pPr>
      <w:r>
        <w:t xml:space="preserve">Recent submissions: last 30 to 90 days of activity, parameters submitted, status (verified/pending/rejected).</w:t>
      </w:r>
    </w:p>
    <w:p>
      <w:pPr>
        <w:pStyle w:val="ListParagraph"/>
        <w:numPr>
          <w:ilvl w:val="0"/>
          <w:numId w:val="2"/>
        </w:numPr>
        <w:spacing w:after="60" w:before="40" w:line="300"/>
      </w:pPr>
      <w:r>
        <w:t xml:space="preserve">Open discussions: any active threads on this facility's submissions.</w:t>
      </w:r>
    </w:p>
    <w:p>
      <w:pPr>
        <w:pStyle w:val="ListParagraph"/>
        <w:numPr>
          <w:ilvl w:val="0"/>
          <w:numId w:val="2"/>
        </w:numPr>
        <w:spacing w:after="60" w:before="40" w:line="300"/>
      </w:pPr>
      <w:r>
        <w:t xml:space="preserve">Open action items: anything outstanding from previous inspections or breaches.</w:t>
      </w:r>
    </w:p>
    <w:p>
      <w:pPr>
        <w:pStyle w:val="ListParagraph"/>
        <w:numPr>
          <w:ilvl w:val="0"/>
          <w:numId w:val="2"/>
        </w:numPr>
        <w:spacing w:after="60" w:before="40" w:line="300"/>
      </w:pPr>
      <w:r>
        <w:t xml:space="preserve">Active compliance breaches: any ongoing breach investigations.</w:t>
      </w:r>
    </w:p>
    <w:p>
      <w:pPr>
        <w:pStyle w:val="ListParagraph"/>
        <w:numPr>
          <w:ilvl w:val="0"/>
          <w:numId w:val="2"/>
        </w:numPr>
        <w:spacing w:after="60" w:before="40" w:line="300"/>
      </w:pPr>
      <w:r>
        <w:t xml:space="preserve">Regulatory limits in force: parameter limits relevant to this facility (PCB consents, CGWA permits, HWM).</w:t>
      </w:r>
    </w:p>
    <w:p>
      <w:pPr>
        <w:pStyle w:val="ListParagraph"/>
        <w:numPr>
          <w:ilvl w:val="0"/>
          <w:numId w:val="2"/>
        </w:numPr>
        <w:spacing w:after="60" w:before="40" w:line="300"/>
      </w:pPr>
      <w:r>
        <w:t xml:space="preserve">Previous inspection history: last 3 visits with summary of findings.</w:t>
      </w:r>
    </w:p>
    <w:p>
      <w:pPr>
        <w:pStyle w:val="Heading3"/>
      </w:pPr>
      <w:r>
        <w:t xml:space="preserve">46.2 Mode of access</w:t>
      </w:r>
    </w:p>
    <w:p>
      <w:pPr>
        <w:spacing w:after="120" w:before="60" w:line="320"/>
        <w:jc w:val="both"/>
      </w:pPr>
      <w:r>
        <w:t xml:space="preserve">The brief is accessible:</w:t>
      </w:r>
    </w:p>
    <w:p>
      <w:pPr>
        <w:pStyle w:val="ListParagraph"/>
        <w:numPr>
          <w:ilvl w:val="0"/>
          <w:numId w:val="2"/>
        </w:numPr>
        <w:spacing w:after="60" w:before="40" w:line="300"/>
      </w:pPr>
      <w:r>
        <w:t xml:space="preserve">On the inspector's mobile device via the HO app's Inspection surface.</w:t>
      </w:r>
    </w:p>
    <w:p>
      <w:pPr>
        <w:pStyle w:val="ListParagraph"/>
        <w:numPr>
          <w:ilvl w:val="0"/>
          <w:numId w:val="2"/>
        </w:numPr>
        <w:spacing w:after="60" w:before="40" w:line="300"/>
      </w:pPr>
      <w:r>
        <w:t xml:space="preserve">As a downloadable PDF for offline reference at the facility.</w:t>
      </w:r>
    </w:p>
    <w:p>
      <w:pPr>
        <w:pStyle w:val="ListParagraph"/>
        <w:numPr>
          <w:ilvl w:val="0"/>
          <w:numId w:val="2"/>
        </w:numPr>
        <w:spacing w:after="60" w:before="40" w:line="300"/>
      </w:pPr>
      <w:r>
        <w:t xml:space="preserve">Cached for offline viewing once opened (factories often have unreliable connectivity inside).</w:t>
      </w:r>
    </w:p>
    <w:p>
      <w:pPr>
        <w:pStyle w:val="Heading3"/>
      </w:pPr>
      <w:r>
        <w:t xml:space="preserve">46.3 What the brief does not include</w:t>
      </w:r>
    </w:p>
    <w:p>
      <w:pPr>
        <w:spacing w:after="120" w:before="60" w:line="320"/>
        <w:jc w:val="both"/>
      </w:pPr>
      <w:r>
        <w:t xml:space="preserve">The brief is informational. It does not include:</w:t>
      </w:r>
    </w:p>
    <w:p>
      <w:pPr>
        <w:pStyle w:val="ListParagraph"/>
        <w:numPr>
          <w:ilvl w:val="0"/>
          <w:numId w:val="2"/>
        </w:numPr>
        <w:spacing w:after="60" w:before="40" w:line="300"/>
      </w:pPr>
      <w:r>
        <w:t xml:space="preserve">Recommended areas to inspect.</w:t>
      </w:r>
    </w:p>
    <w:p>
      <w:pPr>
        <w:pStyle w:val="ListParagraph"/>
        <w:numPr>
          <w:ilvl w:val="0"/>
          <w:numId w:val="2"/>
        </w:numPr>
        <w:spacing w:after="60" w:before="40" w:line="300"/>
      </w:pPr>
      <w:r>
        <w:t xml:space="preserve">Suspect data points flagged by AI.</w:t>
      </w:r>
    </w:p>
    <w:p>
      <w:pPr>
        <w:pStyle w:val="ListParagraph"/>
        <w:numPr>
          <w:ilvl w:val="0"/>
          <w:numId w:val="2"/>
        </w:numPr>
        <w:spacing w:after="60" w:before="40" w:line="300"/>
      </w:pPr>
      <w:r>
        <w:t xml:space="preserve">Comparative metrics versus peer facilities.</w:t>
      </w:r>
    </w:p>
    <w:p>
      <w:pPr>
        <w:spacing w:after="120" w:before="60" w:line="320"/>
        <w:jc w:val="both"/>
      </w:pPr>
      <w:r>
        <w:t xml:space="preserve">Including these would corrupt the random-walkthrough principle. The inspector decides what to look at.</w:t>
      </w:r>
    </w:p>
    <w:p>
      <w:pPr>
        <w:pStyle w:val="Heading2"/>
      </w:pPr>
      <w:r>
        <w:t xml:space="preserve">47. Real-Time Observation Logging</w:t>
      </w:r>
    </w:p>
    <w:p>
      <w:pPr>
        <w:spacing w:after="120" w:before="60" w:line="320"/>
        <w:jc w:val="both"/>
      </w:pPr>
      <w:r>
        <w:t xml:space="preserve">Mode 1 of the inspection workflow: log observations as the inspector walks through the facility, in real time on the mobile device.</w:t>
      </w:r>
    </w:p>
    <w:p>
      <w:pPr>
        <w:pStyle w:val="Heading3"/>
      </w:pPr>
      <w:r>
        <w:t xml:space="preserve">47.1 Workflow</w:t>
      </w:r>
    </w:p>
    <w:p>
      <w:pPr>
        <w:pStyle w:val="ListParagraph"/>
        <w:numPr>
          <w:ilvl w:val="0"/>
          <w:numId w:val="3"/>
        </w:numPr>
        <w:spacing w:after="60" w:before="40" w:line="300"/>
      </w:pPr>
      <w:r>
        <w:t xml:space="preserve">Inspector arrives at facility, opens the Inspection surface in the HO app.</w:t>
      </w:r>
    </w:p>
    <w:p>
      <w:pPr>
        <w:pStyle w:val="ListParagraph"/>
        <w:numPr>
          <w:ilvl w:val="0"/>
          <w:numId w:val="3"/>
        </w:numPr>
        <w:spacing w:after="60" w:before="40" w:line="300"/>
      </w:pPr>
      <w:r>
        <w:t xml:space="preserve">Selects "Start visit" — system creates a visit record with start timestamp, inspector name, facility.</w:t>
      </w:r>
    </w:p>
    <w:p>
      <w:pPr>
        <w:pStyle w:val="ListParagraph"/>
        <w:numPr>
          <w:ilvl w:val="0"/>
          <w:numId w:val="3"/>
        </w:numPr>
        <w:spacing w:after="60" w:before="40" w:line="300"/>
      </w:pPr>
      <w:r>
        <w:t xml:space="preserve">As the inspector walks through and observes something noteworthy, they tap "Log observation."</w:t>
      </w:r>
    </w:p>
    <w:p>
      <w:pPr>
        <w:pStyle w:val="ListParagraph"/>
        <w:numPr>
          <w:ilvl w:val="0"/>
          <w:numId w:val="3"/>
        </w:numPr>
        <w:spacing w:after="60" w:before="40" w:line="300"/>
      </w:pPr>
      <w:r>
        <w:t xml:space="preserve">Observation form opens: parameter selector (optional — observations don't have to link to parameters), free-text observation note, photo upload (camera-first), severity (Low/Medium/High), optional link to specific data point.</w:t>
      </w:r>
    </w:p>
    <w:p>
      <w:pPr>
        <w:pStyle w:val="ListParagraph"/>
        <w:numPr>
          <w:ilvl w:val="0"/>
          <w:numId w:val="3"/>
        </w:numPr>
        <w:spacing w:after="60" w:before="40" w:line="300"/>
      </w:pPr>
      <w:r>
        <w:t xml:space="preserve">Inspector saves the observation; visit record now contains 1 observation.</w:t>
      </w:r>
    </w:p>
    <w:p>
      <w:pPr>
        <w:pStyle w:val="ListParagraph"/>
        <w:numPr>
          <w:ilvl w:val="0"/>
          <w:numId w:val="3"/>
        </w:numPr>
        <w:spacing w:after="60" w:before="40" w:line="300"/>
      </w:pPr>
      <w:r>
        <w:t xml:space="preserve">Inspector continues walkthrough, logging observations as they arise.</w:t>
      </w:r>
    </w:p>
    <w:p>
      <w:pPr>
        <w:pStyle w:val="ListParagraph"/>
        <w:numPr>
          <w:ilvl w:val="0"/>
          <w:numId w:val="3"/>
        </w:numPr>
        <w:spacing w:after="60" w:before="40" w:line="300"/>
      </w:pPr>
      <w:r>
        <w:t xml:space="preserve">On completing the walkthrough, inspector taps "End visit" — system records end timestamp.</w:t>
      </w:r>
    </w:p>
    <w:p>
      <w:pPr>
        <w:pStyle w:val="ListParagraph"/>
        <w:numPr>
          <w:ilvl w:val="0"/>
          <w:numId w:val="3"/>
        </w:numPr>
        <w:spacing w:after="60" w:before="40" w:line="300"/>
      </w:pPr>
      <w:r>
        <w:t xml:space="preserve">Observation bundle automatically routed to AI for visit summary draft (see section 49).</w:t>
      </w:r>
    </w:p>
    <w:p>
      <w:pPr>
        <w:pStyle w:val="ListParagraph"/>
        <w:numPr>
          <w:ilvl w:val="0"/>
          <w:numId w:val="3"/>
        </w:numPr>
        <w:spacing w:after="60" w:before="40" w:line="300"/>
      </w:pPr>
      <w:r>
        <w:t xml:space="preserve">Inspector reviews AI-drafted summary, edits, and signs off — visit becomes Closed.</w:t>
      </w:r>
    </w:p>
    <w:p>
      <w:pPr>
        <w:pStyle w:val="Heading3"/>
      </w:pPr>
      <w:r>
        <w:t xml:space="preserve">47.2 Observation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Field</w:t>
            </w:r>
          </w:p>
        </w:tc>
        <w:tc>
          <w:tcPr>
            <w:tcW w:type="dxa" w:w="4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Type</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Required</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Observation note</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Free text (max ~500 characters per observation)</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Photos</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0 to 5 photos per observation</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 (but encouraged)</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Severity</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Low / Medium / High</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Parameter (link)</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Dropdown of parameters relevant to this facility</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Linked data point</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Specific recent submission this observation comments on</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Location within facility</w:t>
            </w:r>
          </w:p>
        </w:tc>
        <w:tc>
          <w:tcPr>
            <w:tcW w:type="dxa" w:w="4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Free text (e.g., "Boiler-2 room", "Shop-floor west")</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No</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Recommended action</w:t>
            </w:r>
          </w:p>
        </w:tc>
        <w:tc>
          <w:tcPr>
            <w:tcW w:type="dxa" w:w="4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Free text (suggestion for HO follow-up)</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w:t>
            </w:r>
          </w:p>
        </w:tc>
      </w:tr>
    </w:tbl>
    <w:p>
      <w:pPr>
        <w:pStyle w:val="Heading3"/>
      </w:pPr>
      <w:r>
        <w:t xml:space="preserve">47.3 Severity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Severity</w:t>
            </w:r>
          </w:p>
        </w:tc>
        <w:tc>
          <w:tcPr>
            <w:tcW w:type="dxa" w:w="5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Examples</w:t>
            </w:r>
          </w:p>
        </w:tc>
        <w:tc>
          <w:tcPr>
            <w:tcW w:type="dxa" w:w="2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Default action</w:t>
            </w:r>
          </w:p>
        </w:tc>
      </w:tr>
      <w:tr>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Low</w:t>
            </w:r>
          </w:p>
        </w:tc>
        <w:tc>
          <w:tcPr>
            <w:tcW w:type="dxa" w:w="5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Minor housekeeping issue, untidy logbook, faded signage</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Captured for record; no action item required</w:t>
            </w:r>
          </w:p>
        </w:tc>
      </w:tr>
      <w:tr>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Medium</w:t>
            </w:r>
          </w:p>
        </w:tc>
        <w:tc>
          <w:tcPr>
            <w:tcW w:type="dxa" w:w="5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Logbook discipline issues, equipment in fair-but-degrading condition, visible documentation gaps</w:t>
            </w:r>
          </w:p>
        </w:tc>
        <w:tc>
          <w:tcPr>
            <w:tcW w:type="dxa" w:w="23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 item created at inspector discretion</w:t>
            </w:r>
          </w:p>
        </w:tc>
      </w:tr>
      <w:tr>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High</w:t>
            </w:r>
          </w:p>
        </w:tc>
        <w:tc>
          <w:tcPr>
            <w:tcW w:type="dxa" w:w="5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Logbook contradicting submitted data, equipment malfunction visible, regulatory signage missing, hazardous waste storage non-compliance, evidence of reporting issues</w:t>
            </w:r>
          </w:p>
        </w:tc>
        <w:tc>
          <w:tcPr>
            <w:tcW w:type="dxa" w:w="23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Action item auto-created (mandatory)</w:t>
            </w:r>
          </w:p>
        </w:tc>
      </w:tr>
    </w:tbl>
    <w:p>
      <w:pPr>
        <w:pStyle w:val="Heading2"/>
      </w:pPr>
      <w:r>
        <w:t xml:space="preserve">48. Aftermath Upload Mode</w:t>
      </w:r>
    </w:p>
    <w:p>
      <w:pPr>
        <w:spacing w:after="120" w:before="60" w:line="320"/>
        <w:jc w:val="both"/>
      </w:pPr>
      <w:r>
        <w:t xml:space="preserve">Mode 2 of the inspection workflow: tour the facility taking photos on the phone camera (no app interaction during the walk), then return to office or workspace and log observations against the visit record. This is the mode added based on operational feedback during design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Why this mode matters</w:t>
            </w:r>
          </w:p>
          <w:p>
            <w:pPr>
              <w:spacing w:after="60" w:before="0" w:line="300"/>
            </w:pPr>
            <w:r>
              <w:rPr>
                <w:sz w:val="22"/>
                <w:szCs w:val="22"/>
              </w:rPr>
              <w:t xml:space="preserve">Inspectors often cannot interact with a mobile app during walkthroughs. Hands are full (carrying meters, equipment, papers), gloves prevent screen interaction, factory noise prevents voice notes, and connectivity is unreliable inside concrete-walled facilities. Forcing real-time logging would either reduce inspection coverage (skipping observations that take too long to log) or delay closure (inspectors not bothering to come back and complete after-the-fact). Aftermath mode acknowledges operational reality.</w:t>
            </w:r>
          </w:p>
        </w:tc>
      </w:tr>
    </w:tbl>
    <w:p>
      <w:pPr>
        <w:pStyle w:val="Heading3"/>
      </w:pPr>
      <w:r>
        <w:t xml:space="preserve">48.1 Workflow</w:t>
      </w:r>
    </w:p>
    <w:p>
      <w:pPr>
        <w:pStyle w:val="ListParagraph"/>
        <w:numPr>
          <w:ilvl w:val="0"/>
          <w:numId w:val="3"/>
        </w:numPr>
        <w:spacing w:after="60" w:before="40" w:line="300"/>
      </w:pPr>
      <w:r>
        <w:t xml:space="preserve">Inspector arrives at facility, opens Inspection surface, selects "Start visit."</w:t>
      </w:r>
    </w:p>
    <w:p>
      <w:pPr>
        <w:pStyle w:val="ListParagraph"/>
        <w:numPr>
          <w:ilvl w:val="0"/>
          <w:numId w:val="3"/>
        </w:numPr>
        <w:spacing w:after="60" w:before="40" w:line="300"/>
      </w:pPr>
      <w:r>
        <w:t xml:space="preserve">Visit record created with start timestamp.</w:t>
      </w:r>
    </w:p>
    <w:p>
      <w:pPr>
        <w:pStyle w:val="ListParagraph"/>
        <w:numPr>
          <w:ilvl w:val="0"/>
          <w:numId w:val="3"/>
        </w:numPr>
        <w:spacing w:after="60" w:before="40" w:line="300"/>
      </w:pPr>
      <w:r>
        <w:t xml:space="preserve">Inspector closes the app and tours the facility, taking photos on the phone's regular camera (offline; no app interaction needed).</w:t>
      </w:r>
    </w:p>
    <w:p>
      <w:pPr>
        <w:pStyle w:val="ListParagraph"/>
        <w:numPr>
          <w:ilvl w:val="0"/>
          <w:numId w:val="3"/>
        </w:numPr>
        <w:spacing w:after="60" w:before="40" w:line="300"/>
      </w:pPr>
      <w:r>
        <w:t xml:space="preserve">After the tour, inspector returns to office, laptop, or quiet space.</w:t>
      </w:r>
    </w:p>
    <w:p>
      <w:pPr>
        <w:pStyle w:val="ListParagraph"/>
        <w:numPr>
          <w:ilvl w:val="0"/>
          <w:numId w:val="3"/>
        </w:numPr>
        <w:spacing w:after="60" w:before="40" w:line="300"/>
      </w:pPr>
      <w:r>
        <w:t xml:space="preserve">Opens the visit record on mobile or desktop (the same record from step 1).</w:t>
      </w:r>
    </w:p>
    <w:p>
      <w:pPr>
        <w:pStyle w:val="ListParagraph"/>
        <w:numPr>
          <w:ilvl w:val="0"/>
          <w:numId w:val="3"/>
        </w:numPr>
        <w:spacing w:after="60" w:before="40" w:line="300"/>
      </w:pPr>
      <w:r>
        <w:t xml:space="preserve">Selects "Add observations." Each observation can have one or more photos uploaded from the device gallery.</w:t>
      </w:r>
    </w:p>
    <w:p>
      <w:pPr>
        <w:pStyle w:val="ListParagraph"/>
        <w:numPr>
          <w:ilvl w:val="0"/>
          <w:numId w:val="3"/>
        </w:numPr>
        <w:spacing w:after="60" w:before="40" w:line="300"/>
      </w:pPr>
      <w:r>
        <w:t xml:space="preserve">Inspector adds observations one by one — same observation structure as real-time mode (parameter, note, severity, optional data point link, optional location).</w:t>
      </w:r>
    </w:p>
    <w:p>
      <w:pPr>
        <w:pStyle w:val="ListParagraph"/>
        <w:numPr>
          <w:ilvl w:val="0"/>
          <w:numId w:val="3"/>
        </w:numPr>
        <w:spacing w:after="60" w:before="40" w:line="300"/>
      </w:pPr>
      <w:r>
        <w:t xml:space="preserve">Photos can be attached to specific observations during this step. The same photo can attach to multiple observations if relevant.</w:t>
      </w:r>
    </w:p>
    <w:p>
      <w:pPr>
        <w:pStyle w:val="ListParagraph"/>
        <w:numPr>
          <w:ilvl w:val="0"/>
          <w:numId w:val="3"/>
        </w:numPr>
        <w:spacing w:after="60" w:before="40" w:line="300"/>
      </w:pPr>
      <w:r>
        <w:t xml:space="preserve">On completion, inspector selects "End visit" — system records the end timestamp at this point.</w:t>
      </w:r>
    </w:p>
    <w:p>
      <w:pPr>
        <w:pStyle w:val="ListParagraph"/>
        <w:numPr>
          <w:ilvl w:val="0"/>
          <w:numId w:val="3"/>
        </w:numPr>
        <w:spacing w:after="60" w:before="40" w:line="300"/>
      </w:pPr>
      <w:r>
        <w:t xml:space="preserve">AI summary drafted; inspector reviews and signs.</w:t>
      </w:r>
    </w:p>
    <w:p>
      <w:pPr>
        <w:pStyle w:val="Heading3"/>
      </w:pPr>
      <w:r>
        <w:t xml:space="preserve">48.2 Visit timestamping in aftermath mode</w:t>
      </w:r>
    </w:p>
    <w:p>
      <w:pPr>
        <w:spacing w:after="120" w:before="60" w:line="320"/>
        <w:jc w:val="both"/>
      </w:pPr>
      <w:r>
        <w:t xml:space="preserve">Timestamps are handled as follows:</w:t>
      </w:r>
    </w:p>
    <w:p>
      <w:pPr>
        <w:pStyle w:val="ListParagraph"/>
        <w:numPr>
          <w:ilvl w:val="0"/>
          <w:numId w:val="2"/>
        </w:numPr>
        <w:spacing w:after="60" w:before="40" w:line="300"/>
      </w:pPr>
      <w:r>
        <w:t xml:space="preserve">visit_start_at: timestamp when inspector tapped "Start visit" — represents the actual start of the walkthrough.</w:t>
      </w:r>
    </w:p>
    <w:p>
      <w:pPr>
        <w:pStyle w:val="ListParagraph"/>
        <w:numPr>
          <w:ilvl w:val="0"/>
          <w:numId w:val="2"/>
        </w:numPr>
        <w:spacing w:after="60" w:before="40" w:line="300"/>
      </w:pPr>
      <w:r>
        <w:t xml:space="preserve">visit_end_at: timestamp when inspector tapped "End visit" — represents when the inspector considers the visit closed (could be the same day or several days later in aftermath mode).</w:t>
      </w:r>
    </w:p>
    <w:p>
      <w:pPr>
        <w:pStyle w:val="ListParagraph"/>
        <w:numPr>
          <w:ilvl w:val="0"/>
          <w:numId w:val="2"/>
        </w:numPr>
        <w:spacing w:after="60" w:before="40" w:line="300"/>
      </w:pPr>
      <w:r>
        <w:t xml:space="preserve">observations_logged_at: per-observation timestamp when each observation was created in the system (will be after the actual physical observation in aftermath mode).</w:t>
      </w:r>
    </w:p>
    <w:p>
      <w:pPr>
        <w:pStyle w:val="ListParagraph"/>
        <w:numPr>
          <w:ilvl w:val="0"/>
          <w:numId w:val="2"/>
        </w:numPr>
        <w:spacing w:after="60" w:before="40" w:line="300"/>
      </w:pPr>
      <w:r>
        <w:t xml:space="preserve">photo_taken_at: extracted from photo EXIF data where available — represents when the photo was actually taken (during the walkthrough).</w:t>
      </w:r>
    </w:p>
    <w:p>
      <w:pPr>
        <w:spacing w:after="120" w:before="60" w:line="320"/>
        <w:jc w:val="both"/>
      </w:pPr>
      <w:r>
        <w:t xml:space="preserve">The audit trail captures all four timestamps. For assurance defensibility, the EXIF-extracted photo timestamp is the canonical observation time; the system-generated logged_at is supplementary.</w:t>
      </w:r>
    </w:p>
    <w:p>
      <w:pPr>
        <w:pStyle w:val="Heading3"/>
      </w:pPr>
      <w:r>
        <w:t xml:space="preserve">48.3 The 7-day visit closure rule</w:t>
      </w:r>
    </w:p>
    <w:p>
      <w:pPr>
        <w:spacing w:after="120" w:before="60" w:line="320"/>
        <w:jc w:val="both"/>
      </w:pPr>
      <w:r>
        <w:t xml:space="preserve">To prevent indefinite open visits cluttering the inspector workspace, visits auto-close after 7 days if not manually closed:</w:t>
      </w:r>
    </w:p>
    <w:p>
      <w:pPr>
        <w:pStyle w:val="ListParagraph"/>
        <w:numPr>
          <w:ilvl w:val="0"/>
          <w:numId w:val="2"/>
        </w:numPr>
        <w:spacing w:after="60" w:before="40" w:line="300"/>
      </w:pPr>
      <w:r>
        <w:t xml:space="preserve">Day 5: reminder push notification — "Open visit at [facility] — 2 days until auto-closure."</w:t>
      </w:r>
    </w:p>
    <w:p>
      <w:pPr>
        <w:pStyle w:val="ListParagraph"/>
        <w:numPr>
          <w:ilvl w:val="0"/>
          <w:numId w:val="2"/>
        </w:numPr>
        <w:spacing w:after="60" w:before="40" w:line="300"/>
      </w:pPr>
      <w:r>
        <w:t xml:space="preserve">Day 7: auto-close. Any photos and observations already logged are preserved. Inspector can still add observations to a closed visit (with audit-flagged "post-closure addition").</w:t>
      </w:r>
    </w:p>
    <w:p>
      <w:pPr>
        <w:pStyle w:val="ListParagraph"/>
        <w:numPr>
          <w:ilvl w:val="0"/>
          <w:numId w:val="2"/>
        </w:numPr>
        <w:spacing w:after="60" w:before="40" w:line="300"/>
      </w:pPr>
      <w:r>
        <w:t xml:space="preserve">Auto-closed visits without observations are flagged as "Visit conducted, no observations logged" — visible in HO admin records as either an inspector workflow issue or a facility with no notable findings.</w:t>
      </w:r>
    </w:p>
    <w:p>
      <w:pPr>
        <w:pStyle w:val="Heading3"/>
      </w:pPr>
      <w:r>
        <w:t xml:space="preserve">48.4 Hybrid visits</w:t>
      </w:r>
    </w:p>
    <w:p>
      <w:pPr>
        <w:spacing w:after="120" w:before="60" w:line="320"/>
        <w:jc w:val="both"/>
      </w:pPr>
      <w:r>
        <w:t xml:space="preserve">Real-time and aftermath modes are not mutually exclusive within a single visit:</w:t>
      </w:r>
    </w:p>
    <w:p>
      <w:pPr>
        <w:pStyle w:val="ListParagraph"/>
        <w:numPr>
          <w:ilvl w:val="0"/>
          <w:numId w:val="2"/>
        </w:numPr>
        <w:spacing w:after="60" w:before="40" w:line="300"/>
      </w:pPr>
      <w:r>
        <w:t xml:space="preserve">Inspector can log a few observations real-time (the most urgent ones during the walk), then add more in aftermath mode.</w:t>
      </w:r>
    </w:p>
    <w:p>
      <w:pPr>
        <w:pStyle w:val="ListParagraph"/>
        <w:numPr>
          <w:ilvl w:val="0"/>
          <w:numId w:val="2"/>
        </w:numPr>
        <w:spacing w:after="60" w:before="40" w:line="300"/>
      </w:pPr>
      <w:r>
        <w:t xml:space="preserve">Photos taken during the walk can be attached to either the real-time observations or to aftermath observations.</w:t>
      </w:r>
    </w:p>
    <w:p>
      <w:pPr>
        <w:pStyle w:val="ListParagraph"/>
        <w:numPr>
          <w:ilvl w:val="0"/>
          <w:numId w:val="2"/>
        </w:numPr>
        <w:spacing w:after="60" w:before="40" w:line="300"/>
      </w:pPr>
      <w:r>
        <w:t xml:space="preserve">The visit record handles both seamlessly — it's a container, not a workflow.</w:t>
      </w:r>
    </w:p>
    <w:p>
      <w:pPr>
        <w:pStyle w:val="Heading2"/>
      </w:pPr>
      <w:r>
        <w:t xml:space="preserve">49. AI-Drafted Visit Summary</w:t>
      </w:r>
    </w:p>
    <w:p>
      <w:pPr>
        <w:spacing w:after="120" w:before="60" w:line="320"/>
        <w:jc w:val="both"/>
      </w:pPr>
      <w:r>
        <w:t xml:space="preserve">After observations are complete and the visit is closed, Azure OpenAI generates a structured visit summary from the observation bundle. The AI assists; the inspector signs.</w:t>
      </w:r>
    </w:p>
    <w:p>
      <w:pPr>
        <w:pStyle w:val="Heading3"/>
      </w:pPr>
      <w:r>
        <w:t xml:space="preserve">49.1 What the AI produces</w:t>
      </w:r>
    </w:p>
    <w:p>
      <w:pPr>
        <w:spacing w:after="120" w:before="60" w:line="320"/>
        <w:jc w:val="both"/>
      </w:pPr>
      <w:r>
        <w:t xml:space="preserve">The AI receives the full observation bundle (notes, severities, parameter linkages, optional photos via vision capabilities) and produces a structured draft with the following sections:</w:t>
      </w:r>
    </w:p>
    <w:p>
      <w:pPr>
        <w:pStyle w:val="ListParagraph"/>
        <w:numPr>
          <w:ilvl w:val="0"/>
          <w:numId w:val="2"/>
        </w:numPr>
        <w:spacing w:after="60" w:before="40" w:line="300"/>
      </w:pPr>
      <w:r>
        <w:t xml:space="preserve">Visit context: facility name, type, region, date(s), inspector name, visit duration.</w:t>
      </w:r>
    </w:p>
    <w:p>
      <w:pPr>
        <w:pStyle w:val="ListParagraph"/>
        <w:numPr>
          <w:ilvl w:val="0"/>
          <w:numId w:val="2"/>
        </w:numPr>
        <w:spacing w:after="60" w:before="40" w:line="300"/>
      </w:pPr>
      <w:r>
        <w:t xml:space="preserve">Observation summary: each observation rendered as a structured paragraph with photo references, severity, and parameter linkage.</w:t>
      </w:r>
    </w:p>
    <w:p>
      <w:pPr>
        <w:pStyle w:val="ListParagraph"/>
        <w:numPr>
          <w:ilvl w:val="0"/>
          <w:numId w:val="2"/>
        </w:numPr>
        <w:spacing w:after="60" w:before="40" w:line="300"/>
      </w:pPr>
      <w:r>
        <w:t xml:space="preserve">Discrepancy summary: observations that link to specific data points, with breach magnitude or qualitative discrepancy described.</w:t>
      </w:r>
    </w:p>
    <w:p>
      <w:pPr>
        <w:pStyle w:val="ListParagraph"/>
        <w:numPr>
          <w:ilvl w:val="0"/>
          <w:numId w:val="2"/>
        </w:numPr>
        <w:spacing w:after="60" w:before="40" w:line="300"/>
      </w:pPr>
      <w:r>
        <w:t xml:space="preserve">Recommended actions: derived from inspector-noted recommendations and from severity/discrepancy patterns.</w:t>
      </w:r>
    </w:p>
    <w:p>
      <w:pPr>
        <w:pStyle w:val="ListParagraph"/>
        <w:numPr>
          <w:ilvl w:val="0"/>
          <w:numId w:val="2"/>
        </w:numPr>
        <w:spacing w:after="60" w:before="40" w:line="300"/>
      </w:pPr>
      <w:r>
        <w:t xml:space="preserve">Pattern notes: high-level observations across the visit (e.g., "Logbook discipline issues observed in 3 separate locations — may indicate systemic training gap rather than isolated incidents").</w:t>
      </w:r>
    </w:p>
    <w:p>
      <w:pPr>
        <w:pStyle w:val="Heading3"/>
      </w:pPr>
      <w:r>
        <w:t xml:space="preserve">49.2 What the AI does not do</w:t>
      </w:r>
    </w:p>
    <w:p>
      <w:pPr>
        <w:pStyle w:val="ListParagraph"/>
        <w:numPr>
          <w:ilvl w:val="0"/>
          <w:numId w:val="2"/>
        </w:numPr>
        <w:spacing w:after="60" w:before="40" w:line="300"/>
      </w:pPr>
      <w:r>
        <w:t xml:space="preserve">Does not invent observations not in the bundle.</w:t>
      </w:r>
    </w:p>
    <w:p>
      <w:pPr>
        <w:pStyle w:val="ListParagraph"/>
        <w:numPr>
          <w:ilvl w:val="0"/>
          <w:numId w:val="2"/>
        </w:numPr>
        <w:spacing w:after="60" w:before="40" w:line="300"/>
      </w:pPr>
      <w:r>
        <w:t xml:space="preserve">Does not change severities the inspector assigned.</w:t>
      </w:r>
    </w:p>
    <w:p>
      <w:pPr>
        <w:pStyle w:val="ListParagraph"/>
        <w:numPr>
          <w:ilvl w:val="0"/>
          <w:numId w:val="2"/>
        </w:numPr>
        <w:spacing w:after="60" w:before="40" w:line="300"/>
      </w:pPr>
      <w:r>
        <w:t xml:space="preserve">Does not infer compliance status ("facility is compliant" or "facility is non-compliant").</w:t>
      </w:r>
    </w:p>
    <w:p>
      <w:pPr>
        <w:pStyle w:val="ListParagraph"/>
        <w:numPr>
          <w:ilvl w:val="0"/>
          <w:numId w:val="2"/>
        </w:numPr>
        <w:spacing w:after="60" w:before="40" w:line="300"/>
      </w:pPr>
      <w:r>
        <w:t xml:space="preserve">Does not contact the facility or trigger any notifications.</w:t>
      </w:r>
    </w:p>
    <w:p>
      <w:pPr>
        <w:pStyle w:val="ListParagraph"/>
        <w:numPr>
          <w:ilvl w:val="0"/>
          <w:numId w:val="2"/>
        </w:numPr>
        <w:spacing w:after="60" w:before="40" w:line="300"/>
      </w:pPr>
      <w:r>
        <w:t xml:space="preserve">Does not auto-publish the summary — the inspector must explicitly sign off.</w:t>
      </w:r>
    </w:p>
    <w:p>
      <w:pPr>
        <w:pStyle w:val="Heading3"/>
      </w:pPr>
      <w:r>
        <w:t xml:space="preserve">49.3 Editing and sign-off</w:t>
      </w:r>
    </w:p>
    <w:p>
      <w:pPr>
        <w:pStyle w:val="ListParagraph"/>
        <w:numPr>
          <w:ilvl w:val="0"/>
          <w:numId w:val="3"/>
        </w:numPr>
        <w:spacing w:after="60" w:before="40" w:line="300"/>
      </w:pPr>
      <w:r>
        <w:t xml:space="preserve">AI summary appears in the visit closure surface.</w:t>
      </w:r>
    </w:p>
    <w:p>
      <w:pPr>
        <w:pStyle w:val="ListParagraph"/>
        <w:numPr>
          <w:ilvl w:val="0"/>
          <w:numId w:val="3"/>
        </w:numPr>
        <w:spacing w:after="60" w:before="40" w:line="300"/>
      </w:pPr>
      <w:r>
        <w:t xml:space="preserve">Inspector reviews each section. Edits are direct (text replacement); the AI draft and the final inspector version are both preserved in the audit log.</w:t>
      </w:r>
    </w:p>
    <w:p>
      <w:pPr>
        <w:pStyle w:val="ListParagraph"/>
        <w:numPr>
          <w:ilvl w:val="0"/>
          <w:numId w:val="3"/>
        </w:numPr>
        <w:spacing w:after="60" w:before="40" w:line="300"/>
      </w:pPr>
      <w:r>
        <w:t xml:space="preserve">Inspector confirms each observation is accurately reflected, each discrepancy is correctly characterized, each recommended action is appropriate.</w:t>
      </w:r>
    </w:p>
    <w:p>
      <w:pPr>
        <w:pStyle w:val="ListParagraph"/>
        <w:numPr>
          <w:ilvl w:val="0"/>
          <w:numId w:val="3"/>
        </w:numPr>
        <w:spacing w:after="60" w:before="40" w:line="300"/>
      </w:pPr>
      <w:r>
        <w:t xml:space="preserve">Inspector clicks "Sign and close." The visit becomes Closed; the AI draft is locked; the inspector-edited final version becomes the canonical record.</w:t>
      </w:r>
    </w:p>
    <w:p>
      <w:pPr>
        <w:pStyle w:val="ListParagraph"/>
        <w:numPr>
          <w:ilvl w:val="0"/>
          <w:numId w:val="3"/>
        </w:numPr>
        <w:spacing w:after="60" w:before="40" w:line="300"/>
      </w:pPr>
      <w:r>
        <w:t xml:space="preserve">Audit trail captures: AI service call ID, AI confidence indicators, inspector edits made, final word count, sign-off timestamp.</w:t>
      </w:r>
    </w:p>
    <w:p>
      <w:pPr>
        <w:pStyle w:val="Heading3"/>
      </w:pPr>
      <w:r>
        <w:t xml:space="preserve">49.4 Why AI here is acceptable</w:t>
      </w:r>
    </w:p>
    <w:p>
      <w:pPr>
        <w:spacing w:after="120" w:before="60" w:line="320"/>
        <w:jc w:val="both"/>
      </w:pPr>
      <w:r>
        <w:t xml:space="preserve">Visit summary drafting is a strong AI use case for several reasons:</w:t>
      </w:r>
    </w:p>
    <w:p>
      <w:pPr>
        <w:pStyle w:val="ListParagraph"/>
        <w:numPr>
          <w:ilvl w:val="0"/>
          <w:numId w:val="2"/>
        </w:numPr>
        <w:spacing w:after="60" w:before="40" w:line="300"/>
      </w:pPr>
      <w:r>
        <w:t xml:space="preserve">The AI works on bounded human input (the observation bundle) rather than inferring from raw data.</w:t>
      </w:r>
    </w:p>
    <w:p>
      <w:pPr>
        <w:pStyle w:val="ListParagraph"/>
        <w:numPr>
          <w:ilvl w:val="0"/>
          <w:numId w:val="2"/>
        </w:numPr>
        <w:spacing w:after="60" w:before="40" w:line="300"/>
      </w:pPr>
      <w:r>
        <w:t xml:space="preserve">The output is human-reviewed before becoming canonical.</w:t>
      </w:r>
    </w:p>
    <w:p>
      <w:pPr>
        <w:pStyle w:val="ListParagraph"/>
        <w:numPr>
          <w:ilvl w:val="0"/>
          <w:numId w:val="2"/>
        </w:numPr>
        <w:spacing w:after="60" w:before="40" w:line="300"/>
      </w:pPr>
      <w:r>
        <w:t xml:space="preserve">The output is internal-facing (HO operational record), not regulatory or external-facing.</w:t>
      </w:r>
    </w:p>
    <w:p>
      <w:pPr>
        <w:pStyle w:val="ListParagraph"/>
        <w:numPr>
          <w:ilvl w:val="0"/>
          <w:numId w:val="2"/>
        </w:numPr>
        <w:spacing w:after="60" w:before="40" w:line="300"/>
      </w:pPr>
      <w:r>
        <w:t xml:space="preserve">It saves inspectors significant write-up time — typically the bottleneck step that delays inspection closure.</w:t>
      </w:r>
    </w:p>
    <w:p>
      <w:pPr>
        <w:pStyle w:val="ListParagraph"/>
        <w:numPr>
          <w:ilvl w:val="0"/>
          <w:numId w:val="2"/>
        </w:numPr>
        <w:spacing w:after="60" w:before="40" w:line="300"/>
      </w:pPr>
      <w:r>
        <w:t xml:space="preserve">The audit trail captures both AI and human contributions, preserving accountability.</w:t>
      </w:r>
    </w:p>
    <w:p>
      <w:pPr>
        <w:pStyle w:val="Heading2"/>
      </w:pPr>
      <w:r>
        <w:t xml:space="preserve">50. Discrepancy-to-Data-Point Linkage</w:t>
      </w:r>
    </w:p>
    <w:p>
      <w:pPr>
        <w:spacing w:after="120" w:before="60" w:line="320"/>
        <w:jc w:val="both"/>
      </w:pPr>
      <w:r>
        <w:t xml:space="preserve">This is the inspection module's most architecturally significant feature. When an observation contradicts a specific data submission, the linkage is recorded in the database — visible in all future queries on that data point, in all exports, and in assurance reviews.</w:t>
      </w:r>
    </w:p>
    <w:p>
      <w:pPr>
        <w:pStyle w:val="Heading3"/>
      </w:pPr>
      <w:r>
        <w:t xml:space="preserve">50.1 Linkage mechanics</w:t>
      </w:r>
    </w:p>
    <w:p>
      <w:pPr>
        <w:pStyle w:val="ListParagraph"/>
        <w:numPr>
          <w:ilvl w:val="0"/>
          <w:numId w:val="3"/>
        </w:numPr>
        <w:spacing w:after="60" w:before="40" w:line="300"/>
      </w:pPr>
      <w:r>
        <w:t xml:space="preserve">During observation logging, inspector can search for and select a specific submission to link to.</w:t>
      </w:r>
    </w:p>
    <w:p>
      <w:pPr>
        <w:pStyle w:val="ListParagraph"/>
        <w:numPr>
          <w:ilvl w:val="0"/>
          <w:numId w:val="3"/>
        </w:numPr>
        <w:spacing w:after="60" w:before="40" w:line="300"/>
      </w:pPr>
      <w:r>
        <w:t xml:space="preserve">Search filters: facility (defaulted to current facility), parameter, period.</w:t>
      </w:r>
    </w:p>
    <w:p>
      <w:pPr>
        <w:pStyle w:val="ListParagraph"/>
        <w:numPr>
          <w:ilvl w:val="0"/>
          <w:numId w:val="3"/>
        </w:numPr>
        <w:spacing w:after="60" w:before="40" w:line="300"/>
      </w:pPr>
      <w:r>
        <w:t xml:space="preserve">On selection, the observation becomes a child record of that submission.</w:t>
      </w:r>
    </w:p>
    <w:p>
      <w:pPr>
        <w:pStyle w:val="ListParagraph"/>
        <w:numPr>
          <w:ilvl w:val="0"/>
          <w:numId w:val="3"/>
        </w:numPr>
        <w:spacing w:after="60" w:before="40" w:line="300"/>
      </w:pPr>
      <w:r>
        <w:t xml:space="preserve">The submission's status updates to indicate "Inspection finding present" — visible in data explorer, exports, and HO review surfaces.</w:t>
      </w:r>
    </w:p>
    <w:p>
      <w:pPr>
        <w:pStyle w:val="ListParagraph"/>
        <w:numPr>
          <w:ilvl w:val="0"/>
          <w:numId w:val="3"/>
        </w:numPr>
        <w:spacing w:after="60" w:before="40" w:line="300"/>
      </w:pPr>
      <w:r>
        <w:t xml:space="preserve">Linkage is permanent. Even after the data point is finalized for disclosure, the inspection record remains attached.</w:t>
      </w:r>
    </w:p>
    <w:p>
      <w:pPr>
        <w:pStyle w:val="Heading3"/>
      </w:pPr>
      <w:r>
        <w:t xml:space="preserve">50.2 What linkages enable</w:t>
      </w:r>
    </w:p>
    <w:p>
      <w:pPr>
        <w:pStyle w:val="ListParagraph"/>
        <w:numPr>
          <w:ilvl w:val="0"/>
          <w:numId w:val="2"/>
        </w:numPr>
        <w:spacing w:after="60" w:before="40" w:line="300"/>
      </w:pPr>
      <w:r>
        <w:t xml:space="preserve">HO review of the data point shows the inspection finding inline — informs override decisions, contextual reviews, and discussions with facility.</w:t>
      </w:r>
    </w:p>
    <w:p>
      <w:pPr>
        <w:pStyle w:val="ListParagraph"/>
        <w:numPr>
          <w:ilvl w:val="0"/>
          <w:numId w:val="2"/>
        </w:numPr>
        <w:spacing w:after="60" w:before="40" w:line="300"/>
      </w:pPr>
      <w:r>
        <w:t xml:space="preserve">Data explorer queries can filter "submissions with inspection findings" — useful for assurance prep, period-end reviews, and operational pattern analysis.</w:t>
      </w:r>
    </w:p>
    <w:p>
      <w:pPr>
        <w:pStyle w:val="ListParagraph"/>
        <w:numPr>
          <w:ilvl w:val="0"/>
          <w:numId w:val="2"/>
        </w:numPr>
        <w:spacing w:after="60" w:before="40" w:line="300"/>
      </w:pPr>
      <w:r>
        <w:t xml:space="preserve">Excel exports include the linkage as a flag column or as supplementary detail rows — assurance auditors see exactly which data points have been physically observed and questioned.</w:t>
      </w:r>
    </w:p>
    <w:p>
      <w:pPr>
        <w:pStyle w:val="ListParagraph"/>
        <w:numPr>
          <w:ilvl w:val="0"/>
          <w:numId w:val="2"/>
        </w:numPr>
        <w:spacing w:after="60" w:before="40" w:line="300"/>
      </w:pPr>
      <w:r>
        <w:t xml:space="preserve">Repeat findings on the same parameter at the same facility (e.g., logbook discipline issues at the same factory across multiple visits) become queryable patterns.</w:t>
      </w:r>
    </w:p>
    <w:p>
      <w:pPr>
        <w:pStyle w:val="Heading3"/>
      </w:pPr>
      <w:r>
        <w:t xml:space="preserve">50.3 Linkage resolution</w:t>
      </w:r>
    </w:p>
    <w:p>
      <w:pPr>
        <w:spacing w:after="120" w:before="60" w:line="320"/>
        <w:jc w:val="both"/>
      </w:pPr>
      <w:r>
        <w:t xml:space="preserve">A discrepancy linkage is not the final word. HO admin processes the finding through the override workflow (section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Disposition</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Effect on linkage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Confirm finding, override data point</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point superseded with corrected value; original preserved; linkage remains as evidence of the override basis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Acknowledge finding, no value change (operational issue, not data issue)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Data point unchanged; linkage remains; action item drives operational fix</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Investigate and find no discrepancy (inspector misinterpretation)</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Linkage marked "resolved — no discrepancy confirmed" with explanation; remains in audit log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Both views preserved (inspector and submitter both reasonable)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Both values visible in all queries; HO disposition explicitly notes the parallel record</w:t>
            </w:r>
          </w:p>
        </w:tc>
      </w:tr>
    </w:tbl>
    <w:p>
      <w:pPr>
        <w:pStyle w:val="Heading2"/>
      </w:pPr>
      <w:r>
        <w:t xml:space="preserve">51. Inspection Records and History</w:t>
      </w:r>
    </w:p>
    <w:p>
      <w:pPr>
        <w:spacing w:after="120" w:before="60" w:line="320"/>
        <w:jc w:val="both"/>
      </w:pPr>
      <w:r>
        <w:t xml:space="preserve">Every inspection visit produces a permanent record in the platform. The Inspection Records surface in the HO command center provides query and review access to the full inspection history.</w:t>
      </w:r>
    </w:p>
    <w:p>
      <w:pPr>
        <w:pStyle w:val="Heading3"/>
      </w:pPr>
      <w:r>
        <w:t xml:space="preserve">51.1 Record structure</w:t>
      </w:r>
    </w:p>
    <w:p>
      <w:pPr>
        <w:pStyle w:val="ListParagraph"/>
        <w:numPr>
          <w:ilvl w:val="0"/>
          <w:numId w:val="2"/>
        </w:numPr>
        <w:spacing w:after="60" w:before="40" w:line="300"/>
      </w:pPr>
      <w:r>
        <w:t xml:space="preserve">Visit metadata: facility, inspector, dates, mode (real-time / aftermath / hybrid), status (Open / Closed / Auto-closed).</w:t>
      </w:r>
    </w:p>
    <w:p>
      <w:pPr>
        <w:pStyle w:val="ListParagraph"/>
        <w:numPr>
          <w:ilvl w:val="0"/>
          <w:numId w:val="2"/>
        </w:numPr>
        <w:spacing w:after="60" w:before="40" w:line="300"/>
      </w:pPr>
      <w:r>
        <w:t xml:space="preserve">Pre-visit brief snapshot: what context the inspector had going in (preserved as point-in-time).</w:t>
      </w:r>
    </w:p>
    <w:p>
      <w:pPr>
        <w:pStyle w:val="ListParagraph"/>
        <w:numPr>
          <w:ilvl w:val="0"/>
          <w:numId w:val="2"/>
        </w:numPr>
        <w:spacing w:after="60" w:before="40" w:line="300"/>
      </w:pPr>
      <w:r>
        <w:t xml:space="preserve">Observations: full list with notes, photos, severities, linkages.</w:t>
      </w:r>
    </w:p>
    <w:p>
      <w:pPr>
        <w:pStyle w:val="ListParagraph"/>
        <w:numPr>
          <w:ilvl w:val="0"/>
          <w:numId w:val="2"/>
        </w:numPr>
        <w:spacing w:after="60" w:before="40" w:line="300"/>
      </w:pPr>
      <w:r>
        <w:t xml:space="preserve">AI summary: the AI-drafted version (locked) and the inspector-edited final version.</w:t>
      </w:r>
    </w:p>
    <w:p>
      <w:pPr>
        <w:pStyle w:val="ListParagraph"/>
        <w:numPr>
          <w:ilvl w:val="0"/>
          <w:numId w:val="2"/>
        </w:numPr>
        <w:spacing w:after="60" w:before="40" w:line="300"/>
      </w:pPr>
      <w:r>
        <w:t xml:space="preserve">Action items generated: linked items with status.</w:t>
      </w:r>
    </w:p>
    <w:p>
      <w:pPr>
        <w:pStyle w:val="ListParagraph"/>
        <w:numPr>
          <w:ilvl w:val="0"/>
          <w:numId w:val="2"/>
        </w:numPr>
        <w:spacing w:after="60" w:before="40" w:line="300"/>
      </w:pPr>
      <w:r>
        <w:t xml:space="preserve">Discrepancy linkages: every data point this visit affected.</w:t>
      </w:r>
    </w:p>
    <w:p>
      <w:pPr>
        <w:pStyle w:val="ListParagraph"/>
        <w:numPr>
          <w:ilvl w:val="0"/>
          <w:numId w:val="2"/>
        </w:numPr>
        <w:spacing w:after="60" w:before="40" w:line="300"/>
      </w:pPr>
      <w:r>
        <w:t xml:space="preserve">Audit trail: every action from visit start to closure.</w:t>
      </w:r>
    </w:p>
    <w:p>
      <w:pPr>
        <w:pStyle w:val="Heading3"/>
      </w:pPr>
      <w:r>
        <w:t xml:space="preserve">51.2 Inspection Records surface</w:t>
      </w:r>
    </w:p>
    <w:p>
      <w:pPr>
        <w:spacing w:after="120" w:before="60" w:line="320"/>
        <w:jc w:val="both"/>
      </w:pPr>
      <w:r>
        <w:t xml:space="preserve">HO users access the Inspection Records surface for:</w:t>
      </w:r>
    </w:p>
    <w:p>
      <w:pPr>
        <w:pStyle w:val="ListParagraph"/>
        <w:numPr>
          <w:ilvl w:val="0"/>
          <w:numId w:val="2"/>
        </w:numPr>
        <w:spacing w:after="60" w:before="40" w:line="300"/>
      </w:pPr>
      <w:r>
        <w:t xml:space="preserve">Recent visits — last 30/60/90 days, filterable by region or facility type.</w:t>
      </w:r>
    </w:p>
    <w:p>
      <w:pPr>
        <w:pStyle w:val="ListParagraph"/>
        <w:numPr>
          <w:ilvl w:val="0"/>
          <w:numId w:val="2"/>
        </w:numPr>
        <w:spacing w:after="60" w:before="40" w:line="300"/>
      </w:pPr>
      <w:r>
        <w:t xml:space="preserve">Per-facility history — all inspections at a specific facility, oldest to newest.</w:t>
      </w:r>
    </w:p>
    <w:p>
      <w:pPr>
        <w:pStyle w:val="ListParagraph"/>
        <w:numPr>
          <w:ilvl w:val="0"/>
          <w:numId w:val="2"/>
        </w:numPr>
        <w:spacing w:after="60" w:before="40" w:line="300"/>
      </w:pPr>
      <w:r>
        <w:t xml:space="preserve">Per-inspector history — all visits by a specific inspector (workload tracking, quality patterns).</w:t>
      </w:r>
    </w:p>
    <w:p>
      <w:pPr>
        <w:pStyle w:val="ListParagraph"/>
        <w:numPr>
          <w:ilvl w:val="0"/>
          <w:numId w:val="2"/>
        </w:numPr>
        <w:spacing w:after="60" w:before="40" w:line="300"/>
      </w:pPr>
      <w:r>
        <w:t xml:space="preserve">By severity profile — facilities with recent High-severity findings.</w:t>
      </w:r>
    </w:p>
    <w:p>
      <w:pPr>
        <w:pStyle w:val="ListParagraph"/>
        <w:numPr>
          <w:ilvl w:val="0"/>
          <w:numId w:val="2"/>
        </w:numPr>
        <w:spacing w:after="60" w:before="40" w:line="300"/>
      </w:pPr>
      <w:r>
        <w:t xml:space="preserve">By status — Open visits (still being completed), Auto-closed without observations, Recently closed.</w:t>
      </w:r>
    </w:p>
    <w:p>
      <w:pPr>
        <w:pStyle w:val="Heading3"/>
      </w:pPr>
      <w:r>
        <w:t xml:space="preserve">51.3 Search and analytics</w:t>
      </w:r>
    </w:p>
    <w:p>
      <w:pPr>
        <w:spacing w:after="120" w:before="60" w:line="320"/>
        <w:jc w:val="both"/>
      </w:pPr>
      <w:r>
        <w:t xml:space="preserve">Beyond record access, the Inspection Records surface supports:</w:t>
      </w:r>
    </w:p>
    <w:p>
      <w:pPr>
        <w:pStyle w:val="ListParagraph"/>
        <w:numPr>
          <w:ilvl w:val="0"/>
          <w:numId w:val="2"/>
        </w:numPr>
        <w:spacing w:after="60" w:before="40" w:line="300"/>
      </w:pPr>
      <w:r>
        <w:t xml:space="preserve">Free-text search across observation notes (e.g., "all observations mentioning logbook discipline").</w:t>
      </w:r>
    </w:p>
    <w:p>
      <w:pPr>
        <w:pStyle w:val="ListParagraph"/>
        <w:numPr>
          <w:ilvl w:val="0"/>
          <w:numId w:val="2"/>
        </w:numPr>
        <w:spacing w:after="60" w:before="40" w:line="300"/>
      </w:pPr>
      <w:r>
        <w:t xml:space="preserve">Photo browsing for evidence cataloging.</w:t>
      </w:r>
    </w:p>
    <w:p>
      <w:pPr>
        <w:pStyle w:val="ListParagraph"/>
        <w:numPr>
          <w:ilvl w:val="0"/>
          <w:numId w:val="2"/>
        </w:numPr>
        <w:spacing w:after="60" w:before="40" w:line="300"/>
      </w:pPr>
      <w:r>
        <w:t xml:space="preserve">Aggregation views: "facilities with most High-severity findings," "most common observation themes," "average findings per visit by facility type."</w:t>
      </w:r>
    </w:p>
    <w:p>
      <w:pPr>
        <w:pStyle w:val="ListParagraph"/>
        <w:numPr>
          <w:ilvl w:val="0"/>
          <w:numId w:val="2"/>
        </w:numPr>
        <w:spacing w:after="60" w:before="40" w:line="300"/>
      </w:pPr>
      <w:r>
        <w:t xml:space="preserve">Excel export of inspection summaries for periodic management review.</w:t>
      </w:r>
    </w:p>
    <w:p>
      <w:pPr>
        <w:pStyle w:val="Heading3"/>
      </w:pPr>
      <w:r>
        <w:t xml:space="preserve">51.4 What the platform does not do (Phase 1)</w:t>
      </w:r>
    </w:p>
    <w:p>
      <w:pPr>
        <w:pStyle w:val="ListParagraph"/>
        <w:numPr>
          <w:ilvl w:val="0"/>
          <w:numId w:val="2"/>
        </w:numPr>
        <w:spacing w:after="60" w:before="40" w:line="300"/>
      </w:pPr>
      <w:r>
        <w:t xml:space="preserve">No geo-tagging of visits or observations (deferred to Phase 2 if needed).</w:t>
      </w:r>
    </w:p>
    <w:p>
      <w:pPr>
        <w:pStyle w:val="ListParagraph"/>
        <w:numPr>
          <w:ilvl w:val="0"/>
          <w:numId w:val="2"/>
        </w:numPr>
        <w:spacing w:after="60" w:before="40" w:line="300"/>
      </w:pPr>
      <w:r>
        <w:t xml:space="preserve">No voice notes (text-only observations; AI does not transcribe in Phase 1).</w:t>
      </w:r>
    </w:p>
    <w:p>
      <w:pPr>
        <w:pStyle w:val="ListParagraph"/>
        <w:numPr>
          <w:ilvl w:val="0"/>
          <w:numId w:val="2"/>
        </w:numPr>
        <w:spacing w:after="60" w:before="40" w:line="300"/>
      </w:pPr>
      <w:r>
        <w:t xml:space="preserve">No automatic facility trust scoring based on inspection findings (would corrupt random-walkthrough principle).</w:t>
      </w:r>
    </w:p>
    <w:p>
      <w:pPr>
        <w:pStyle w:val="ListParagraph"/>
        <w:numPr>
          <w:ilvl w:val="0"/>
          <w:numId w:val="2"/>
        </w:numPr>
        <w:spacing w:after="60" w:before="40" w:line="300"/>
      </w:pPr>
      <w:r>
        <w:t xml:space="preserve">No regulatory inspection report generation (the platform records inspections; it does not generate regulatory filings).</w:t>
      </w:r>
    </w:p>
    <w:p>
      <w:pPr>
        <w:pStyle w:val="ListParagraph"/>
        <w:numPr>
          <w:ilvl w:val="0"/>
          <w:numId w:val="2"/>
        </w:numPr>
        <w:spacing w:after="60" w:before="40" w:line="300"/>
      </w:pPr>
      <w:r>
        <w:t xml:space="preserve">No email distribution of inspection summaries (Excel download for Teams sharing).</w:t>
      </w:r>
    </w:p>
    <w:p>
      <w:pPr>
        <w:pStyle w:val="Heading1"/>
        <w:pageBreakBefore/>
      </w:pPr>
      <w:r>
        <w:t xml:space="preserve">Part IX — HO Command Center</w:t>
      </w:r>
    </w:p>
    <w:p>
      <w:pPr>
        <w:spacing w:after="120" w:before="60" w:line="320"/>
        <w:jc w:val="both"/>
      </w:pPr>
      <w:r>
        <w:t xml:space="preserve">The HO command center is the platform's analytical and operational surface. It serves a single role ("HO user") with multiple personnel sharing identical permissions, deliberately minimizing role complexity in Phase 1. The command center is organized around six work areas plus a system administration surface for senior admins.</w:t>
      </w:r>
    </w:p>
    <w:p>
      <w:pPr>
        <w:pStyle w:val="Heading2"/>
      </w:pPr>
      <w:r>
        <w:t xml:space="preserve">52. The Six HO Surfaces</w:t>
      </w:r>
    </w:p>
    <w:p>
      <w:pPr>
        <w:spacing w:after="120" w:before="60" w:line="320"/>
        <w:jc w:val="both"/>
      </w:pPr>
      <w:r>
        <w:t xml:space="preserve">The HO command center is composed of six primary surfaces, each addressing a distinct kind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Surface</w:t>
            </w:r>
          </w:p>
        </w:tc>
        <w:tc>
          <w:tcPr>
            <w:tcW w:type="dxa" w:w="5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Primary use</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r>
      <w:tr>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Review Queues (Express, Standard, Deep)</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Approve verified data; query and reject as needed</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 main work surface</w:t>
            </w:r>
          </w:p>
        </w:tc>
      </w:tr>
      <w:tr>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Compliance Breach Inbox</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Time-sensitive breach response</w:t>
            </w:r>
          </w:p>
        </w:tc>
        <w:tc>
          <w:tcPr>
            <w:tcW w:type="dxa" w:w="1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As-needed; high-priority</w:t>
            </w:r>
          </w:p>
        </w:tc>
      </w:tr>
      <w:tr>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Explorer</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Flexible filtered queries with Excel export — replaces all formal reports</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to weekly</w:t>
            </w:r>
          </w:p>
        </w:tc>
      </w:tr>
      <w:tr>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 Items + Discussions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Track follow-ups from breaches, inspections, and queries</w:t>
            </w:r>
          </w:p>
        </w:tc>
        <w:tc>
          <w:tcPr>
            <w:tcW w:type="dxa" w:w="1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w:t>
            </w:r>
          </w:p>
        </w:tc>
      </w:tr>
      <w:tr>
        <w:tc>
          <w:tcPr>
            <w:tcW w:type="dxa" w:w="2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Management</w:t>
            </w:r>
          </w:p>
        </w:tc>
        <w:tc>
          <w:tcPr>
            <w:tcW w:type="dxa" w:w="5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Onboarding, updates, regulatory limit refreshes, PIN distribution</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Weekly to monthly</w:t>
            </w:r>
          </w:p>
        </w:tc>
      </w:tr>
      <w:tr>
        <w:tc>
          <w:tcPr>
            <w:tcW w:type="dxa" w:w="2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Records</w:t>
            </w:r>
          </w:p>
        </w:tc>
        <w:tc>
          <w:tcPr>
            <w:tcW w:type="dxa" w:w="5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Visit history, observation review, discrepancy patterns</w:t>
            </w:r>
          </w:p>
        </w:tc>
        <w:tc>
          <w:tcPr>
            <w:tcW w:type="dxa" w:w="1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r>
    </w:tbl>
    <w:p>
      <w:pPr>
        <w:spacing w:after="120" w:before="60" w:line="320"/>
        <w:jc w:val="both"/>
      </w:pPr>
      <w:r>
        <w:t xml:space="preserve">Plus a System Administration surface for senior admins: audit log queries, AI service call logs, system configuration.</w:t>
      </w:r>
    </w:p>
    <w:p>
      <w:pPr>
        <w:pStyle w:val="Heading3"/>
      </w:pPr>
      <w:r>
        <w:t xml:space="preserve">52.1 Single role, many people</w:t>
      </w:r>
    </w:p>
    <w:p>
      <w:pPr>
        <w:spacing w:after="120" w:before="60" w:line="320"/>
        <w:jc w:val="both"/>
      </w:pPr>
      <w:r>
        <w:t xml:space="preserve">All HO users have the same permission set in Phase 1. This is deliberate:</w:t>
      </w:r>
    </w:p>
    <w:p>
      <w:pPr>
        <w:pStyle w:val="ListParagraph"/>
        <w:numPr>
          <w:ilvl w:val="0"/>
          <w:numId w:val="2"/>
        </w:numPr>
        <w:spacing w:after="60" w:before="40" w:line="300"/>
      </w:pPr>
      <w:r>
        <w:t xml:space="preserve">Avoids the operational complexity of role provisioning and rotation.</w:t>
      </w:r>
    </w:p>
    <w:p>
      <w:pPr>
        <w:pStyle w:val="ListParagraph"/>
        <w:numPr>
          <w:ilvl w:val="0"/>
          <w:numId w:val="2"/>
        </w:numPr>
        <w:spacing w:after="60" w:before="40" w:line="300"/>
      </w:pPr>
      <w:r>
        <w:t xml:space="preserve">Recognizes that HO sustainability team members fluidly handle different aspects of the work — same person may review queues, investigate breaches, and update master data in the same day.</w:t>
      </w:r>
    </w:p>
    <w:p>
      <w:pPr>
        <w:pStyle w:val="ListParagraph"/>
        <w:numPr>
          <w:ilvl w:val="0"/>
          <w:numId w:val="2"/>
        </w:numPr>
        <w:spacing w:after="60" w:before="40" w:line="300"/>
      </w:pPr>
      <w:r>
        <w:t xml:space="preserve">Audit trail captures who did what; permissions don't need to gate the work.</w:t>
      </w:r>
    </w:p>
    <w:p>
      <w:pPr>
        <w:pStyle w:val="ListParagraph"/>
        <w:numPr>
          <w:ilvl w:val="0"/>
          <w:numId w:val="2"/>
        </w:numPr>
        <w:spacing w:after="60" w:before="40" w:line="300"/>
      </w:pPr>
      <w:r>
        <w:t xml:space="preserve">Phase 2 may introduce roles based on pilot operational learnings (compliance specialists, data analysts, master data admins) if differentiation is warranted.</w:t>
      </w:r>
    </w:p>
    <w:p>
      <w:pPr>
        <w:pStyle w:val="Heading3"/>
      </w:pPr>
      <w:r>
        <w:t xml:space="preserve">52.2 Designated tags within the single role</w:t>
      </w:r>
    </w:p>
    <w:p>
      <w:pPr>
        <w:spacing w:after="120" w:before="60" w:line="320"/>
        <w:jc w:val="both"/>
      </w:pPr>
      <w:r>
        <w:t xml:space="preserve">Some workflows require explicit human assignment (compliance breach notifications, action item ownership). The platform supports designated tags within the single HO role:</w:t>
      </w:r>
    </w:p>
    <w:p>
      <w:pPr>
        <w:pStyle w:val="ListParagraph"/>
        <w:numPr>
          <w:ilvl w:val="0"/>
          <w:numId w:val="2"/>
        </w:numPr>
        <w:spacing w:after="60" w:before="40" w:line="300"/>
      </w:pPr>
      <w:r>
        <w:t xml:space="preserve">"Compliance role tag" — HO users tagged as compliance receive breach notifications.</w:t>
      </w:r>
    </w:p>
    <w:p>
      <w:pPr>
        <w:pStyle w:val="ListParagraph"/>
        <w:numPr>
          <w:ilvl w:val="0"/>
          <w:numId w:val="2"/>
        </w:numPr>
        <w:spacing w:after="60" w:before="40" w:line="300"/>
      </w:pPr>
      <w:r>
        <w:t xml:space="preserve">"Inspector tag" — HO users tagged as inspectors are eligible for inspection record creation.</w:t>
      </w:r>
    </w:p>
    <w:p>
      <w:pPr>
        <w:pStyle w:val="ListParagraph"/>
        <w:numPr>
          <w:ilvl w:val="0"/>
          <w:numId w:val="2"/>
        </w:numPr>
        <w:spacing w:after="60" w:before="40" w:line="300"/>
      </w:pPr>
      <w:r>
        <w:t xml:space="preserve">"Senior admin tag" — HO users tagged as senior have additional master data approval and audit log access privileges.</w:t>
      </w:r>
    </w:p>
    <w:p>
      <w:pPr>
        <w:spacing w:after="120" w:before="60" w:line="320"/>
        <w:jc w:val="both"/>
      </w:pPr>
      <w:r>
        <w:t xml:space="preserve">Tags are master data records updated through the standard staged-approval pipeline. Tags do not change the underlying single-role permission model; they are notification and workflow filters.</w:t>
      </w:r>
    </w:p>
    <w:p>
      <w:pPr>
        <w:pStyle w:val="Heading2"/>
      </w:pPr>
      <w:r>
        <w:t xml:space="preserve">53. Review Queues UI</w:t>
      </w:r>
    </w:p>
    <w:p>
      <w:pPr>
        <w:spacing w:after="120" w:before="60" w:line="320"/>
        <w:jc w:val="both"/>
      </w:pPr>
      <w:r>
        <w:t xml:space="preserve">The review queues UI is the most-used HO surface. Design optimizes for queue clearance throughput while preserving review depth where needed.</w:t>
      </w:r>
    </w:p>
    <w:p>
      <w:pPr>
        <w:pStyle w:val="Heading3"/>
      </w:pPr>
      <w:r>
        <w:t xml:space="preserve">53.1 Queue dashboard</w:t>
      </w:r>
    </w:p>
    <w:p>
      <w:pPr>
        <w:spacing w:after="120" w:before="60" w:line="320"/>
        <w:jc w:val="both"/>
      </w:pPr>
      <w:r>
        <w:t xml:space="preserve">On opening the review surface, HO users see:</w:t>
      </w:r>
    </w:p>
    <w:p>
      <w:pPr>
        <w:pStyle w:val="ListParagraph"/>
        <w:numPr>
          <w:ilvl w:val="0"/>
          <w:numId w:val="2"/>
        </w:numPr>
        <w:spacing w:after="60" w:before="40" w:line="300"/>
      </w:pPr>
      <w:r>
        <w:t xml:space="preserve">Queue depth indicators: count of pending submissions in Express, Standard, Deep, and Compliance — color-coded by SLA pressure.</w:t>
      </w:r>
    </w:p>
    <w:p>
      <w:pPr>
        <w:pStyle w:val="ListParagraph"/>
        <w:numPr>
          <w:ilvl w:val="0"/>
          <w:numId w:val="2"/>
        </w:numPr>
        <w:spacing w:after="60" w:before="40" w:line="300"/>
      </w:pPr>
      <w:r>
        <w:t xml:space="preserve">My recent activity: items the user has reviewed today/this week.</w:t>
      </w:r>
    </w:p>
    <w:p>
      <w:pPr>
        <w:pStyle w:val="ListParagraph"/>
        <w:numPr>
          <w:ilvl w:val="0"/>
          <w:numId w:val="2"/>
        </w:numPr>
        <w:spacing w:after="60" w:before="40" w:line="300"/>
      </w:pPr>
      <w:r>
        <w:t xml:space="preserve">Team activity (anonymized aggregate): total team throughput, average time-to-review, queue clearance rates.</w:t>
      </w:r>
    </w:p>
    <w:p>
      <w:pPr>
        <w:pStyle w:val="ListParagraph"/>
        <w:numPr>
          <w:ilvl w:val="0"/>
          <w:numId w:val="2"/>
        </w:numPr>
        <w:spacing w:after="60" w:before="40" w:line="300"/>
      </w:pPr>
      <w:r>
        <w:t xml:space="preserve">Recent escalations: items moved between queues by other reviewers.</w:t>
      </w:r>
    </w:p>
    <w:p>
      <w:pPr>
        <w:pStyle w:val="Heading3"/>
      </w:pPr>
      <w:r>
        <w:t xml:space="preserve">53.2 Express queue interface</w:t>
      </w:r>
    </w:p>
    <w:p>
      <w:pPr>
        <w:pStyle w:val="ListParagraph"/>
        <w:numPr>
          <w:ilvl w:val="0"/>
          <w:numId w:val="2"/>
        </w:numPr>
        <w:spacing w:after="60" w:before="40" w:line="300"/>
      </w:pPr>
      <w:r>
        <w:t xml:space="preserve">Tabular list view, one row per submission.</w:t>
      </w:r>
    </w:p>
    <w:p>
      <w:pPr>
        <w:pStyle w:val="ListParagraph"/>
        <w:numPr>
          <w:ilvl w:val="0"/>
          <w:numId w:val="2"/>
        </w:numPr>
        <w:spacing w:after="60" w:before="40" w:line="300"/>
      </w:pPr>
      <w:r>
        <w:t xml:space="preserve">Columns: facility, parameter, period, value (with normalized in tooltip), evidence thumbnail, OCR confidence indicator, signal summary.</w:t>
      </w:r>
    </w:p>
    <w:p>
      <w:pPr>
        <w:pStyle w:val="ListParagraph"/>
        <w:numPr>
          <w:ilvl w:val="0"/>
          <w:numId w:val="2"/>
        </w:numPr>
        <w:spacing w:after="60" w:before="40" w:line="300"/>
      </w:pPr>
      <w:r>
        <w:t xml:space="preserve">Bulk select via checkboxes; "Approve selected" action button.</w:t>
      </w:r>
    </w:p>
    <w:p>
      <w:pPr>
        <w:pStyle w:val="ListParagraph"/>
        <w:numPr>
          <w:ilvl w:val="0"/>
          <w:numId w:val="2"/>
        </w:numPr>
        <w:spacing w:after="60" w:before="40" w:line="300"/>
      </w:pPr>
      <w:r>
        <w:t xml:space="preserve">Click any row to expand inline detail (full evidence preview, OCR field comparison) without navigating away from the list.</w:t>
      </w:r>
    </w:p>
    <w:p>
      <w:pPr>
        <w:pStyle w:val="ListParagraph"/>
        <w:numPr>
          <w:ilvl w:val="0"/>
          <w:numId w:val="2"/>
        </w:numPr>
        <w:spacing w:after="60" w:before="40" w:line="300"/>
      </w:pPr>
      <w:r>
        <w:t xml:space="preserve">Single-row Approve / Query / Reject buttons in the row.</w:t>
      </w:r>
    </w:p>
    <w:p>
      <w:pPr>
        <w:pStyle w:val="ListParagraph"/>
        <w:numPr>
          <w:ilvl w:val="0"/>
          <w:numId w:val="2"/>
        </w:numPr>
        <w:spacing w:after="60" w:before="40" w:line="300"/>
      </w:pPr>
      <w:r>
        <w:t xml:space="preserve">Keyboard shortcuts: Space to expand row, A to approve, Q to query, R to reject, arrow keys to navigate.</w:t>
      </w:r>
    </w:p>
    <w:p>
      <w:pPr>
        <w:pStyle w:val="Heading3"/>
      </w:pPr>
      <w:r>
        <w:t xml:space="preserve">53.3 Standard queue interface</w:t>
      </w:r>
    </w:p>
    <w:p>
      <w:pPr>
        <w:pStyle w:val="ListParagraph"/>
        <w:numPr>
          <w:ilvl w:val="0"/>
          <w:numId w:val="2"/>
        </w:numPr>
        <w:spacing w:after="60" w:before="40" w:line="300"/>
      </w:pPr>
      <w:r>
        <w:t xml:space="preserve">Card view, one card per submission, showing more detail upfront than Express.</w:t>
      </w:r>
    </w:p>
    <w:p>
      <w:pPr>
        <w:pStyle w:val="ListParagraph"/>
        <w:numPr>
          <w:ilvl w:val="0"/>
          <w:numId w:val="2"/>
        </w:numPr>
        <w:spacing w:after="60" w:before="40" w:line="300"/>
      </w:pPr>
      <w:r>
        <w:t xml:space="preserve">Each card shows: parameter info, value and normalization, full evidence preview (clickable to zoom), OCR field comparison side-by-side with user input, the specific flag(s) that routed this here, last 3 to 5 historical entries for context.</w:t>
      </w:r>
    </w:p>
    <w:p>
      <w:pPr>
        <w:pStyle w:val="ListParagraph"/>
        <w:numPr>
          <w:ilvl w:val="0"/>
          <w:numId w:val="2"/>
        </w:numPr>
        <w:spacing w:after="60" w:before="40" w:line="300"/>
      </w:pPr>
      <w:r>
        <w:t xml:space="preserve">Approve / Query / Reject buttons; Query opens an inline discussion thread textbox.</w:t>
      </w:r>
    </w:p>
    <w:p>
      <w:pPr>
        <w:pStyle w:val="ListParagraph"/>
        <w:numPr>
          <w:ilvl w:val="0"/>
          <w:numId w:val="2"/>
        </w:numPr>
        <w:spacing w:after="60" w:before="40" w:line="300"/>
      </w:pPr>
      <w:r>
        <w:t xml:space="preserve">Comment field for HO notes (visible in audit trail).</w:t>
      </w:r>
    </w:p>
    <w:p>
      <w:pPr>
        <w:pStyle w:val="Heading3"/>
      </w:pPr>
      <w:r>
        <w:t xml:space="preserve">53.4 Deep queue interface</w:t>
      </w:r>
    </w:p>
    <w:p>
      <w:pPr>
        <w:pStyle w:val="ListParagraph"/>
        <w:numPr>
          <w:ilvl w:val="0"/>
          <w:numId w:val="2"/>
        </w:numPr>
        <w:spacing w:after="60" w:before="40" w:line="300"/>
      </w:pPr>
      <w:r>
        <w:t xml:space="preserve">Single-submission focused view with sidebar tools.</w:t>
      </w:r>
    </w:p>
    <w:p>
      <w:pPr>
        <w:pStyle w:val="ListParagraph"/>
        <w:numPr>
          <w:ilvl w:val="0"/>
          <w:numId w:val="2"/>
        </w:numPr>
        <w:spacing w:after="60" w:before="40" w:line="300"/>
      </w:pPr>
      <w:r>
        <w:t xml:space="preserve">Main panel: full submission detail, all evidence (multi-page support), OCR extraction details, normalization detail with conversion factor sources.</w:t>
      </w:r>
    </w:p>
    <w:p>
      <w:pPr>
        <w:pStyle w:val="ListParagraph"/>
        <w:numPr>
          <w:ilvl w:val="0"/>
          <w:numId w:val="2"/>
        </w:numPr>
        <w:spacing w:after="60" w:before="40" w:line="300"/>
      </w:pPr>
      <w:r>
        <w:t xml:space="preserve">Sidebar: AI Investigation Assistant — queryable interface for cross-parameter context, related submissions, recent inspection records, recent discussions, regulatory limit context.</w:t>
      </w:r>
    </w:p>
    <w:p>
      <w:pPr>
        <w:pStyle w:val="ListParagraph"/>
        <w:numPr>
          <w:ilvl w:val="0"/>
          <w:numId w:val="2"/>
        </w:numPr>
        <w:spacing w:after="60" w:before="40" w:line="300"/>
      </w:pPr>
      <w:r>
        <w:t xml:space="preserve">Action toolbar: Approve / Query / Reject / Override / Escalate to senior admin.</w:t>
      </w:r>
    </w:p>
    <w:p>
      <w:pPr>
        <w:pStyle w:val="ListParagraph"/>
        <w:numPr>
          <w:ilvl w:val="0"/>
          <w:numId w:val="2"/>
        </w:numPr>
        <w:spacing w:after="60" w:before="40" w:line="300"/>
      </w:pPr>
      <w:r>
        <w:t xml:space="preserve">History panel: full audit trail of this submission to date.</w:t>
      </w:r>
    </w:p>
    <w:p>
      <w:pPr>
        <w:pStyle w:val="Heading2"/>
      </w:pPr>
      <w:r>
        <w:t xml:space="preserve">54. Data Explorer — The Report Replacement</w:t>
      </w:r>
    </w:p>
    <w:p>
      <w:pPr>
        <w:spacing w:after="120" w:before="60" w:line="320"/>
        <w:jc w:val="both"/>
      </w:pPr>
      <w:r>
        <w:t xml:space="preserve">The data explorer is the platform's analytical surface and the explicit replacement for all pre-formatted reports. There are no BRSR templates in Phase 1, no CDP-format exports, no pre-built quarterly review decks. The explorer provides flexible filtering and Excel export; the sustainability team builds whatever reports they need from explorer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Why this matters</w:t>
            </w:r>
          </w:p>
          <w:p>
            <w:pPr>
              <w:spacing w:after="60" w:before="0" w:line="300"/>
            </w:pPr>
            <w:r>
              <w:rPr>
                <w:sz w:val="22"/>
                <w:szCs w:val="22"/>
              </w:rPr>
              <w:t xml:space="preserve">User stakeholder direction was explicit: "I don't need reports; I need data in whatever filters the HO office wants." Pre-formatted reports lock the platform into specific output structures that age poorly and require ongoing maintenance. The data explorer pattern decouples data from presentation, letting the sustainability team produce whatever output is needed for whatever audience without requiring platform changes.</w:t>
            </w:r>
          </w:p>
        </w:tc>
      </w:tr>
    </w:tbl>
    <w:p>
      <w:pPr>
        <w:pStyle w:val="Heading3"/>
      </w:pPr>
      <w:r>
        <w:t xml:space="preserve">54.1 Explorer capabilities</w:t>
      </w:r>
    </w:p>
    <w:p>
      <w:pPr>
        <w:pStyle w:val="ListParagraph"/>
        <w:numPr>
          <w:ilvl w:val="0"/>
          <w:numId w:val="2"/>
        </w:numPr>
        <w:spacing w:after="60" w:before="40" w:line="300"/>
      </w:pPr>
      <w:r>
        <w:t xml:space="preserve">Filter by: facility (single, multi, or facility group), region, brand, facility type, parameter, parameter domain, period (single month, range, year-to-date), submission status, evidence type, queue routing history, inspection findings present/absent, breach status, override status.</w:t>
      </w:r>
    </w:p>
    <w:p>
      <w:pPr>
        <w:pStyle w:val="ListParagraph"/>
        <w:numPr>
          <w:ilvl w:val="0"/>
          <w:numId w:val="2"/>
        </w:numPr>
        <w:spacing w:after="60" w:before="40" w:line="300"/>
      </w:pPr>
      <w:r>
        <w:t xml:space="preserve">Column selection: choose which fields to include in the output (raw value, normalized value, conversion factor, evidence link, submitter, approver, audit trail summary, etc.).</w:t>
      </w:r>
    </w:p>
    <w:p>
      <w:pPr>
        <w:pStyle w:val="ListParagraph"/>
        <w:numPr>
          <w:ilvl w:val="0"/>
          <w:numId w:val="2"/>
        </w:numPr>
        <w:spacing w:after="60" w:before="40" w:line="300"/>
      </w:pPr>
      <w:r>
        <w:t xml:space="preserve">Aggregation: per-facility totals, per-region averages, per-parameter trends, year-over-year comparisons (where prior data exists).</w:t>
      </w:r>
    </w:p>
    <w:p>
      <w:pPr>
        <w:pStyle w:val="ListParagraph"/>
        <w:numPr>
          <w:ilvl w:val="0"/>
          <w:numId w:val="2"/>
        </w:numPr>
        <w:spacing w:after="60" w:before="40" w:line="300"/>
      </w:pPr>
      <w:r>
        <w:t xml:space="preserve">Sort by any column, ascending or descending.</w:t>
      </w:r>
    </w:p>
    <w:p>
      <w:pPr>
        <w:pStyle w:val="ListParagraph"/>
        <w:numPr>
          <w:ilvl w:val="0"/>
          <w:numId w:val="2"/>
        </w:numPr>
        <w:spacing w:after="60" w:before="40" w:line="300"/>
      </w:pPr>
      <w:r>
        <w:t xml:space="preserve">Search across all text fields (facility name, vendor name, observation notes, etc.).</w:t>
      </w:r>
    </w:p>
    <w:p>
      <w:pPr>
        <w:pStyle w:val="Heading3"/>
      </w:pPr>
      <w:r>
        <w:t xml:space="preserve">54.2 Export</w:t>
      </w:r>
    </w:p>
    <w:p>
      <w:pPr>
        <w:pStyle w:val="ListParagraph"/>
        <w:numPr>
          <w:ilvl w:val="0"/>
          <w:numId w:val="2"/>
        </w:numPr>
        <w:spacing w:after="60" w:before="40" w:line="300"/>
      </w:pPr>
      <w:r>
        <w:t xml:space="preserve">Excel as primary export format.</w:t>
      </w:r>
    </w:p>
    <w:p>
      <w:pPr>
        <w:pStyle w:val="ListParagraph"/>
        <w:numPr>
          <w:ilvl w:val="0"/>
          <w:numId w:val="2"/>
        </w:numPr>
        <w:spacing w:after="60" w:before="40" w:line="300"/>
      </w:pPr>
      <w:r>
        <w:t xml:space="preserve">CSV alternative for downstream pipelines.</w:t>
      </w:r>
    </w:p>
    <w:p>
      <w:pPr>
        <w:pStyle w:val="ListParagraph"/>
        <w:numPr>
          <w:ilvl w:val="0"/>
          <w:numId w:val="2"/>
        </w:numPr>
        <w:spacing w:after="60" w:before="40" w:line="300"/>
      </w:pPr>
      <w:r>
        <w:t xml:space="preserve">PDF for static distribution (less common, mainly for presentation snapshots).</w:t>
      </w:r>
    </w:p>
    <w:p>
      <w:pPr>
        <w:pStyle w:val="ListParagraph"/>
        <w:numPr>
          <w:ilvl w:val="0"/>
          <w:numId w:val="2"/>
        </w:numPr>
        <w:spacing w:after="60" w:before="40" w:line="300"/>
      </w:pPr>
      <w:r>
        <w:t xml:space="preserve">Export includes a metadata header sheet: filter criteria applied, generation timestamp, generator name, audit IDs of underlying submissions.</w:t>
      </w:r>
    </w:p>
    <w:p>
      <w:pPr>
        <w:pStyle w:val="ListParagraph"/>
        <w:numPr>
          <w:ilvl w:val="0"/>
          <w:numId w:val="2"/>
        </w:numPr>
        <w:spacing w:after="60" w:before="40" w:line="300"/>
      </w:pPr>
      <w:r>
        <w:t xml:space="preserve">Exports are themselves audit-logged: who exported what data with what filters at what time. This supports assurance review of "what data was used to produce the [X] disclosure?"</w:t>
      </w:r>
    </w:p>
    <w:p>
      <w:pPr>
        <w:pStyle w:val="Heading3"/>
      </w:pPr>
      <w:r>
        <w:t xml:space="preserve">54.3 Saved views</w:t>
      </w:r>
    </w:p>
    <w:p>
      <w:pPr>
        <w:spacing w:after="120" w:before="60" w:line="320"/>
        <w:jc w:val="both"/>
      </w:pPr>
      <w:r>
        <w:t xml:space="preserve">Frequently-used filter and column combinations can be saved as named views:</w:t>
      </w:r>
    </w:p>
    <w:p>
      <w:pPr>
        <w:pStyle w:val="ListParagraph"/>
        <w:numPr>
          <w:ilvl w:val="0"/>
          <w:numId w:val="2"/>
        </w:numPr>
        <w:spacing w:after="60" w:before="40" w:line="300"/>
      </w:pPr>
      <w:r>
        <w:t xml:space="preserve">Per-user saved views ("My Karnataka factories monthly view").</w:t>
      </w:r>
    </w:p>
    <w:p>
      <w:pPr>
        <w:pStyle w:val="ListParagraph"/>
        <w:numPr>
          <w:ilvl w:val="0"/>
          <w:numId w:val="2"/>
        </w:numPr>
        <w:spacing w:after="60" w:before="40" w:line="300"/>
      </w:pPr>
      <w:r>
        <w:t xml:space="preserve">Shared HO team views ("Quarterly BRSR data extract — Karnataka factories").</w:t>
      </w:r>
    </w:p>
    <w:p>
      <w:pPr>
        <w:pStyle w:val="ListParagraph"/>
        <w:numPr>
          <w:ilvl w:val="0"/>
          <w:numId w:val="2"/>
        </w:numPr>
        <w:spacing w:after="60" w:before="40" w:line="300"/>
      </w:pPr>
      <w:r>
        <w:t xml:space="preserve">System-default views (out-of-the-box starter views for new HO users).</w:t>
      </w:r>
    </w:p>
    <w:p>
      <w:pPr>
        <w:spacing w:after="120" w:before="60" w:line="320"/>
        <w:jc w:val="both"/>
      </w:pPr>
      <w:r>
        <w:t xml:space="preserve">Views can be edited and re-saved; full audit log of view changes.</w:t>
      </w:r>
    </w:p>
    <w:p>
      <w:pPr>
        <w:pStyle w:val="Heading3"/>
      </w:pPr>
      <w:r>
        <w:t xml:space="preserve">54.4 What the explorer does not do</w:t>
      </w:r>
    </w:p>
    <w:p>
      <w:pPr>
        <w:pStyle w:val="ListParagraph"/>
        <w:numPr>
          <w:ilvl w:val="0"/>
          <w:numId w:val="2"/>
        </w:numPr>
        <w:spacing w:after="60" w:before="40" w:line="300"/>
      </w:pPr>
      <w:r>
        <w:t xml:space="preserve">Does not generate narrative summaries (no AI-written explanations of trends in Phase 1).</w:t>
      </w:r>
    </w:p>
    <w:p>
      <w:pPr>
        <w:pStyle w:val="ListParagraph"/>
        <w:numPr>
          <w:ilvl w:val="0"/>
          <w:numId w:val="2"/>
        </w:numPr>
        <w:spacing w:after="60" w:before="40" w:line="300"/>
      </w:pPr>
      <w:r>
        <w:t xml:space="preserve">Does not produce charts or visualizations beyond simple sortable tables (charting deferred to Phase 2).</w:t>
      </w:r>
    </w:p>
    <w:p>
      <w:pPr>
        <w:pStyle w:val="ListParagraph"/>
        <w:numPr>
          <w:ilvl w:val="0"/>
          <w:numId w:val="2"/>
        </w:numPr>
        <w:spacing w:after="60" w:before="40" w:line="300"/>
      </w:pPr>
      <w:r>
        <w:t xml:space="preserve">Does not produce regulatory disclosure templates (BRSR Core, GRI, CDP) — those are constructed by HO from explorer extracts.</w:t>
      </w:r>
    </w:p>
    <w:p>
      <w:pPr>
        <w:pStyle w:val="ListParagraph"/>
        <w:numPr>
          <w:ilvl w:val="0"/>
          <w:numId w:val="2"/>
        </w:numPr>
        <w:spacing w:after="60" w:before="40" w:line="300"/>
      </w:pPr>
      <w:r>
        <w:t xml:space="preserve">Does not push data to external systems (no API export to ERP, HRMS, or third-party analytics).</w:t>
      </w:r>
    </w:p>
    <w:p>
      <w:pPr>
        <w:pStyle w:val="Heading2"/>
      </w:pPr>
      <w:r>
        <w:t xml:space="preserve">55. Master Data Management UI</w:t>
      </w:r>
    </w:p>
    <w:p>
      <w:pPr>
        <w:spacing w:after="120" w:before="60" w:line="320"/>
        <w:jc w:val="both"/>
      </w:pPr>
      <w:r>
        <w:t xml:space="preserve">The master data management surface is the HO admin's tool for managing facilities, personnel, regulatory limits, asset registries, and PINs. It is built around the staged-approval pipeline (section 9.5).</w:t>
      </w:r>
    </w:p>
    <w:p>
      <w:pPr>
        <w:pStyle w:val="Heading3"/>
      </w:pPr>
      <w:r>
        <w:t xml:space="preserve">55.1 Surface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Section</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Content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Facilities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Add, deactivate, modify facility records. Search and filter the full facility list. Per-facility detail pages with all associated master data (personnel, limits, assets, history).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Personnel</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Manage personnel per facility. Add, deactivate, transfer between facilities. Personnel rotation triggers PIN rotation.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Regulatory Limits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Per-facility limit table. Add new limits when consents are issued, deactivate when superseded, edit details. Lifecycle alerts (expiry approaching) surfaced here.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Asset Registry</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Per-facility asset records (DGs, boilers, vehicle fleets). Drives dynamic table forms in contributor app.</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Templates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DNA templates (Retail, Office, Warehouse, Factory) and parameter sets. Template upgrades affecting existing facilities require explicit migration approval.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PIN Distribution</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Pending and completed PIN distributions. Download Excel, mark notified, capture acknowledgement.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Bulk Upload</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Upload Master Excel for staged approval pipeline. Validation history, Delta Reports, approval status.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Tags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Manage HO user tags (compliance, inspector, senior admin) for notification routing.</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Master Updates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Natural-language master update interface (see section 62).</w:t>
            </w:r>
          </w:p>
        </w:tc>
      </w:tr>
    </w:tbl>
    <w:p>
      <w:pPr>
        <w:pStyle w:val="Heading3"/>
      </w:pPr>
      <w:r>
        <w:t xml:space="preserve">55.2 Bulk upload pipeline UI</w:t>
      </w:r>
    </w:p>
    <w:p>
      <w:pPr>
        <w:spacing w:after="120" w:before="60" w:line="320"/>
        <w:jc w:val="both"/>
      </w:pPr>
      <w:r>
        <w:t xml:space="preserve">The pipeline UI walks the admin through each stage:</w:t>
      </w:r>
    </w:p>
    <w:p>
      <w:pPr>
        <w:pStyle w:val="ListParagraph"/>
        <w:numPr>
          <w:ilvl w:val="0"/>
          <w:numId w:val="3"/>
        </w:numPr>
        <w:spacing w:after="60" w:before="40" w:line="300"/>
      </w:pPr>
      <w:r>
        <w:t xml:space="preserve">Upload Excel: drag-and-drop or file picker. System validates schema and runs initial checks.</w:t>
      </w:r>
    </w:p>
    <w:p>
      <w:pPr>
        <w:pStyle w:val="ListParagraph"/>
        <w:numPr>
          <w:ilvl w:val="0"/>
          <w:numId w:val="3"/>
        </w:numPr>
        <w:spacing w:after="60" w:before="40" w:line="300"/>
      </w:pPr>
      <w:r>
        <w:t xml:space="preserve">Validation report: errors and warnings displayed. Errors block proceeding; warnings can be acknowledged.</w:t>
      </w:r>
    </w:p>
    <w:p>
      <w:pPr>
        <w:pStyle w:val="ListParagraph"/>
        <w:numPr>
          <w:ilvl w:val="0"/>
          <w:numId w:val="3"/>
        </w:numPr>
        <w:spacing w:after="60" w:before="40" w:line="300"/>
      </w:pPr>
      <w:r>
        <w:t xml:space="preserve">Delta Report: changes summarized — adds, removes, modifies — with counts and sample rows. Admin reviews, can drill into specific changes.</w:t>
      </w:r>
    </w:p>
    <w:p>
      <w:pPr>
        <w:pStyle w:val="ListParagraph"/>
        <w:numPr>
          <w:ilvl w:val="0"/>
          <w:numId w:val="3"/>
        </w:numPr>
        <w:spacing w:after="60" w:before="40" w:line="300"/>
      </w:pPr>
      <w:r>
        <w:t xml:space="preserve">Approval: admin clicks Approve. If multi-admin approval is configured, request goes to a second admin with notification.</w:t>
      </w:r>
    </w:p>
    <w:p>
      <w:pPr>
        <w:pStyle w:val="ListParagraph"/>
        <w:numPr>
          <w:ilvl w:val="0"/>
          <w:numId w:val="3"/>
        </w:numPr>
        <w:spacing w:after="60" w:before="40" w:line="300"/>
      </w:pPr>
      <w:r>
        <w:t xml:space="preserve">Live update: atomic database update. Confirmation displayed. PIN distribution Excel auto-generated where applicable.</w:t>
      </w:r>
    </w:p>
    <w:p>
      <w:pPr>
        <w:pStyle w:val="ListParagraph"/>
        <w:numPr>
          <w:ilvl w:val="0"/>
          <w:numId w:val="3"/>
        </w:numPr>
        <w:spacing w:after="60" w:before="40" w:line="300"/>
      </w:pPr>
      <w:r>
        <w:t xml:space="preserve">History: completed pipelines archived, queryable for audit.</w:t>
      </w:r>
    </w:p>
    <w:p>
      <w:pPr>
        <w:pStyle w:val="Heading3"/>
      </w:pPr>
      <w:r>
        <w:t xml:space="preserve">55.3 In-line edit (single record changes)</w:t>
      </w:r>
    </w:p>
    <w:p>
      <w:pPr>
        <w:spacing w:after="120" w:before="60" w:line="320"/>
        <w:jc w:val="both"/>
      </w:pPr>
      <w:r>
        <w:t xml:space="preserve">For ad-hoc single-record changes that don't justify a full Excel upload:</w:t>
      </w:r>
    </w:p>
    <w:p>
      <w:pPr>
        <w:pStyle w:val="ListParagraph"/>
        <w:numPr>
          <w:ilvl w:val="0"/>
          <w:numId w:val="2"/>
        </w:numPr>
        <w:spacing w:after="60" w:before="40" w:line="300"/>
      </w:pPr>
      <w:r>
        <w:t xml:space="preserve">Admin opens the relevant record (facility, person, limit).</w:t>
      </w:r>
    </w:p>
    <w:p>
      <w:pPr>
        <w:pStyle w:val="ListParagraph"/>
        <w:numPr>
          <w:ilvl w:val="0"/>
          <w:numId w:val="2"/>
        </w:numPr>
        <w:spacing w:after="60" w:before="40" w:line="300"/>
      </w:pPr>
      <w:r>
        <w:t xml:space="preserve">Edit fields directly in the UI.</w:t>
      </w:r>
    </w:p>
    <w:p>
      <w:pPr>
        <w:pStyle w:val="ListParagraph"/>
        <w:numPr>
          <w:ilvl w:val="0"/>
          <w:numId w:val="2"/>
        </w:numPr>
        <w:spacing w:after="60" w:before="40" w:line="300"/>
      </w:pPr>
      <w:r>
        <w:t xml:space="preserve">Save action triggers a confirmation dialog summarizing changes.</w:t>
      </w:r>
    </w:p>
    <w:p>
      <w:pPr>
        <w:pStyle w:val="ListParagraph"/>
        <w:numPr>
          <w:ilvl w:val="0"/>
          <w:numId w:val="2"/>
        </w:numPr>
        <w:spacing w:after="60" w:before="40" w:line="300"/>
      </w:pPr>
      <w:r>
        <w:t xml:space="preserve">On confirm, change applied directly with audit log entry.</w:t>
      </w:r>
    </w:p>
    <w:p>
      <w:pPr>
        <w:pStyle w:val="ListParagraph"/>
        <w:numPr>
          <w:ilvl w:val="0"/>
          <w:numId w:val="2"/>
        </w:numPr>
        <w:spacing w:after="60" w:before="40" w:line="300"/>
      </w:pPr>
      <w:r>
        <w:t xml:space="preserve">This is a convenience pattern for small changes (e.g., updating a phone number); it is rate-limited and logged to prevent ad-hoc bulk modifications bypassing the upload pipeline.</w:t>
      </w:r>
    </w:p>
    <w:p>
      <w:pPr>
        <w:pStyle w:val="Heading2"/>
      </w:pPr>
      <w:r>
        <w:t xml:space="preserve">56. PIN Distribution Workflow</w:t>
      </w:r>
    </w:p>
    <w:p>
      <w:pPr>
        <w:spacing w:after="120" w:before="60" w:line="320"/>
        <w:jc w:val="both"/>
      </w:pPr>
      <w:r>
        <w:t xml:space="preserve">PIN distribution is a daily operational task during early platform rollout and a periodic task during steady-state operations. The workflow is fully specified in section 13; this section covers the UI surfaces.</w:t>
      </w:r>
    </w:p>
    <w:p>
      <w:pPr>
        <w:pStyle w:val="Heading3"/>
      </w:pPr>
      <w:r>
        <w:t xml:space="preserve">56.1 PIN Distribution surface</w:t>
      </w:r>
    </w:p>
    <w:p>
      <w:pPr>
        <w:pStyle w:val="ListParagraph"/>
        <w:numPr>
          <w:ilvl w:val="0"/>
          <w:numId w:val="2"/>
        </w:numPr>
        <w:spacing w:after="60" w:before="40" w:line="300"/>
      </w:pPr>
      <w:r>
        <w:t xml:space="preserve">Active distributions: PIN changes ready for communication (auto-generated by master data changes).</w:t>
      </w:r>
    </w:p>
    <w:p>
      <w:pPr>
        <w:pStyle w:val="ListParagraph"/>
        <w:numPr>
          <w:ilvl w:val="0"/>
          <w:numId w:val="2"/>
        </w:numPr>
        <w:spacing w:after="60" w:before="40" w:line="300"/>
      </w:pPr>
      <w:r>
        <w:t xml:space="preserve">Pending notifications: distributions that have been downloaded but not yet marked Notified.</w:t>
      </w:r>
    </w:p>
    <w:p>
      <w:pPr>
        <w:pStyle w:val="ListParagraph"/>
        <w:numPr>
          <w:ilvl w:val="0"/>
          <w:numId w:val="2"/>
        </w:numPr>
        <w:spacing w:after="60" w:before="40" w:line="300"/>
      </w:pPr>
      <w:r>
        <w:t xml:space="preserve">Recent activity: completed distributions in last 30 days.</w:t>
      </w:r>
    </w:p>
    <w:p>
      <w:pPr>
        <w:pStyle w:val="ListParagraph"/>
        <w:numPr>
          <w:ilvl w:val="0"/>
          <w:numId w:val="2"/>
        </w:numPr>
        <w:spacing w:after="60" w:before="40" w:line="300"/>
      </w:pPr>
      <w:r>
        <w:t xml:space="preserve">Search: find PIN distribution for a specific facility.</w:t>
      </w:r>
    </w:p>
    <w:p>
      <w:pPr>
        <w:pStyle w:val="Heading3"/>
      </w:pPr>
      <w:r>
        <w:t xml:space="preserve">56.2 Per-distribution view</w:t>
      </w:r>
    </w:p>
    <w:p>
      <w:pPr>
        <w:spacing w:after="120" w:before="60" w:line="320"/>
        <w:jc w:val="both"/>
      </w:pPr>
      <w:r>
        <w:t xml:space="preserve">For each distribution, the admin sees:</w:t>
      </w:r>
    </w:p>
    <w:p>
      <w:pPr>
        <w:pStyle w:val="ListParagraph"/>
        <w:numPr>
          <w:ilvl w:val="0"/>
          <w:numId w:val="2"/>
        </w:numPr>
        <w:spacing w:after="60" w:before="40" w:line="300"/>
      </w:pPr>
      <w:r>
        <w:t xml:space="preserve">Trigger: what caused this PIN change (new facility, person rotation, etc.).</w:t>
      </w:r>
    </w:p>
    <w:p>
      <w:pPr>
        <w:pStyle w:val="ListParagraph"/>
        <w:numPr>
          <w:ilvl w:val="0"/>
          <w:numId w:val="2"/>
        </w:numPr>
        <w:spacing w:after="60" w:before="40" w:line="300"/>
      </w:pPr>
      <w:r>
        <w:t xml:space="preserve">Affected facility list: with old PIN (where applicable), new PIN, notification target (person and Teams channel).</w:t>
      </w:r>
    </w:p>
    <w:p>
      <w:pPr>
        <w:pStyle w:val="ListParagraph"/>
        <w:numPr>
          <w:ilvl w:val="0"/>
          <w:numId w:val="2"/>
        </w:numPr>
        <w:spacing w:after="60" w:before="40" w:line="300"/>
      </w:pPr>
      <w:r>
        <w:t xml:space="preserve">Excel download button: generates the formal PIN distribution Excel for sharing.</w:t>
      </w:r>
    </w:p>
    <w:p>
      <w:pPr>
        <w:pStyle w:val="ListParagraph"/>
        <w:numPr>
          <w:ilvl w:val="0"/>
          <w:numId w:val="2"/>
        </w:numPr>
        <w:spacing w:after="60" w:before="40" w:line="300"/>
      </w:pPr>
      <w:r>
        <w:t xml:space="preserve">Status update: Mark as Notified once Teams communication completed; optional Acknowledgement capture.</w:t>
      </w:r>
    </w:p>
    <w:p>
      <w:pPr>
        <w:pStyle w:val="ListParagraph"/>
        <w:numPr>
          <w:ilvl w:val="0"/>
          <w:numId w:val="2"/>
        </w:numPr>
        <w:spacing w:after="60" w:before="40" w:line="300"/>
      </w:pPr>
      <w:r>
        <w:t xml:space="preserve">Audit log: who downloaded, when, status changes.</w:t>
      </w:r>
    </w:p>
    <w:p>
      <w:pPr>
        <w:pStyle w:val="Heading2"/>
      </w:pPr>
      <w:r>
        <w:t xml:space="preserve">57. Personnel and Template Management</w:t>
      </w:r>
    </w:p>
    <w:p>
      <w:pPr>
        <w:pStyle w:val="Heading3"/>
      </w:pPr>
      <w:r>
        <w:t xml:space="preserve">57.1 Personnel rotation</w:t>
      </w:r>
    </w:p>
    <w:p>
      <w:pPr>
        <w:spacing w:after="120" w:before="60" w:line="320"/>
        <w:jc w:val="both"/>
      </w:pPr>
      <w:r>
        <w:t xml:space="preserve">Common operational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Scenario</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Workflow</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New person added to existing facility</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Add personnel record. No PIN change. Existing PIN dropdown updated to include new name.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 leaves facility</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Deactivate personnel record (effective_to date set). Auto-trigger: facility PIN rotated; PIN distribution Excel generated.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Person transfers between facilities</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Transfer record (deactivate at old facility, activate at new). Both facilities trigger PIN rotation if either's personnel count changes.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Bulk personnel update (e.g., regional restructure)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Excel upload through staged-approval pipeline. Delta Report shows all transfers; approval triggers PIN rotation cascade with consolidated distribution Excel.</w:t>
            </w:r>
          </w:p>
        </w:tc>
      </w:tr>
    </w:tbl>
    <w:p>
      <w:pPr>
        <w:pStyle w:val="Heading3"/>
      </w:pPr>
      <w:r>
        <w:t xml:space="preserve">57.2 Template management</w:t>
      </w:r>
    </w:p>
    <w:p>
      <w:pPr>
        <w:spacing w:after="120" w:before="60" w:line="320"/>
        <w:jc w:val="both"/>
      </w:pPr>
      <w:r>
        <w:t xml:space="preserve">DNA templates evolve over time as the parameter matrix is refined or as regulatory changes mandate new captures. Template management is conservative:</w:t>
      </w:r>
    </w:p>
    <w:p>
      <w:pPr>
        <w:pStyle w:val="ListParagraph"/>
        <w:numPr>
          <w:ilvl w:val="0"/>
          <w:numId w:val="2"/>
        </w:numPr>
        <w:spacing w:after="60" w:before="40" w:line="300"/>
      </w:pPr>
      <w:r>
        <w:t xml:space="preserve">New facilities are assigned the current template version automatically.</w:t>
      </w:r>
    </w:p>
    <w:p>
      <w:pPr>
        <w:pStyle w:val="ListParagraph"/>
        <w:numPr>
          <w:ilvl w:val="0"/>
          <w:numId w:val="2"/>
        </w:numPr>
        <w:spacing w:after="60" w:before="40" w:line="300"/>
      </w:pPr>
      <w:r>
        <w:t xml:space="preserve">Existing facilities continue on their assigned template version until explicitly upgraded.</w:t>
      </w:r>
    </w:p>
    <w:p>
      <w:pPr>
        <w:pStyle w:val="ListParagraph"/>
        <w:numPr>
          <w:ilvl w:val="0"/>
          <w:numId w:val="2"/>
        </w:numPr>
        <w:spacing w:after="60" w:before="40" w:line="300"/>
      </w:pPr>
      <w:r>
        <w:t xml:space="preserve">Template upgrades are batch operations: HO admin selects which facilities to upgrade, reviews implications (new parameters become required, retired parameters stop being collected), explicitly approves.</w:t>
      </w:r>
    </w:p>
    <w:p>
      <w:pPr>
        <w:pStyle w:val="ListParagraph"/>
        <w:numPr>
          <w:ilvl w:val="0"/>
          <w:numId w:val="2"/>
        </w:numPr>
        <w:spacing w:after="60" w:before="40" w:line="300"/>
      </w:pPr>
      <w:r>
        <w:t xml:space="preserve">Template upgrade audit-logged including: which facilities upgraded, when, by whom, from-version to-version.</w:t>
      </w:r>
    </w:p>
    <w:p>
      <w:pPr>
        <w:pStyle w:val="ListParagraph"/>
        <w:numPr>
          <w:ilvl w:val="0"/>
          <w:numId w:val="2"/>
        </w:numPr>
        <w:spacing w:after="60" w:before="40" w:line="300"/>
      </w:pPr>
      <w:r>
        <w:t xml:space="preserve">Mid-period upgrades handled gracefully: in-flight submissions for old-version parameters complete; new-version parameters become available from upgrade date forward.</w:t>
      </w:r>
    </w:p>
    <w:p>
      <w:pPr>
        <w:pStyle w:val="Heading3"/>
      </w:pPr>
      <w:r>
        <w:t xml:space="preserve">57.3 Template versioning</w:t>
      </w:r>
    </w:p>
    <w:p>
      <w:pPr>
        <w:spacing w:after="120" w:before="60" w:line="320"/>
        <w:jc w:val="both"/>
      </w:pPr>
      <w:r>
        <w:t xml:space="preserve">Templates are versioned. This supports:</w:t>
      </w:r>
    </w:p>
    <w:p>
      <w:pPr>
        <w:pStyle w:val="ListParagraph"/>
        <w:numPr>
          <w:ilvl w:val="0"/>
          <w:numId w:val="2"/>
        </w:numPr>
        <w:spacing w:after="60" w:before="40" w:line="300"/>
      </w:pPr>
      <w:r>
        <w:t xml:space="preserve">Reverting an upgrade if needed (rare but possible).</w:t>
      </w:r>
    </w:p>
    <w:p>
      <w:pPr>
        <w:pStyle w:val="ListParagraph"/>
        <w:numPr>
          <w:ilvl w:val="0"/>
          <w:numId w:val="2"/>
        </w:numPr>
        <w:spacing w:after="60" w:before="40" w:line="300"/>
      </w:pPr>
      <w:r>
        <w:t xml:space="preserve">Audit trail of what parameter set applied during which period for each facility.</w:t>
      </w:r>
    </w:p>
    <w:p>
      <w:pPr>
        <w:pStyle w:val="ListParagraph"/>
        <w:numPr>
          <w:ilvl w:val="0"/>
          <w:numId w:val="2"/>
        </w:numPr>
        <w:spacing w:after="60" w:before="40" w:line="300"/>
      </w:pPr>
      <w:r>
        <w:t xml:space="preserve">Phase 2 hot-swap of parameter behavior without coordinated mass upgrades.</w:t>
      </w:r>
    </w:p>
    <w:p>
      <w:pPr>
        <w:pStyle w:val="Heading2"/>
      </w:pPr>
      <w:r>
        <w:t xml:space="preserve">58. Regulatory Limit Maintenance</w:t>
      </w:r>
    </w:p>
    <w:p>
      <w:pPr>
        <w:spacing w:after="120" w:before="60" w:line="320"/>
        <w:jc w:val="both"/>
      </w:pPr>
      <w:r>
        <w:t xml:space="preserve">Regulatory limits change with consent renewals, permit modifications, and regulatory standard updates. The Regulatory Limits surface supports proactive lifecycle management.</w:t>
      </w:r>
    </w:p>
    <w:p>
      <w:pPr>
        <w:pStyle w:val="Heading3"/>
      </w:pPr>
      <w:r>
        <w:t xml:space="preserve">58.1 Lifecycle alerts</w:t>
      </w:r>
    </w:p>
    <w:p>
      <w:pPr>
        <w:pStyle w:val="ListParagraph"/>
        <w:numPr>
          <w:ilvl w:val="0"/>
          <w:numId w:val="2"/>
        </w:numPr>
        <w:spacing w:after="60" w:before="40" w:line="300"/>
      </w:pPr>
      <w:r>
        <w:t xml:space="preserve">90 days before any limit's effective_to: alert to HO admin tag (typically senior admin).</w:t>
      </w:r>
    </w:p>
    <w:p>
      <w:pPr>
        <w:pStyle w:val="ListParagraph"/>
        <w:numPr>
          <w:ilvl w:val="0"/>
          <w:numId w:val="2"/>
        </w:numPr>
        <w:spacing w:after="60" w:before="40" w:line="300"/>
      </w:pPr>
      <w:r>
        <w:t xml:space="preserve">60 days before: second alert.</w:t>
      </w:r>
    </w:p>
    <w:p>
      <w:pPr>
        <w:pStyle w:val="ListParagraph"/>
        <w:numPr>
          <w:ilvl w:val="0"/>
          <w:numId w:val="2"/>
        </w:numPr>
        <w:spacing w:after="60" w:before="40" w:line="300"/>
      </w:pPr>
      <w:r>
        <w:t xml:space="preserve">30 days before: third alert; surfaced more prominently.</w:t>
      </w:r>
    </w:p>
    <w:p>
      <w:pPr>
        <w:pStyle w:val="ListParagraph"/>
        <w:numPr>
          <w:ilvl w:val="0"/>
          <w:numId w:val="2"/>
        </w:numPr>
        <w:spacing w:after="60" w:before="40" w:line="300"/>
      </w:pPr>
      <w:r>
        <w:t xml:space="preserve">Effective_to passed without renewal: "No active limit on file" status — submissions during gap are flagged for special handling (no breach detection until new limit uploaded; explicit "limit gap" flag in audit trail).</w:t>
      </w:r>
    </w:p>
    <w:p>
      <w:pPr>
        <w:pStyle w:val="Heading3"/>
      </w:pPr>
      <w:r>
        <w:t xml:space="preserve">58.2 New limit upload</w:t>
      </w:r>
    </w:p>
    <w:p>
      <w:pPr>
        <w:spacing w:after="120" w:before="60" w:line="320"/>
        <w:jc w:val="both"/>
      </w:pPr>
      <w:r>
        <w:t xml:space="preserve">When a new consent or permit is issued:</w:t>
      </w:r>
    </w:p>
    <w:p>
      <w:pPr>
        <w:pStyle w:val="ListParagraph"/>
        <w:numPr>
          <w:ilvl w:val="0"/>
          <w:numId w:val="3"/>
        </w:numPr>
        <w:spacing w:after="60" w:before="40" w:line="300"/>
      </w:pPr>
      <w:r>
        <w:t xml:space="preserve">HO admin uploads the new consent document to the platform.</w:t>
      </w:r>
    </w:p>
    <w:p>
      <w:pPr>
        <w:pStyle w:val="ListParagraph"/>
        <w:numPr>
          <w:ilvl w:val="0"/>
          <w:numId w:val="3"/>
        </w:numPr>
        <w:spacing w:after="60" w:before="40" w:line="300"/>
      </w:pPr>
      <w:r>
        <w:t xml:space="preserve">Azure Document Intelligence (custom-trained for consent layouts) extracts proposed limit values.</w:t>
      </w:r>
    </w:p>
    <w:p>
      <w:pPr>
        <w:pStyle w:val="ListParagraph"/>
        <w:numPr>
          <w:ilvl w:val="0"/>
          <w:numId w:val="3"/>
        </w:numPr>
        <w:spacing w:after="60" w:before="40" w:line="300"/>
      </w:pPr>
      <w:r>
        <w:t xml:space="preserve">HO admin reviews extracted values, corrects any errors, confirms regulatory source reference.</w:t>
      </w:r>
    </w:p>
    <w:p>
      <w:pPr>
        <w:pStyle w:val="ListParagraph"/>
        <w:numPr>
          <w:ilvl w:val="0"/>
          <w:numId w:val="3"/>
        </w:numPr>
        <w:spacing w:after="60" w:before="40" w:line="300"/>
      </w:pPr>
      <w:r>
        <w:t xml:space="preserve">New limit record created with effective_from set to consent issuance date.</w:t>
      </w:r>
    </w:p>
    <w:p>
      <w:pPr>
        <w:pStyle w:val="ListParagraph"/>
        <w:numPr>
          <w:ilvl w:val="0"/>
          <w:numId w:val="3"/>
        </w:numPr>
        <w:spacing w:after="60" w:before="40" w:line="300"/>
      </w:pPr>
      <w:r>
        <w:t xml:space="preserve">Old limit record's effective_to set to one day before new effective_from.</w:t>
      </w:r>
    </w:p>
    <w:p>
      <w:pPr>
        <w:pStyle w:val="ListParagraph"/>
        <w:numPr>
          <w:ilvl w:val="0"/>
          <w:numId w:val="3"/>
        </w:numPr>
        <w:spacing w:after="60" w:before="40" w:line="300"/>
      </w:pPr>
      <w:r>
        <w:t xml:space="preserve">Master data update flows through staged-approval pipeline.</w:t>
      </w:r>
    </w:p>
    <w:p>
      <w:pPr>
        <w:pStyle w:val="ListParagraph"/>
        <w:numPr>
          <w:ilvl w:val="0"/>
          <w:numId w:val="3"/>
        </w:numPr>
        <w:spacing w:after="60" w:before="40" w:line="300"/>
      </w:pPr>
      <w:r>
        <w:t xml:space="preserve">On approval, limit becomes active; new submissions checked against new limit.</w:t>
      </w:r>
    </w:p>
    <w:p>
      <w:pPr>
        <w:pStyle w:val="Heading3"/>
      </w:pPr>
      <w:r>
        <w:t xml:space="preserve">58.3 Mass update for regulatory standard changes</w:t>
      </w:r>
    </w:p>
    <w:p>
      <w:pPr>
        <w:spacing w:after="120" w:before="60" w:line="320"/>
        <w:jc w:val="both"/>
      </w:pPr>
      <w:r>
        <w:t xml:space="preserve">When a state or central regulator updates standards affecting multiple facilities (e.g., revised PCB stack emission limits in a state):</w:t>
      </w:r>
    </w:p>
    <w:p>
      <w:pPr>
        <w:pStyle w:val="ListParagraph"/>
        <w:numPr>
          <w:ilvl w:val="0"/>
          <w:numId w:val="3"/>
        </w:numPr>
        <w:spacing w:after="60" w:before="40" w:line="300"/>
      </w:pPr>
      <w:r>
        <w:t xml:space="preserve">HO admin prepares Master Excel with the bulk limit updates.</w:t>
      </w:r>
    </w:p>
    <w:p>
      <w:pPr>
        <w:pStyle w:val="ListParagraph"/>
        <w:numPr>
          <w:ilvl w:val="0"/>
          <w:numId w:val="3"/>
        </w:numPr>
        <w:spacing w:after="60" w:before="40" w:line="300"/>
      </w:pPr>
      <w:r>
        <w:t xml:space="preserve">Upload through staged-approval pipeline.</w:t>
      </w:r>
    </w:p>
    <w:p>
      <w:pPr>
        <w:pStyle w:val="ListParagraph"/>
        <w:numPr>
          <w:ilvl w:val="0"/>
          <w:numId w:val="3"/>
        </w:numPr>
        <w:spacing w:after="60" w:before="40" w:line="300"/>
      </w:pPr>
      <w:r>
        <w:t xml:space="preserve">Delta Report shows all affected facilities.</w:t>
      </w:r>
    </w:p>
    <w:p>
      <w:pPr>
        <w:pStyle w:val="ListParagraph"/>
        <w:numPr>
          <w:ilvl w:val="0"/>
          <w:numId w:val="3"/>
        </w:numPr>
        <w:spacing w:after="60" w:before="40" w:line="300"/>
      </w:pPr>
      <w:r>
        <w:t xml:space="preserve">Approval triggers atomic update; all affected limits transition simultaneously.</w:t>
      </w:r>
    </w:p>
    <w:p>
      <w:pPr>
        <w:pStyle w:val="ListParagraph"/>
        <w:numPr>
          <w:ilvl w:val="0"/>
          <w:numId w:val="3"/>
        </w:numPr>
        <w:spacing w:after="60" w:before="40" w:line="300"/>
      </w:pPr>
      <w:r>
        <w:t xml:space="preserve">Submissions during transition window handled per master data change rules.</w:t>
      </w:r>
    </w:p>
    <w:p>
      <w:pPr>
        <w:pStyle w:val="Heading3"/>
      </w:pPr>
      <w:r>
        <w:t xml:space="preserve">58.4 Limit configuration audit</w:t>
      </w:r>
    </w:p>
    <w:p>
      <w:pPr>
        <w:spacing w:after="120" w:before="60" w:line="320"/>
        <w:jc w:val="both"/>
      </w:pPr>
      <w:r>
        <w:t xml:space="preserve">Periodic limit configuration audit is a standard HO governance activity:</w:t>
      </w:r>
    </w:p>
    <w:p>
      <w:pPr>
        <w:pStyle w:val="ListParagraph"/>
        <w:numPr>
          <w:ilvl w:val="0"/>
          <w:numId w:val="2"/>
        </w:numPr>
        <w:spacing w:after="60" w:before="40" w:line="300"/>
      </w:pPr>
      <w:r>
        <w:t xml:space="preserve">Quarterly: review all active limits against current consent and permit documents.</w:t>
      </w:r>
    </w:p>
    <w:p>
      <w:pPr>
        <w:pStyle w:val="ListParagraph"/>
        <w:numPr>
          <w:ilvl w:val="0"/>
          <w:numId w:val="2"/>
        </w:numPr>
        <w:spacing w:after="60" w:before="40" w:line="300"/>
      </w:pPr>
      <w:r>
        <w:t xml:space="preserve">Identify discrepancies between platform configuration and source documents.</w:t>
      </w:r>
    </w:p>
    <w:p>
      <w:pPr>
        <w:pStyle w:val="ListParagraph"/>
        <w:numPr>
          <w:ilvl w:val="0"/>
          <w:numId w:val="2"/>
        </w:numPr>
        <w:spacing w:after="60" w:before="40" w:line="300"/>
      </w:pPr>
      <w:r>
        <w:t xml:space="preserve">Remediate any errors through master data updates.</w:t>
      </w:r>
    </w:p>
    <w:p>
      <w:pPr>
        <w:pStyle w:val="ListParagraph"/>
        <w:numPr>
          <w:ilvl w:val="0"/>
          <w:numId w:val="2"/>
        </w:numPr>
        <w:spacing w:after="60" w:before="40" w:line="300"/>
      </w:pPr>
      <w:r>
        <w:t xml:space="preserve">This audit is supported by the platform (limit listing with source references) but executed by humans — the platform does not auto-validate limits against source documents.</w:t>
      </w:r>
    </w:p>
    <w:p>
      <w:pPr>
        <w:pStyle w:val="Heading1"/>
        <w:pageBreakBefore/>
      </w:pPr>
      <w:r>
        <w:t xml:space="preserve">Part X — AI Integration</w:t>
      </w:r>
    </w:p>
    <w:p>
      <w:pPr>
        <w:spacing w:after="120" w:before="60" w:line="320"/>
        <w:jc w:val="both"/>
      </w:pPr>
      <w:r>
        <w:t xml:space="preserve">AI is a deliberately bounded capability in ReEarth 2.0. The platform uses one deterministic AI service (Azure Document Intelligence) for OCR-based field extraction, plus four bounded Azure OpenAI use cases that assist humans without making decisions. More ambitious AI applications are deferred to Phase 2 with explicit InfoSec, Legal, and Audit review. This sequencing balances productivity gains against compliance risk and creates a clear demonstration path for incremental investment.</w:t>
      </w:r>
    </w:p>
    <w:p>
      <w:pPr>
        <w:pStyle w:val="Heading2"/>
      </w:pPr>
      <w:r>
        <w:t xml:space="preserve">59. AI Philosophy and Guardrails</w:t>
      </w:r>
    </w:p>
    <w:p>
      <w:pPr>
        <w:pBdr>
          <w:left w:val="single" w:color="1F4E79" w:sz="18" w:space="12"/>
        </w:pBdr>
        <w:spacing w:after="120" w:before="120" w:line="340"/>
        <w:ind w:left="720" w:right="720"/>
      </w:pPr>
      <w:r>
        <w:rPr>
          <w:i/>
          <w:iCs/>
          <w:color w:val="5F5F5A"/>
          <w:sz w:val="23"/>
          <w:szCs w:val="23"/>
        </w:rPr>
        <w:t xml:space="preserve">AI features in Phase 1 are productivity multipliers, not decision authorities. Every AI output is consumed by a human who has the final word.</w:t>
      </w:r>
    </w:p>
    <w:p>
      <w:pPr>
        <w:pStyle w:val="Heading3"/>
      </w:pPr>
      <w:r>
        <w:t xml:space="preserve">59.1 Five guardrails</w:t>
      </w:r>
    </w:p>
    <w:p>
      <w:pPr>
        <w:pStyle w:val="ListParagraph"/>
        <w:numPr>
          <w:ilvl w:val="0"/>
          <w:numId w:val="3"/>
        </w:numPr>
        <w:spacing w:after="60" w:before="40" w:line="300"/>
      </w:pPr>
      <w:r>
        <w:t xml:space="preserve">AI never finalizes data. Every approved data point in the platform carries a named human approver. AI suggestions, OCR extractions, and AI-drafted content all become canonical only after explicit human action.</w:t>
      </w:r>
    </w:p>
    <w:p>
      <w:pPr>
        <w:pStyle w:val="ListParagraph"/>
        <w:numPr>
          <w:ilvl w:val="0"/>
          <w:numId w:val="3"/>
        </w:numPr>
        <w:spacing w:after="60" w:before="40" w:line="300"/>
      </w:pPr>
      <w:r>
        <w:t xml:space="preserve">AI never sends external communications. The four Phase 1 AI use cases are entirely internal to HO operations. AI does not contact facilities, send emails, post to discussion threads autonomously, or generate any output that reaches a non-HO audience without human review.</w:t>
      </w:r>
    </w:p>
    <w:p>
      <w:pPr>
        <w:pStyle w:val="ListParagraph"/>
        <w:numPr>
          <w:ilvl w:val="0"/>
          <w:numId w:val="3"/>
        </w:numPr>
        <w:spacing w:after="60" w:before="40" w:line="300"/>
      </w:pPr>
      <w:r>
        <w:t xml:space="preserve">AI is always tagged and logged. Every AI service call is recorded in the audit log with service name, prompt summary (sanitized for sensitive content), response summary, confidence indicators where available, and the human action that followed.</w:t>
      </w:r>
    </w:p>
    <w:p>
      <w:pPr>
        <w:pStyle w:val="ListParagraph"/>
        <w:numPr>
          <w:ilvl w:val="0"/>
          <w:numId w:val="3"/>
        </w:numPr>
        <w:spacing w:after="60" w:before="40" w:line="300"/>
      </w:pPr>
      <w:r>
        <w:t xml:space="preserve">AI confidence is always visible to the human reviewer. Where the AI service provides confidence scores (Document Intelligence field-level confidence, Azure OpenAI temperature settings), these are surfaced in the UI alongside the AI output. Low-confidence outputs prompt scrutiny rather than silent acceptance.</w:t>
      </w:r>
    </w:p>
    <w:p>
      <w:pPr>
        <w:pStyle w:val="ListParagraph"/>
        <w:numPr>
          <w:ilvl w:val="0"/>
          <w:numId w:val="3"/>
        </w:numPr>
        <w:spacing w:after="60" w:before="40" w:line="300"/>
      </w:pPr>
      <w:r>
        <w:t xml:space="preserve">AI capability evolves through explicit policy decisions. New AI features require explicit InfoSec review, Legal review (especially for data residency and privacy), and HO operational approval. There is no "feature creep" path from internal-facing AI to external-facing AI without governance.</w:t>
      </w:r>
    </w:p>
    <w:p>
      <w:pPr>
        <w:pStyle w:val="Heading3"/>
      </w:pPr>
      <w:r>
        <w:t xml:space="preserve">59.2 What AI does not do in Phase 1</w:t>
      </w:r>
    </w:p>
    <w:p>
      <w:pPr>
        <w:pStyle w:val="ListParagraph"/>
        <w:numPr>
          <w:ilvl w:val="0"/>
          <w:numId w:val="2"/>
        </w:numPr>
        <w:spacing w:after="60" w:before="40" w:line="300"/>
      </w:pPr>
      <w:r>
        <w:t xml:space="preserve">AI does not infer compliance status — "this facility is compliant" or "this facility is non-compliant" — under any circumstances.</w:t>
      </w:r>
    </w:p>
    <w:p>
      <w:pPr>
        <w:pStyle w:val="ListParagraph"/>
        <w:numPr>
          <w:ilvl w:val="0"/>
          <w:numId w:val="2"/>
        </w:numPr>
        <w:spacing w:after="60" w:before="40" w:line="300"/>
      </w:pPr>
      <w:r>
        <w:t xml:space="preserve">AI does not generate disclosure narratives, BRSR responses, or any external-facing reporting language.</w:t>
      </w:r>
    </w:p>
    <w:p>
      <w:pPr>
        <w:pStyle w:val="ListParagraph"/>
        <w:numPr>
          <w:ilvl w:val="0"/>
          <w:numId w:val="2"/>
        </w:numPr>
        <w:spacing w:after="60" w:before="40" w:line="300"/>
      </w:pPr>
      <w:r>
        <w:t xml:space="preserve">AI does not predict future submissions or fill in missing data.</w:t>
      </w:r>
    </w:p>
    <w:p>
      <w:pPr>
        <w:pStyle w:val="ListParagraph"/>
        <w:numPr>
          <w:ilvl w:val="0"/>
          <w:numId w:val="2"/>
        </w:numPr>
        <w:spacing w:after="60" w:before="40" w:line="300"/>
      </w:pPr>
      <w:r>
        <w:t xml:space="preserve">AI does not auto-route submissions based on prediction; routing is deterministic (section 33.2).</w:t>
      </w:r>
    </w:p>
    <w:p>
      <w:pPr>
        <w:pStyle w:val="ListParagraph"/>
        <w:numPr>
          <w:ilvl w:val="0"/>
          <w:numId w:val="2"/>
        </w:numPr>
        <w:spacing w:after="60" w:before="40" w:line="300"/>
      </w:pPr>
      <w:r>
        <w:t xml:space="preserve">AI does not transcribe voice notes (no voice input in Phase 1 inspection module).</w:t>
      </w:r>
    </w:p>
    <w:p>
      <w:pPr>
        <w:pStyle w:val="ListParagraph"/>
        <w:numPr>
          <w:ilvl w:val="0"/>
          <w:numId w:val="2"/>
        </w:numPr>
        <w:spacing w:after="60" w:before="40" w:line="300"/>
      </w:pPr>
      <w:r>
        <w:t xml:space="preserve">AI does not provide any customer-facing chatbot or natural-language interface for non-HO users.</w:t>
      </w:r>
    </w:p>
    <w:p>
      <w:pPr>
        <w:pStyle w:val="Heading3"/>
      </w:pPr>
      <w:r>
        <w:t xml:space="preserve">59.3 Why this restraint matters</w:t>
      </w:r>
    </w:p>
    <w:p>
      <w:pPr>
        <w:spacing w:after="120" w:before="60" w:line="320"/>
        <w:jc w:val="both"/>
      </w:pPr>
      <w:r>
        <w:t xml:space="preserve">ReEarth 2.0's data feeds into BRSR Core disclosures under SEBI's tightening framework, into buyer ESG audits at export-oriented manufacturing units, and into sustainability-linked loan negotiations. Errors or unsupported claims in these contexts have material consequences. The platform's AI restraint is not a limitation; it is a feature — it ensures every claim ABFRL makes from this data is human-validated and audit-defensible.</w:t>
      </w:r>
    </w:p>
    <w:p>
      <w:pPr>
        <w:pStyle w:val="Heading2"/>
      </w:pPr>
      <w:r>
        <w:t xml:space="preserve">60. Azure Document Intelligence (OCR)</w:t>
      </w:r>
    </w:p>
    <w:p>
      <w:pPr>
        <w:spacing w:after="120" w:before="60" w:line="320"/>
        <w:jc w:val="both"/>
      </w:pPr>
      <w:r>
        <w:t xml:space="preserve">Document Intelligence is the platform's primary AI workhorse and the deterministic foundation of the evidence quality scoring pipeline.</w:t>
      </w:r>
    </w:p>
    <w:p>
      <w:pPr>
        <w:pStyle w:val="Heading3"/>
      </w:pPr>
      <w:r>
        <w:t xml:space="preserve">60.1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Document type</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Fields extracted</w:t>
            </w:r>
          </w:p>
        </w:tc>
        <w:tc>
          <w:tcPr>
            <w:tcW w:type="dxa" w:w="2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Custom training needed?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 electricity bill</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Bill date, billing period, units consumed, total amount, customer name/SAP code reference</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 — Indian DISCOM layouts vary by state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Municipal water bill</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 date, billing period, volume, customer reference</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varies by municipality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 (diesel, biomass, refrigerant, etc.)</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Invoice date, invoice number, vendor name, GST number, quantity, unit, total amount</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Pre-built model for India invoices; supplemented with custom training for ABFRL-specific vendors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NABL lab test report (STP, stack, NCV, water TDS)</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Test date, lab name, accreditation number, parameter values, sample identifier</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NABL report format varies by lab; custom-trained per format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Authorized waste vendor disposal challan</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Challan date, challan number, vendor name, GST number, waste category, quantity, vendor authorization number</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Yes — variable formats; ABFRL-specific vendors trained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Mall operator diesel allocation statement</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Statement date, allocation period, store reference, allocated diesel volume, total cost</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varies by mall operator</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 logbook page (handwritten)</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Date, run hours, fuel consumed (where present)</w:t>
            </w:r>
          </w:p>
        </w:tc>
        <w:tc>
          <w:tcPr>
            <w:tcW w:type="dxa" w:w="2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Limited — handwriting recognition imperfect; aggregate evidence model accommodates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Bulk PCB consent / CGWA permit / HWM authorization</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Limit values, effective dates, source references</w:t>
            </w:r>
          </w:p>
        </w:tc>
        <w:tc>
          <w:tcPr>
            <w:tcW w:type="dxa" w:w="2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Yes — used during master data updates, not per-submission</w:t>
            </w:r>
          </w:p>
        </w:tc>
      </w:tr>
    </w:tbl>
    <w:p>
      <w:pPr>
        <w:pStyle w:val="Heading3"/>
      </w:pPr>
      <w:r>
        <w:t xml:space="preserve">60.2 Confidence-driven flow</w:t>
      </w:r>
    </w:p>
    <w:p>
      <w:pPr>
        <w:spacing w:after="120" w:before="60" w:line="320"/>
        <w:jc w:val="both"/>
      </w:pPr>
      <w:r>
        <w:t xml:space="preserve">Every Document Intelligence call returns confidence scores per extracted field. The platform's downstream behavior is confidence-aware: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Confidence range</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Treatment</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High (above 0.85)</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Field used directly. If matches user input within 0.5%, contributes positive signal to evidence quality scoring.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Medium (0.7 to 0.85)</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Field used but with flag. Contributes neutral signal; may push routing to Standard queue.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Low (below 0.7)</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Field marked "OCR low confidence." Routes to Deep queue. HO reviewer sees raw extraction with explicit confidence indicator.</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Field missing entirely</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Routes to Deep queue. User-stated illegibility reason prompted (section 19.6).</w:t>
            </w:r>
          </w:p>
        </w:tc>
      </w:tr>
    </w:tbl>
    <w:p>
      <w:pPr>
        <w:pStyle w:val="Heading3"/>
      </w:pPr>
      <w:r>
        <w:t xml:space="preserve">60.3 Custom training pipeline</w:t>
      </w:r>
    </w:p>
    <w:p>
      <w:pPr>
        <w:spacing w:after="120" w:before="60" w:line="320"/>
        <w:jc w:val="both"/>
      </w:pPr>
      <w:r>
        <w:t xml:space="preserve">Phase 1 includes custom-training Document Intelligence models for the document layouts most common across the pilot facilities:</w:t>
      </w:r>
    </w:p>
    <w:p>
      <w:pPr>
        <w:pStyle w:val="ListParagraph"/>
        <w:numPr>
          <w:ilvl w:val="0"/>
          <w:numId w:val="3"/>
        </w:numPr>
        <w:spacing w:after="60" w:before="40" w:line="300"/>
      </w:pPr>
      <w:r>
        <w:t xml:space="preserve">Sample documents collected from pilot facilities (de-identified, GST numbers and customer references redacted for training corpus).</w:t>
      </w:r>
    </w:p>
    <w:p>
      <w:pPr>
        <w:pStyle w:val="ListParagraph"/>
        <w:numPr>
          <w:ilvl w:val="0"/>
          <w:numId w:val="3"/>
        </w:numPr>
        <w:spacing w:after="60" w:before="40" w:line="300"/>
      </w:pPr>
      <w:r>
        <w:t xml:space="preserve">Documents annotated with target field locations and values.</w:t>
      </w:r>
    </w:p>
    <w:p>
      <w:pPr>
        <w:pStyle w:val="ListParagraph"/>
        <w:numPr>
          <w:ilvl w:val="0"/>
          <w:numId w:val="3"/>
        </w:numPr>
        <w:spacing w:after="60" w:before="40" w:line="300"/>
      </w:pPr>
      <w:r>
        <w:t xml:space="preserve">Custom model trained per layout (separate models for, e.g., Karnataka DISCOM bills, Tamil Nadu DISCOM bills, etc.).</w:t>
      </w:r>
    </w:p>
    <w:p>
      <w:pPr>
        <w:pStyle w:val="ListParagraph"/>
        <w:numPr>
          <w:ilvl w:val="0"/>
          <w:numId w:val="3"/>
        </w:numPr>
        <w:spacing w:after="60" w:before="40" w:line="300"/>
      </w:pPr>
      <w:r>
        <w:t xml:space="preserve">Models tested against held-out samples for accuracy; deployed when accuracy thresholds met.</w:t>
      </w:r>
    </w:p>
    <w:p>
      <w:pPr>
        <w:pStyle w:val="ListParagraph"/>
        <w:numPr>
          <w:ilvl w:val="0"/>
          <w:numId w:val="3"/>
        </w:numPr>
        <w:spacing w:after="60" w:before="40" w:line="300"/>
      </w:pPr>
      <w:r>
        <w:t xml:space="preserve">Periodic retraining (quarterly) as new vendor formats appear and as model performance is monitored.</w:t>
      </w:r>
    </w:p>
    <w:p>
      <w:pPr>
        <w:pStyle w:val="Heading3"/>
      </w:pPr>
      <w:r>
        <w:t xml:space="preserve">60.4 Cost and latency</w:t>
      </w:r>
    </w:p>
    <w:p>
      <w:pPr>
        <w:spacing w:after="120" w:before="60" w:line="320"/>
        <w:jc w:val="both"/>
      </w:pPr>
      <w:r>
        <w:t xml:space="preserve">Document Intelligence is the highest-cost-per-call AI service in the platform. Phase 1 cost envelope (section 10.2) accommodates this. Latency considerations:</w:t>
      </w:r>
    </w:p>
    <w:p>
      <w:pPr>
        <w:pStyle w:val="ListParagraph"/>
        <w:numPr>
          <w:ilvl w:val="0"/>
          <w:numId w:val="2"/>
        </w:numPr>
        <w:spacing w:after="60" w:before="40" w:line="300"/>
      </w:pPr>
      <w:r>
        <w:t xml:space="preserve">Average OCR call: 1 to 3 seconds per document.</w:t>
      </w:r>
    </w:p>
    <w:p>
      <w:pPr>
        <w:pStyle w:val="ListParagraph"/>
        <w:numPr>
          <w:ilvl w:val="0"/>
          <w:numId w:val="2"/>
        </w:numPr>
        <w:spacing w:after="60" w:before="40" w:line="300"/>
      </w:pPr>
      <w:r>
        <w:t xml:space="preserve">Submissions are accepted asynchronously: user submits, OCR runs in background, evidence quality scoring updates submission status as OCR completes.</w:t>
      </w:r>
    </w:p>
    <w:p>
      <w:pPr>
        <w:pStyle w:val="ListParagraph"/>
        <w:numPr>
          <w:ilvl w:val="0"/>
          <w:numId w:val="2"/>
        </w:numPr>
        <w:spacing w:after="60" w:before="40" w:line="300"/>
      </w:pPr>
      <w:r>
        <w:t xml:space="preserve">Contributors do not wait for OCR; they see "Submitted" immediately and "Pending HO review" within seconds to minutes as scoring completes.</w:t>
      </w:r>
    </w:p>
    <w:p>
      <w:pPr>
        <w:pStyle w:val="ListParagraph"/>
        <w:numPr>
          <w:ilvl w:val="0"/>
          <w:numId w:val="2"/>
        </w:numPr>
        <w:spacing w:after="60" w:before="40" w:line="300"/>
      </w:pPr>
      <w:r>
        <w:t xml:space="preserve">HO reviewers see fully-scored submissions; OCR is invisible at the review surface.</w:t>
      </w:r>
    </w:p>
    <w:p>
      <w:pPr>
        <w:pStyle w:val="Heading2"/>
      </w:pPr>
      <w:r>
        <w:t xml:space="preserve">61. Master Data Classification Assist</w:t>
      </w:r>
    </w:p>
    <w:p>
      <w:pPr>
        <w:spacing w:after="120" w:before="60" w:line="320"/>
        <w:jc w:val="both"/>
      </w:pPr>
      <w:r>
        <w:t xml:space="preserve">First Azure OpenAI use case. Helps HO admins classify new facilities into DNA templates and infer appropriate facility flags from descriptive information.</w:t>
      </w:r>
    </w:p>
    <w:p>
      <w:pPr>
        <w:pStyle w:val="Heading3"/>
      </w:pPr>
      <w:r>
        <w:t xml:space="preserve">61.1 Use case</w:t>
      </w:r>
    </w:p>
    <w:p>
      <w:pPr>
        <w:spacing w:after="120" w:before="60" w:line="320"/>
        <w:jc w:val="both"/>
      </w:pPr>
      <w:r>
        <w:t xml:space="preserve">When a new facility is being onboarded, HO admin enters basic descriptive information: facility name, address, type description (e.g., "5,000 sq ft retail store in DLF Mall, Karnataka"), brand, square footage, operational notes. The AI proposes:</w:t>
      </w:r>
    </w:p>
    <w:p>
      <w:pPr>
        <w:pStyle w:val="ListParagraph"/>
        <w:numPr>
          <w:ilvl w:val="0"/>
          <w:numId w:val="2"/>
        </w:numPr>
        <w:spacing w:after="60" w:before="40" w:line="300"/>
      </w:pPr>
      <w:r>
        <w:t xml:space="preserve">DNA template assignment (Retail / Office / Warehouse / Factory).</w:t>
      </w:r>
    </w:p>
    <w:p>
      <w:pPr>
        <w:pStyle w:val="ListParagraph"/>
        <w:numPr>
          <w:ilvl w:val="0"/>
          <w:numId w:val="2"/>
        </w:numPr>
        <w:spacing w:after="60" w:before="40" w:line="300"/>
      </w:pPr>
      <w:r>
        <w:t xml:space="preserve">Conditional flags likely applicable (mall_based, has_dg, has_solar, has_canteen, etc.).</w:t>
      </w:r>
    </w:p>
    <w:p>
      <w:pPr>
        <w:pStyle w:val="ListParagraph"/>
        <w:numPr>
          <w:ilvl w:val="0"/>
          <w:numId w:val="2"/>
        </w:numPr>
        <w:spacing w:after="60" w:before="40" w:line="300"/>
      </w:pPr>
      <w:r>
        <w:t xml:space="preserve">Suggested asset registry entries (e.g., "Mall-shared diesel; no own DG").</w:t>
      </w:r>
    </w:p>
    <w:p>
      <w:pPr>
        <w:pStyle w:val="ListParagraph"/>
        <w:numPr>
          <w:ilvl w:val="0"/>
          <w:numId w:val="2"/>
        </w:numPr>
        <w:spacing w:after="60" w:before="40" w:line="300"/>
      </w:pPr>
      <w:r>
        <w:t xml:space="preserve">Suggested compliance owner contact based on region.</w:t>
      </w:r>
    </w:p>
    <w:p>
      <w:pPr>
        <w:pStyle w:val="Heading3"/>
      </w:pPr>
      <w:r>
        <w:t xml:space="preserve">61.2 Workflow</w:t>
      </w:r>
    </w:p>
    <w:p>
      <w:pPr>
        <w:pStyle w:val="ListParagraph"/>
        <w:numPr>
          <w:ilvl w:val="0"/>
          <w:numId w:val="3"/>
        </w:numPr>
        <w:spacing w:after="60" w:before="40" w:line="300"/>
      </w:pPr>
      <w:r>
        <w:t xml:space="preserve">Admin enters descriptive information for the new facility.</w:t>
      </w:r>
    </w:p>
    <w:p>
      <w:pPr>
        <w:pStyle w:val="ListParagraph"/>
        <w:numPr>
          <w:ilvl w:val="0"/>
          <w:numId w:val="3"/>
        </w:numPr>
        <w:spacing w:after="60" w:before="40" w:line="300"/>
      </w:pPr>
      <w:r>
        <w:t xml:space="preserve">AI proposes classification with explicit "AI suggestion" flag.</w:t>
      </w:r>
    </w:p>
    <w:p>
      <w:pPr>
        <w:pStyle w:val="ListParagraph"/>
        <w:numPr>
          <w:ilvl w:val="0"/>
          <w:numId w:val="3"/>
        </w:numPr>
        <w:spacing w:after="60" w:before="40" w:line="300"/>
      </w:pPr>
      <w:r>
        <w:t xml:space="preserve">Admin reviews each suggested field. Each suggestion is a recommendation, not a default — admin must explicitly accept or override.</w:t>
      </w:r>
    </w:p>
    <w:p>
      <w:pPr>
        <w:pStyle w:val="ListParagraph"/>
        <w:numPr>
          <w:ilvl w:val="0"/>
          <w:numId w:val="3"/>
        </w:numPr>
        <w:spacing w:after="60" w:before="40" w:line="300"/>
      </w:pPr>
      <w:r>
        <w:t xml:space="preserve">Admin saves the facility record. AI suggestions and admin actions both logged.</w:t>
      </w:r>
    </w:p>
    <w:p>
      <w:pPr>
        <w:pStyle w:val="Heading3"/>
      </w:pPr>
      <w:r>
        <w:t xml:space="preserve">61.3 What this saves</w:t>
      </w:r>
    </w:p>
    <w:p>
      <w:pPr>
        <w:spacing w:after="120" w:before="60" w:line="320"/>
        <w:jc w:val="both"/>
      </w:pPr>
      <w:r>
        <w:t xml:space="preserve">Without AI, facility classification requires admin to mentally walk through the DNA template criteria and the conditional flag list — a 5 to 10 minute exercise per facility, error-prone at scale. With AI, the admin reviews and corrects in 1 to 2 minutes per facility, with the AI catching most common patterns and the admin focusing on edge cases. At Phase 2 scale (4,200 facilities), this is the difference between weeks and days of admin work for the initial onboarding.</w:t>
      </w:r>
    </w:p>
    <w:p>
      <w:pPr>
        <w:pStyle w:val="Heading3"/>
      </w:pPr>
      <w:r>
        <w:t xml:space="preserve">61.4 Pilot validation</w:t>
      </w:r>
    </w:p>
    <w:p>
      <w:pPr>
        <w:spacing w:after="120" w:before="60" w:line="320"/>
        <w:jc w:val="both"/>
      </w:pPr>
      <w:r>
        <w:t xml:space="preserve">During the pilot, AI classification accuracy is measured: what fraction of AI suggestions are accepted unchanged, what fraction modified, what fraction overridden entirely? This metric guides whether to expand AI's role in Phase 2 or to maintain current bounded scope.</w:t>
      </w:r>
    </w:p>
    <w:p>
      <w:pPr>
        <w:pStyle w:val="Heading2"/>
      </w:pPr>
      <w:r>
        <w:t xml:space="preserve">62. Natural Language Master Updates</w:t>
      </w:r>
    </w:p>
    <w:p>
      <w:pPr>
        <w:spacing w:after="120" w:before="60" w:line="320"/>
        <w:jc w:val="both"/>
      </w:pPr>
      <w:r>
        <w:t xml:space="preserve">Second Azure OpenAI use case. Allows HO admins to describe master data changes in natural language; the AI converts to structured updates that flow through the staged-approval pipeline.</w:t>
      </w:r>
    </w:p>
    <w:p>
      <w:pPr>
        <w:pStyle w:val="Heading3"/>
      </w:pPr>
      <w:r>
        <w:t xml:space="preserve">62.1 Use case</w:t>
      </w:r>
    </w:p>
    <w:p>
      <w:pPr>
        <w:spacing w:after="120" w:before="60" w:line="320"/>
        <w:jc w:val="both"/>
      </w:pPr>
      <w:r>
        <w:t xml:space="preserve">HO admin types natural language: "In the Bangalore region, transfer Ramesh Kumar from F-1042 to F-1058 effective 1st June. Add a new EHS officer Priya Sharma at F-1042 effective same date. Update the compliance owner for both facilities to the new South region lead, Anand Krishnan."</w:t>
      </w:r>
    </w:p>
    <w:p>
      <w:pPr>
        <w:spacing w:after="120" w:before="60" w:line="320"/>
        <w:jc w:val="both"/>
      </w:pPr>
      <w:r>
        <w:t xml:space="preserve">AI parses this into structured changes:</w:t>
      </w:r>
    </w:p>
    <w:p>
      <w:pPr>
        <w:pStyle w:val="ListParagraph"/>
        <w:numPr>
          <w:ilvl w:val="0"/>
          <w:numId w:val="2"/>
        </w:numPr>
        <w:spacing w:after="60" w:before="40" w:line="300"/>
      </w:pPr>
      <w:r>
        <w:t xml:space="preserve">Personnel: Ramesh Kumar — deactivate at F-1042 from 1-Jun, activate at F-1058 from 1-Jun.</w:t>
      </w:r>
    </w:p>
    <w:p>
      <w:pPr>
        <w:pStyle w:val="ListParagraph"/>
        <w:numPr>
          <w:ilvl w:val="0"/>
          <w:numId w:val="2"/>
        </w:numPr>
        <w:spacing w:after="60" w:before="40" w:line="300"/>
      </w:pPr>
      <w:r>
        <w:t xml:space="preserve">Personnel: Priya Sharma — new record at F-1042, designation EHS officer, effective 1-Jun.</w:t>
      </w:r>
    </w:p>
    <w:p>
      <w:pPr>
        <w:pStyle w:val="ListParagraph"/>
        <w:numPr>
          <w:ilvl w:val="0"/>
          <w:numId w:val="2"/>
        </w:numPr>
        <w:spacing w:after="60" w:before="40" w:line="300"/>
      </w:pPr>
      <w:r>
        <w:t xml:space="preserve">Master record: F-1042 compliance_owner_contact updated to Anand Krishnan.</w:t>
      </w:r>
    </w:p>
    <w:p>
      <w:pPr>
        <w:pStyle w:val="ListParagraph"/>
        <w:numPr>
          <w:ilvl w:val="0"/>
          <w:numId w:val="2"/>
        </w:numPr>
        <w:spacing w:after="60" w:before="40" w:line="300"/>
      </w:pPr>
      <w:r>
        <w:t xml:space="preserve">Master record: F-1058 compliance_owner_contact updated to Anand Krishnan.</w:t>
      </w:r>
    </w:p>
    <w:p>
      <w:pPr>
        <w:pStyle w:val="Heading3"/>
      </w:pPr>
      <w:r>
        <w:t xml:space="preserve">62.2 Workflow</w:t>
      </w:r>
    </w:p>
    <w:p>
      <w:pPr>
        <w:pStyle w:val="ListParagraph"/>
        <w:numPr>
          <w:ilvl w:val="0"/>
          <w:numId w:val="3"/>
        </w:numPr>
        <w:spacing w:after="60" w:before="40" w:line="300"/>
      </w:pPr>
      <w:r>
        <w:t xml:space="preserve">Admin types intent in natural language.</w:t>
      </w:r>
    </w:p>
    <w:p>
      <w:pPr>
        <w:pStyle w:val="ListParagraph"/>
        <w:numPr>
          <w:ilvl w:val="0"/>
          <w:numId w:val="3"/>
        </w:numPr>
        <w:spacing w:after="60" w:before="40" w:line="300"/>
      </w:pPr>
      <w:r>
        <w:t xml:space="preserve">AI parses and proposes structured changes with explicit "AI parse" flag.</w:t>
      </w:r>
    </w:p>
    <w:p>
      <w:pPr>
        <w:pStyle w:val="ListParagraph"/>
        <w:numPr>
          <w:ilvl w:val="0"/>
          <w:numId w:val="3"/>
        </w:numPr>
        <w:spacing w:after="60" w:before="40" w:line="300"/>
      </w:pPr>
      <w:r>
        <w:t xml:space="preserve">Diff view shows old vs. new for each affected record.</w:t>
      </w:r>
    </w:p>
    <w:p>
      <w:pPr>
        <w:pStyle w:val="ListParagraph"/>
        <w:numPr>
          <w:ilvl w:val="0"/>
          <w:numId w:val="3"/>
        </w:numPr>
        <w:spacing w:after="60" w:before="40" w:line="300"/>
      </w:pPr>
      <w:r>
        <w:t xml:space="preserve">Admin reviews. Can edit the parsed changes directly, accept all, or reject and re-type.</w:t>
      </w:r>
    </w:p>
    <w:p>
      <w:pPr>
        <w:pStyle w:val="ListParagraph"/>
        <w:numPr>
          <w:ilvl w:val="0"/>
          <w:numId w:val="3"/>
        </w:numPr>
        <w:spacing w:after="60" w:before="40" w:line="300"/>
      </w:pPr>
      <w:r>
        <w:t xml:space="preserve">On admin acceptance, changes flow into the staged-approval pipeline (Excel upload equivalent — same validation, same Delta Report, same approval gate).</w:t>
      </w:r>
    </w:p>
    <w:p>
      <w:pPr>
        <w:pStyle w:val="ListParagraph"/>
        <w:numPr>
          <w:ilvl w:val="0"/>
          <w:numId w:val="3"/>
        </w:numPr>
        <w:spacing w:after="60" w:before="40" w:line="300"/>
      </w:pPr>
      <w:r>
        <w:t xml:space="preserve">Audit log captures: original natural language, AI parse, admin edits, final approved changes.</w:t>
      </w:r>
    </w:p>
    <w:p>
      <w:pPr>
        <w:pStyle w:val="Heading3"/>
      </w:pPr>
      <w:r>
        <w:t xml:space="preserve">62.3 Constraints</w:t>
      </w:r>
    </w:p>
    <w:p>
      <w:pPr>
        <w:pStyle w:val="ListParagraph"/>
        <w:numPr>
          <w:ilvl w:val="0"/>
          <w:numId w:val="2"/>
        </w:numPr>
        <w:spacing w:after="60" w:before="40" w:line="300"/>
      </w:pPr>
      <w:r>
        <w:t xml:space="preserve">AI does not directly update the live database. It produces structured changes for the existing pipeline.</w:t>
      </w:r>
    </w:p>
    <w:p>
      <w:pPr>
        <w:pStyle w:val="ListParagraph"/>
        <w:numPr>
          <w:ilvl w:val="0"/>
          <w:numId w:val="2"/>
        </w:numPr>
        <w:spacing w:after="60" w:before="40" w:line="300"/>
      </w:pPr>
      <w:r>
        <w:t xml:space="preserve">Approval still required (single or dual admin per configuration).</w:t>
      </w:r>
    </w:p>
    <w:p>
      <w:pPr>
        <w:pStyle w:val="ListParagraph"/>
        <w:numPr>
          <w:ilvl w:val="0"/>
          <w:numId w:val="2"/>
        </w:numPr>
        <w:spacing w:after="60" w:before="40" w:line="300"/>
      </w:pPr>
      <w:r>
        <w:t xml:space="preserve">Validation still runs (schema check, referential integrity, etc.).</w:t>
      </w:r>
    </w:p>
    <w:p>
      <w:pPr>
        <w:pStyle w:val="ListParagraph"/>
        <w:numPr>
          <w:ilvl w:val="0"/>
          <w:numId w:val="2"/>
        </w:numPr>
        <w:spacing w:after="60" w:before="40" w:line="300"/>
      </w:pPr>
      <w:r>
        <w:t xml:space="preserve">Audit trail captures the natural-language input as supplementary evidence of admin intent.</w:t>
      </w:r>
    </w:p>
    <w:p>
      <w:pPr>
        <w:pStyle w:val="Heading3"/>
      </w:pPr>
      <w:r>
        <w:t xml:space="preserve">62.4 What this saves</w:t>
      </w:r>
    </w:p>
    <w:p>
      <w:pPr>
        <w:spacing w:after="120" w:before="60" w:line="320"/>
        <w:jc w:val="both"/>
      </w:pPr>
      <w:r>
        <w:t xml:space="preserve">HO admins frequently make multi-record changes that span multiple facilities and personnel. Constructing the Excel manually is tedious and error-prone (column position, format consistency, cross-record references). Natural language input lets the admin describe the operational change as they understand it; the AI handles the data structure conversion. The staged-approval pipeline still gates the change, preserving safety.</w:t>
      </w:r>
    </w:p>
    <w:p>
      <w:pPr>
        <w:pStyle w:val="Heading2"/>
      </w:pPr>
      <w:r>
        <w:t xml:space="preserve">63. Investigation Assistant (Deep Queue Sidebar)</w:t>
      </w:r>
    </w:p>
    <w:p>
      <w:pPr>
        <w:spacing w:after="120" w:before="60" w:line="320"/>
        <w:jc w:val="both"/>
      </w:pPr>
      <w:r>
        <w:t xml:space="preserve">Third Azure OpenAI use case. Provides cross-parameter context to HO reviewers handling Deep queue submissions — submissions where evidence quality is low and human investigation is needed.</w:t>
      </w:r>
    </w:p>
    <w:p>
      <w:pPr>
        <w:pStyle w:val="Heading3"/>
      </w:pPr>
      <w:r>
        <w:t xml:space="preserve">63.1 Use case</w:t>
      </w:r>
    </w:p>
    <w:p>
      <w:pPr>
        <w:spacing w:after="120" w:before="60" w:line="320"/>
        <w:jc w:val="both"/>
      </w:pPr>
      <w:r>
        <w:t xml:space="preserve">HO reviewer opens a Deep queue submission: a factory's monthly biomass reading that the reviewer wants to investigate. The reviewer wants to understand whether this reflects an actual operational change (e.g., more boiler hours) or a data error. The investigation assistant offers, in a sidebar:</w:t>
      </w:r>
    </w:p>
    <w:p>
      <w:pPr>
        <w:pStyle w:val="ListParagraph"/>
        <w:numPr>
          <w:ilvl w:val="0"/>
          <w:numId w:val="2"/>
        </w:numPr>
        <w:spacing w:after="60" w:before="40" w:line="300"/>
      </w:pPr>
      <w:r>
        <w:t xml:space="preserve">Recent biomass readings at this facility (last 12 months) — shown as a list and a small inline chart.</w:t>
      </w:r>
    </w:p>
    <w:p>
      <w:pPr>
        <w:pStyle w:val="ListParagraph"/>
        <w:numPr>
          <w:ilvl w:val="0"/>
          <w:numId w:val="2"/>
        </w:numPr>
        <w:spacing w:after="60" w:before="40" w:line="300"/>
      </w:pPr>
      <w:r>
        <w:t xml:space="preserve">Concurrent boiler-hours readings (correlated parameter — high biomass should correlate with high run hours).</w:t>
      </w:r>
    </w:p>
    <w:p>
      <w:pPr>
        <w:pStyle w:val="ListParagraph"/>
        <w:numPr>
          <w:ilvl w:val="0"/>
          <w:numId w:val="2"/>
        </w:numPr>
        <w:spacing w:after="60" w:before="40" w:line="300"/>
      </w:pPr>
      <w:r>
        <w:t xml:space="preserve">Recent production count (high production may explain higher biomass).</w:t>
      </w:r>
    </w:p>
    <w:p>
      <w:pPr>
        <w:pStyle w:val="ListParagraph"/>
        <w:numPr>
          <w:ilvl w:val="0"/>
          <w:numId w:val="2"/>
        </w:numPr>
        <w:spacing w:after="60" w:before="40" w:line="300"/>
      </w:pPr>
      <w:r>
        <w:t xml:space="preserve">Recent inspection records mentioning boiler activity.</w:t>
      </w:r>
    </w:p>
    <w:p>
      <w:pPr>
        <w:pStyle w:val="ListParagraph"/>
        <w:numPr>
          <w:ilvl w:val="0"/>
          <w:numId w:val="2"/>
        </w:numPr>
        <w:spacing w:after="60" w:before="40" w:line="300"/>
      </w:pPr>
      <w:r>
        <w:t xml:space="preserve">Active discussion threads on this facility's submissions.</w:t>
      </w:r>
    </w:p>
    <w:p>
      <w:pPr>
        <w:pStyle w:val="ListParagraph"/>
        <w:numPr>
          <w:ilvl w:val="0"/>
          <w:numId w:val="2"/>
        </w:numPr>
        <w:spacing w:after="60" w:before="40" w:line="300"/>
      </w:pPr>
      <w:r>
        <w:t xml:space="preserve">Recent NCV test results (if NCV changed materially, the same biomass weight produces different energy).</w:t>
      </w:r>
    </w:p>
    <w:p>
      <w:pPr>
        <w:pStyle w:val="ListParagraph"/>
        <w:numPr>
          <w:ilvl w:val="0"/>
          <w:numId w:val="2"/>
        </w:numPr>
        <w:spacing w:after="60" w:before="40" w:line="300"/>
      </w:pPr>
      <w:r>
        <w:t xml:space="preserve">AI-generated context narrative built from the above panel data: "This biomass reading is 38% above the trailing 12-month average. Concurrent boiler hours are also up 31%. Production count is up 24%. The pattern is consistent with operational scale-up; data error is less likely."</w:t>
      </w:r>
    </w:p>
    <w:p>
      <w:pPr>
        <w:pStyle w:val="Heading3"/>
      </w:pPr>
      <w:r>
        <w:t xml:space="preserve">63.2 What this is and isn't (Phase 1 boundary)</w:t>
      </w:r>
    </w:p>
    <w:p>
      <w:pPr>
        <w:spacing w:after="120" w:before="60" w:line="320"/>
        <w:jc w:val="both"/>
      </w:pPr>
      <w:r>
        <w:t xml:space="preserve">The investigation assistant computes simple descriptive statistics — averages, percentage differences, simple correlation framing — over a fixed history window for a specific submission the reviewer has already opened in the Deep queue. These computations are deterministic SQL aggregations (AVG, percentage change) that the platform passes to the AI, which then summarizes them in natural language for the reviewer. This is descriptive context, not autonomous detection.</w:t>
      </w:r>
    </w:p>
    <w:p>
      <w:pPr>
        <w:spacing w:after="120" w:before="60" w:line="320"/>
        <w:jc w:val="both"/>
      </w:pPr>
      <w:r>
        <w:t xml:space="preserve">What this is not, and what is deferred to Phase 2 (Section 67.1):</w:t>
      </w:r>
    </w:p>
    <w:p>
      <w:pPr>
        <w:pStyle w:val="ListParagraph"/>
        <w:numPr>
          <w:ilvl w:val="0"/>
          <w:numId w:val="2"/>
        </w:numPr>
        <w:spacing w:after="60" w:before="40" w:line="300"/>
      </w:pPr>
      <w:r>
        <w:t xml:space="preserve">It does not run on every submission. It runs only when a reviewer opens a Deep queue item and clicks the assistant — fully on-demand, not pre-classifying.</w:t>
      </w:r>
    </w:p>
    <w:p>
      <w:pPr>
        <w:pStyle w:val="ListParagraph"/>
        <w:numPr>
          <w:ilvl w:val="0"/>
          <w:numId w:val="2"/>
        </w:numPr>
        <w:spacing w:after="60" w:before="40" w:line="300"/>
      </w:pPr>
      <w:r>
        <w:t xml:space="preserve">It does not assign anomaly scores or flag submissions. It does not say "this is anomalous" — it says "this is X% above the average," leaving the judgment to the human.</w:t>
      </w:r>
    </w:p>
    <w:p>
      <w:pPr>
        <w:pStyle w:val="ListParagraph"/>
        <w:numPr>
          <w:ilvl w:val="0"/>
          <w:numId w:val="2"/>
        </w:numPr>
        <w:spacing w:after="60" w:before="40" w:line="300"/>
      </w:pPr>
      <w:r>
        <w:t xml:space="preserve">It does not use standard-deviation classifiers, multivariate models, or peer-facility benchmarking. It uses single-parameter, single-facility, fixed-window simple statistics.</w:t>
      </w:r>
    </w:p>
    <w:p>
      <w:pPr>
        <w:pStyle w:val="ListParagraph"/>
        <w:numPr>
          <w:ilvl w:val="0"/>
          <w:numId w:val="2"/>
        </w:numPr>
        <w:spacing w:after="60" w:before="40" w:line="300"/>
      </w:pPr>
      <w:r>
        <w:t xml:space="preserve">It does not affect routing. The decision to send the submission to Deep was made by Section 34's evidence quality scoring, before the AI ran.</w:t>
      </w:r>
    </w:p>
    <w:p>
      <w:pPr>
        <w:spacing w:after="120" w:before="60" w:line="320"/>
        <w:jc w:val="both"/>
      </w:pPr>
      <w:r>
        <w:t xml:space="preserve">In other words: the platform is allowed to put descriptive numbers in front of a human reviewer who is already looking at a flagged submission. The platform is not allowed to autonomously flag submissions based on statistical patterns. That distinction is what separates Phase 1 from Phase 2.</w:t>
      </w:r>
    </w:p>
    <w:p>
      <w:pPr>
        <w:pStyle w:val="Heading3"/>
      </w:pPr>
      <w:r>
        <w:t xml:space="preserve">63.3 Important constraints</w:t>
      </w:r>
    </w:p>
    <w:p>
      <w:pPr>
        <w:pStyle w:val="ListParagraph"/>
        <w:numPr>
          <w:ilvl w:val="0"/>
          <w:numId w:val="2"/>
        </w:numPr>
        <w:spacing w:after="60" w:before="40" w:line="300"/>
      </w:pPr>
      <w:r>
        <w:t xml:space="preserve">The narrative is descriptive, not prescriptive. The AI does not say "approve this" or "reject this." It surfaces context.</w:t>
      </w:r>
    </w:p>
    <w:p>
      <w:pPr>
        <w:pStyle w:val="ListParagraph"/>
        <w:numPr>
          <w:ilvl w:val="0"/>
          <w:numId w:val="2"/>
        </w:numPr>
        <w:spacing w:after="60" w:before="40" w:line="300"/>
      </w:pPr>
      <w:r>
        <w:t xml:space="preserve">The AI does not commit to compliance assessment.</w:t>
      </w:r>
    </w:p>
    <w:p>
      <w:pPr>
        <w:pStyle w:val="ListParagraph"/>
        <w:numPr>
          <w:ilvl w:val="0"/>
          <w:numId w:val="2"/>
        </w:numPr>
        <w:spacing w:after="60" w:before="40" w:line="300"/>
      </w:pPr>
      <w:r>
        <w:t xml:space="preserve">The reviewer makes the decision; the AI just informs.</w:t>
      </w:r>
    </w:p>
    <w:p>
      <w:pPr>
        <w:pStyle w:val="ListParagraph"/>
        <w:numPr>
          <w:ilvl w:val="0"/>
          <w:numId w:val="2"/>
        </w:numPr>
        <w:spacing w:after="60" w:before="40" w:line="300"/>
      </w:pPr>
      <w:r>
        <w:t xml:space="preserve">The AI's narrative and the underlying numbers are both visible — the reviewer can validate the AI's reasoning against the raw data in the same panel.</w:t>
      </w:r>
    </w:p>
    <w:p>
      <w:pPr>
        <w:pStyle w:val="Heading3"/>
      </w:pPr>
      <w:r>
        <w:t xml:space="preserve">63.4 Pilot guardrails</w:t>
      </w:r>
    </w:p>
    <w:p>
      <w:pPr>
        <w:spacing w:after="120" w:before="60" w:line="320"/>
        <w:jc w:val="both"/>
      </w:pPr>
      <w:r>
        <w:t xml:space="preserve">During pilot, the investigation assistant's narrative is tracked against reviewer decisions:</w:t>
      </w:r>
    </w:p>
    <w:p>
      <w:pPr>
        <w:pStyle w:val="ListParagraph"/>
        <w:numPr>
          <w:ilvl w:val="0"/>
          <w:numId w:val="2"/>
        </w:numPr>
        <w:spacing w:after="60" w:before="40" w:line="300"/>
      </w:pPr>
      <w:r>
        <w:t xml:space="preserve">How often does the reviewer's decision align with the AI's contextual framing?</w:t>
      </w:r>
    </w:p>
    <w:p>
      <w:pPr>
        <w:pStyle w:val="ListParagraph"/>
        <w:numPr>
          <w:ilvl w:val="0"/>
          <w:numId w:val="2"/>
        </w:numPr>
        <w:spacing w:after="60" w:before="40" w:line="300"/>
      </w:pPr>
      <w:r>
        <w:t xml:space="preserve">How often does the reviewer override the AI's framing (and why)?</w:t>
      </w:r>
    </w:p>
    <w:p>
      <w:pPr>
        <w:pStyle w:val="ListParagraph"/>
        <w:numPr>
          <w:ilvl w:val="0"/>
          <w:numId w:val="2"/>
        </w:numPr>
        <w:spacing w:after="60" w:before="40" w:line="300"/>
      </w:pPr>
      <w:r>
        <w:t xml:space="preserve">Are there parameters or scenarios where the AI consistently misframes the situation?</w:t>
      </w:r>
    </w:p>
    <w:p>
      <w:pPr>
        <w:spacing w:after="120" w:before="60" w:line="320"/>
        <w:jc w:val="both"/>
      </w:pPr>
      <w:r>
        <w:t xml:space="preserve">These metrics inform Phase 2 expansion or constraint of the assistant's role.</w:t>
      </w:r>
    </w:p>
    <w:p>
      <w:pPr>
        <w:pStyle w:val="Heading2"/>
      </w:pPr>
      <w:r>
        <w:t xml:space="preserve">64. Inspection Report Drafting</w:t>
      </w:r>
    </w:p>
    <w:p>
      <w:pPr>
        <w:spacing w:after="120" w:before="60" w:line="320"/>
        <w:jc w:val="both"/>
      </w:pPr>
      <w:r>
        <w:t xml:space="preserve">Fourth Azure OpenAI use case. Generates structured visit summaries from inspection observation bundles (covered functionally in section 49).</w:t>
      </w:r>
    </w:p>
    <w:p>
      <w:pPr>
        <w:pStyle w:val="Heading3"/>
      </w:pPr>
      <w:r>
        <w:t xml:space="preserve">64.1 Why this is a strong AI use case</w:t>
      </w:r>
    </w:p>
    <w:p>
      <w:pPr>
        <w:pStyle w:val="ListParagraph"/>
        <w:numPr>
          <w:ilvl w:val="0"/>
          <w:numId w:val="2"/>
        </w:numPr>
        <w:spacing w:after="60" w:before="40" w:line="300"/>
      </w:pPr>
      <w:r>
        <w:t xml:space="preserve">Bounded human input (the observation bundle), not raw data inference.</w:t>
      </w:r>
    </w:p>
    <w:p>
      <w:pPr>
        <w:pStyle w:val="ListParagraph"/>
        <w:numPr>
          <w:ilvl w:val="0"/>
          <w:numId w:val="2"/>
        </w:numPr>
        <w:spacing w:after="60" w:before="40" w:line="300"/>
      </w:pPr>
      <w:r>
        <w:t xml:space="preserve">Internal-facing output (HO operational record), not external-facing.</w:t>
      </w:r>
    </w:p>
    <w:p>
      <w:pPr>
        <w:pStyle w:val="ListParagraph"/>
        <w:numPr>
          <w:ilvl w:val="0"/>
          <w:numId w:val="2"/>
        </w:numPr>
        <w:spacing w:after="60" w:before="40" w:line="300"/>
      </w:pPr>
      <w:r>
        <w:t xml:space="preserve">Human review and edit before canonical record.</w:t>
      </w:r>
    </w:p>
    <w:p>
      <w:pPr>
        <w:pStyle w:val="ListParagraph"/>
        <w:numPr>
          <w:ilvl w:val="0"/>
          <w:numId w:val="2"/>
        </w:numPr>
        <w:spacing w:after="60" w:before="40" w:line="300"/>
      </w:pPr>
      <w:r>
        <w:t xml:space="preserve">High productivity gain (write-up is the bottleneck step delaying inspection closure).</w:t>
      </w:r>
    </w:p>
    <w:p>
      <w:pPr>
        <w:pStyle w:val="ListParagraph"/>
        <w:numPr>
          <w:ilvl w:val="0"/>
          <w:numId w:val="2"/>
        </w:numPr>
        <w:spacing w:after="60" w:before="40" w:line="300"/>
      </w:pPr>
      <w:r>
        <w:t xml:space="preserve">Audit trail captures both AI draft and human edits.</w:t>
      </w:r>
    </w:p>
    <w:p>
      <w:pPr>
        <w:pStyle w:val="Heading3"/>
      </w:pPr>
      <w:r>
        <w:t xml:space="preserve">64.2 Differentiation from other AI use cases</w:t>
      </w:r>
    </w:p>
    <w:p>
      <w:pPr>
        <w:spacing w:after="120" w:before="60" w:line="320"/>
        <w:jc w:val="both"/>
      </w:pPr>
      <w:r>
        <w:t xml:space="preserve">This use case is unique in that it produces multi-paragraph narrative output. The other three Phase 1 use cases (classification, NL master updates, investigation assist) produce structured data or short context narratives. The longer-form output here is acceptable because:</w:t>
      </w:r>
    </w:p>
    <w:p>
      <w:pPr>
        <w:pStyle w:val="ListParagraph"/>
        <w:numPr>
          <w:ilvl w:val="0"/>
          <w:numId w:val="2"/>
        </w:numPr>
        <w:spacing w:after="60" w:before="40" w:line="300"/>
      </w:pPr>
      <w:r>
        <w:t xml:space="preserve">Output is internal-facing operational record, not external-facing disclosure.</w:t>
      </w:r>
    </w:p>
    <w:p>
      <w:pPr>
        <w:pStyle w:val="ListParagraph"/>
        <w:numPr>
          <w:ilvl w:val="0"/>
          <w:numId w:val="2"/>
        </w:numPr>
        <w:spacing w:after="60" w:before="40" w:line="300"/>
      </w:pPr>
      <w:r>
        <w:t xml:space="preserve">Inspector explicitly reviews and edits before sign-off.</w:t>
      </w:r>
    </w:p>
    <w:p>
      <w:pPr>
        <w:pStyle w:val="ListParagraph"/>
        <w:numPr>
          <w:ilvl w:val="0"/>
          <w:numId w:val="2"/>
        </w:numPr>
        <w:spacing w:after="60" w:before="40" w:line="300"/>
      </w:pPr>
      <w:r>
        <w:t xml:space="preserve">Audit trail preserves both versions.</w:t>
      </w:r>
    </w:p>
    <w:p>
      <w:pPr>
        <w:pStyle w:val="ListParagraph"/>
        <w:numPr>
          <w:ilvl w:val="0"/>
          <w:numId w:val="2"/>
        </w:numPr>
        <w:spacing w:after="60" w:before="40" w:line="300"/>
      </w:pPr>
      <w:r>
        <w:t xml:space="preserve">Inspector is professionally accountable for the final version.</w:t>
      </w:r>
    </w:p>
    <w:p>
      <w:pPr>
        <w:pStyle w:val="Heading2"/>
      </w:pPr>
      <w:r>
        <w:t xml:space="preserve">65. AI Cost Model</w:t>
      </w:r>
    </w:p>
    <w:p>
      <w:pPr>
        <w:spacing w:after="120" w:before="60" w:line="320"/>
        <w:jc w:val="both"/>
      </w:pPr>
      <w:r>
        <w:t xml:space="preserve">AI costs are modest at pilot scale and scalable to full-scale operations within reasonable envelopes.</w:t>
      </w:r>
    </w:p>
    <w:p>
      <w:pPr>
        <w:pStyle w:val="Heading3"/>
      </w:pPr>
      <w:r>
        <w:t xml:space="preserve">65.1 Phase 1 pilot cost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Service</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monthly volume</w:t>
            </w:r>
          </w:p>
        </w:tc>
        <w:tc>
          <w:tcPr>
            <w:tcW w:type="dxa" w:w="2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Estimated monthly cost</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Document Intelligence — bill/invoice extraction</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 to 800 documents (24 facilities × ~25 docs/month average)</w:t>
            </w:r>
          </w:p>
        </w:tc>
        <w:tc>
          <w:tcPr>
            <w:tcW w:type="dxa" w:w="2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₹8,000 to ₹15,000</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Document Intelligence — lab reports and consents</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~30 to 60 documents (factory and warehouse focus)</w:t>
            </w:r>
          </w:p>
        </w:tc>
        <w:tc>
          <w:tcPr>
            <w:tcW w:type="dxa" w:w="2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₹2,000 to ₹5,000</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OpenAI — master data classification</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~10 to 30 invocations (low volume during pilot stable state)</w:t>
            </w:r>
          </w:p>
        </w:tc>
        <w:tc>
          <w:tcPr>
            <w:tcW w:type="dxa" w:w="2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₹500 to ₹1,500</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OpenAI — NL master updates</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~20 to 50 invocations</w:t>
            </w:r>
          </w:p>
        </w:tc>
        <w:tc>
          <w:tcPr>
            <w:tcW w:type="dxa" w:w="2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₹1,000 to ₹3,000</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Azure OpenAI — investigation assistant</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~50 to 150 invocations (Deep queue depth)</w:t>
            </w:r>
          </w:p>
        </w:tc>
        <w:tc>
          <w:tcPr>
            <w:tcW w:type="dxa" w:w="2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₹3,000 to ₹8,000</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Azure OpenAI — inspection drafting</w:t>
            </w:r>
          </w:p>
        </w:tc>
        <w:tc>
          <w:tcPr>
            <w:tcW w:type="dxa" w:w="3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 to 10 invocations (visit cadence)</w:t>
            </w:r>
          </w:p>
        </w:tc>
        <w:tc>
          <w:tcPr>
            <w:tcW w:type="dxa" w:w="2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₹500 to ₹2,500</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 AI cost</w:t>
            </w:r>
          </w:p>
        </w:tc>
        <w:tc>
          <w:tcPr>
            <w:tcW w:type="dxa" w:w="3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2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₹15,000 to ₹35,000 / month</w:t>
            </w:r>
          </w:p>
        </w:tc>
      </w:tr>
    </w:tbl>
    <w:p>
      <w:pPr>
        <w:spacing w:after="120" w:before="60" w:line="320"/>
        <w:jc w:val="both"/>
      </w:pPr>
      <w:r>
        <w:t xml:space="preserve">Subtotals reconcile to the line-items in Section 10.2: Document Intelligence ₹10,000 to ₹20,000 (₹8k–15k for bills and invoices plus ₹2k–5k for lab reports and consents) and Azure OpenAI ₹5,000 to ₹15,000 (the four bounded use cases summed). Combined AI cost envelope: ₹15,000 to ₹35,000 per month at pilot scale.</w:t>
      </w:r>
    </w:p>
    <w:p>
      <w:pPr>
        <w:pStyle w:val="Heading3"/>
      </w:pPr>
      <w:r>
        <w:t xml:space="preserve">65.2 Full-scale projection (Phase 2 horizon)</w:t>
      </w:r>
    </w:p>
    <w:p>
      <w:pPr>
        <w:spacing w:after="120" w:before="60" w:line="320"/>
        <w:jc w:val="both"/>
      </w:pPr>
      <w:r>
        <w:t xml:space="preserve">At full scale of approximately 4,200 facilities, AI costs scale primarily with document volume. Projected envelope: ₹1,50,000 to ₹3,00,000 per month for AI services. This is well below projected HO labor savings (₹50 to ₹100 lakhs per year, or ₹4 to ₹8 lakhs per month at full scale), and dramatically below the value of disclosure cycle compression and operational improvement unlocked by the platform.</w:t>
      </w:r>
    </w:p>
    <w:p>
      <w:pPr>
        <w:pStyle w:val="Heading3"/>
      </w:pPr>
      <w:r>
        <w:t xml:space="preserve">65.3 Cost monitoring</w:t>
      </w:r>
    </w:p>
    <w:p>
      <w:pPr>
        <w:spacing w:after="120" w:before="60" w:line="320"/>
        <w:jc w:val="both"/>
      </w:pPr>
      <w:r>
        <w:t xml:space="preserve">AI cost monitoring is an explicit operational responsibility:</w:t>
      </w:r>
    </w:p>
    <w:p>
      <w:pPr>
        <w:pStyle w:val="ListParagraph"/>
        <w:numPr>
          <w:ilvl w:val="0"/>
          <w:numId w:val="2"/>
        </w:numPr>
        <w:spacing w:after="60" w:before="40" w:line="300"/>
      </w:pPr>
      <w:r>
        <w:t xml:space="preserve">Monthly cost reports per service available to senior HO admins.</w:t>
      </w:r>
    </w:p>
    <w:p>
      <w:pPr>
        <w:pStyle w:val="ListParagraph"/>
        <w:numPr>
          <w:ilvl w:val="0"/>
          <w:numId w:val="2"/>
        </w:numPr>
        <w:spacing w:after="60" w:before="40" w:line="300"/>
      </w:pPr>
      <w:r>
        <w:t xml:space="preserve">Per-use-case cost tracking — which AI features are driving the most spend.</w:t>
      </w:r>
    </w:p>
    <w:p>
      <w:pPr>
        <w:pStyle w:val="ListParagraph"/>
        <w:numPr>
          <w:ilvl w:val="0"/>
          <w:numId w:val="2"/>
        </w:numPr>
        <w:spacing w:after="60" w:before="40" w:line="300"/>
      </w:pPr>
      <w:r>
        <w:t xml:space="preserve">Alerts on cost anomalies (sudden spike in Document Intelligence calls, unusual investigation assistant volume).</w:t>
      </w:r>
    </w:p>
    <w:p>
      <w:pPr>
        <w:pStyle w:val="ListParagraph"/>
        <w:numPr>
          <w:ilvl w:val="0"/>
          <w:numId w:val="2"/>
        </w:numPr>
        <w:spacing w:after="60" w:before="40" w:line="300"/>
      </w:pPr>
      <w:r>
        <w:t xml:space="preserve">Quarterly cost optimization review — opportunities to reduce token usage, batch calls, or substitute lower-cost services.</w:t>
      </w:r>
    </w:p>
    <w:p>
      <w:pPr>
        <w:pStyle w:val="Heading2"/>
      </w:pPr>
      <w:r>
        <w:t xml:space="preserve">66. Compliance Positioning for InfoSec and Legal</w:t>
      </w:r>
    </w:p>
    <w:p>
      <w:pPr>
        <w:spacing w:after="120" w:before="60" w:line="320"/>
        <w:jc w:val="both"/>
      </w:pPr>
      <w:r>
        <w:t xml:space="preserve">AI integration in regulated data contexts requires explicit InfoSec and Legal review. ReEarth 2.0's AI design is positioned to pass this review on first submission.</w:t>
      </w:r>
    </w:p>
    <w:p>
      <w:pPr>
        <w:pStyle w:val="Heading3"/>
      </w:pPr>
      <w:r>
        <w:t xml:space="preserve">66.1 InfoSec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Mitigation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residency</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AI services in Indian Azure regions (Central India primary, South India backup). No cross-border data transfer for AI processing.</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Sensitive data exposure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GST numbers, personal contact details, and other PII redacted from AI prompts where the use case does not require them. Inspection observations and operational data flow to AI as needed for the use case.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Prompt injection risk</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Prompts are constructed server-side from structured input; user-supplied free text (observation notes, NL master inputs) is sanitized and bounded in length. AI outputs are not executed; they are presented to humans for review.</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AI hallucination risk</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Mitigated by structural pattern: AI outputs are reviewed and edited by humans before canonical use. Audit trail captures both AI and human contributions.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Service availability</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is supplementary, not load-bearing. If Azure OpenAI is unavailable, manual workflows continue (admins type Excel updates, reviewers investigate manually, inspectors write summaries directly).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Audit logging</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Every AI service call logged with prompt summary, response summary, confidence indicators, and downstream human action. 7-year retention for assurance.</w:t>
            </w:r>
          </w:p>
        </w:tc>
      </w:tr>
    </w:tbl>
    <w:p>
      <w:pPr>
        <w:pStyle w:val="Heading3"/>
      </w:pPr>
      <w:r>
        <w:t xml:space="preserve">66.2 Legal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Mitigation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Regulatory compliance with AI in ESG data</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 is internal-facing only. No AI output reaches external disclosure without human review and edit. BRSR Core, GRI, CDP, and SBTi-relevant data is human-curated.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Liability for AI errors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Human approver is professionally accountable for every canonical record. AI is positioned as productivity tool, not decision authority. Audit trail clearly attributes decisions to humans.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DPDP Act compliance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Personal data (personnel names, contact details) is processed under legitimate interest for operational management. AI processing of personal data limited to use cases where human assignment requires it. Privacy notice updated to reflect AI-assisted operations.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Future regulatory changes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Bounded AI scope and explicit governance gating new AI features means future regulatory changes can be accommodated by changing what AI is allowed to do, without changing the underlying architecture.</w:t>
            </w:r>
          </w:p>
        </w:tc>
      </w:tr>
    </w:tbl>
    <w:p>
      <w:pPr>
        <w:pStyle w:val="Heading3"/>
      </w:pPr>
      <w:r>
        <w:t xml:space="preserve">66.3 Audit considerations</w:t>
      </w:r>
    </w:p>
    <w:p>
      <w:pPr>
        <w:spacing w:after="120" w:before="60" w:line="320"/>
        <w:jc w:val="both"/>
      </w:pPr>
      <w:r>
        <w:t xml:space="preserve">BRSR Core Reasonable Assurance auditors will likely test the AI-assisted workflow:</w:t>
      </w:r>
    </w:p>
    <w:p>
      <w:pPr>
        <w:pStyle w:val="ListParagraph"/>
        <w:numPr>
          <w:ilvl w:val="0"/>
          <w:numId w:val="2"/>
        </w:numPr>
        <w:spacing w:after="60" w:before="40" w:line="300"/>
      </w:pPr>
      <w:r>
        <w:t xml:space="preserve">"Show me a sample of OCR-extracted values vs. user-entered values; demonstrate the verification process."</w:t>
      </w:r>
    </w:p>
    <w:p>
      <w:pPr>
        <w:pStyle w:val="ListParagraph"/>
        <w:numPr>
          <w:ilvl w:val="0"/>
          <w:numId w:val="2"/>
        </w:numPr>
        <w:spacing w:after="60" w:before="40" w:line="300"/>
      </w:pPr>
      <w:r>
        <w:t xml:space="preserve">"Show me how AI-assisted master data updates flow through approval; verify human gate."</w:t>
      </w:r>
    </w:p>
    <w:p>
      <w:pPr>
        <w:pStyle w:val="ListParagraph"/>
        <w:numPr>
          <w:ilvl w:val="0"/>
          <w:numId w:val="2"/>
        </w:numPr>
        <w:spacing w:after="60" w:before="40" w:line="300"/>
      </w:pPr>
      <w:r>
        <w:t xml:space="preserve">"Demonstrate the audit trail for inspection summaries — AI draft vs. inspector edits vs. final."</w:t>
      </w:r>
    </w:p>
    <w:p>
      <w:pPr>
        <w:spacing w:after="120" w:before="60" w:line="320"/>
        <w:jc w:val="both"/>
      </w:pPr>
      <w:r>
        <w:t xml:space="preserve">The platform's audit log structure (section 15) is designed to make these tests pass cleanly.</w:t>
      </w:r>
    </w:p>
    <w:p>
      <w:pPr>
        <w:pStyle w:val="Heading2"/>
      </w:pPr>
      <w:r>
        <w:t xml:space="preserve">67. Phase 2 AI Roadmap</w:t>
      </w:r>
    </w:p>
    <w:p>
      <w:pPr>
        <w:spacing w:after="120" w:before="60" w:line="320"/>
        <w:jc w:val="both"/>
      </w:pPr>
      <w:r>
        <w:t xml:space="preserve">Capabilities deferred to Phase 2 with explicit governance gates.</w:t>
      </w:r>
    </w:p>
    <w:p>
      <w:pPr>
        <w:pStyle w:val="Heading3"/>
      </w:pPr>
      <w:r>
        <w:t xml:space="preserve">67.1 Autonomous anomaly detection (statistical and AI-based)</w:t>
      </w:r>
    </w:p>
    <w:p>
      <w:pPr>
        <w:pStyle w:val="ListParagraph"/>
        <w:numPr>
          <w:ilvl w:val="0"/>
          <w:numId w:val="2"/>
        </w:numPr>
        <w:spacing w:after="60" w:before="40" w:line="300"/>
      </w:pPr>
      <w:r>
        <w:t xml:space="preserve">Phase 1: range validation only (physical impossibilities) drives routing. Descriptive statistical context (averages, percentage differences for the open submission) is available on-demand inside the Deep queue investigation assistant per Section 63 — but does not autonomously flag, score, or classify submissions.</w:t>
      </w:r>
    </w:p>
    <w:p>
      <w:pPr>
        <w:pStyle w:val="ListParagraph"/>
        <w:numPr>
          <w:ilvl w:val="0"/>
          <w:numId w:val="2"/>
        </w:numPr>
        <w:spacing w:after="60" w:before="40" w:line="300"/>
      </w:pPr>
      <w:r>
        <w:t xml:space="preserve">Phase 2 candidate: autonomous statistical flagging — submissions that exceed configured thresholds (e.g., reading is more than 2 standard deviations from a facility's trailing 12-month average) are auto-routed to Deep without HO reviewer initiation. The platform pre-classifies rather than waits for a human to investigate.</w:t>
      </w:r>
    </w:p>
    <w:p>
      <w:pPr>
        <w:pStyle w:val="ListParagraph"/>
        <w:numPr>
          <w:ilvl w:val="0"/>
          <w:numId w:val="2"/>
        </w:numPr>
        <w:spacing w:after="60" w:before="40" w:line="300"/>
      </w:pPr>
      <w:r>
        <w:t xml:space="preserve">Phase 2 advanced candidate: cross-facility benchmarking ("this reading is high relative to peer Pantaloons stores in Karnataka of similar size") — surfaced both inside the assistant and as an automated routing input.</w:t>
      </w:r>
    </w:p>
    <w:p>
      <w:pPr>
        <w:pStyle w:val="ListParagraph"/>
        <w:numPr>
          <w:ilvl w:val="0"/>
          <w:numId w:val="2"/>
        </w:numPr>
        <w:spacing w:after="60" w:before="40" w:line="300"/>
      </w:pPr>
      <w:r>
        <w:t xml:space="preserve">Governance gate: peer benchmarking and autonomous classification both require careful design to avoid creating perverse incentives (e.g., facilities under-reporting to match peers, or HO trusting the model rather than the data).</w:t>
      </w:r>
    </w:p>
    <w:p>
      <w:pPr>
        <w:pStyle w:val="Heading3"/>
      </w:pPr>
      <w:r>
        <w:t xml:space="preserve">67.2 Master data inference</w:t>
      </w:r>
    </w:p>
    <w:p>
      <w:pPr>
        <w:pStyle w:val="ListParagraph"/>
        <w:numPr>
          <w:ilvl w:val="0"/>
          <w:numId w:val="2"/>
        </w:numPr>
        <w:spacing w:after="60" w:before="40" w:line="300"/>
      </w:pPr>
      <w:r>
        <w:t xml:space="preserve">Phase 1: AI proposes flags from descriptive input.</w:t>
      </w:r>
    </w:p>
    <w:p>
      <w:pPr>
        <w:pStyle w:val="ListParagraph"/>
        <w:numPr>
          <w:ilvl w:val="0"/>
          <w:numId w:val="2"/>
        </w:numPr>
        <w:spacing w:after="60" w:before="40" w:line="300"/>
      </w:pPr>
      <w:r>
        <w:t xml:space="preserve">Phase 2 candidate: AI infers flags from existing data patterns (e.g., "this facility's submission patterns suggest it has a captive solar installation; consider activating has_solar flag").</w:t>
      </w:r>
    </w:p>
    <w:p>
      <w:pPr>
        <w:pStyle w:val="ListParagraph"/>
        <w:numPr>
          <w:ilvl w:val="0"/>
          <w:numId w:val="2"/>
        </w:numPr>
        <w:spacing w:after="60" w:before="40" w:line="300"/>
      </w:pPr>
      <w:r>
        <w:t xml:space="preserve">Governance gate: inferred flags must be human-validated before activation.</w:t>
      </w:r>
    </w:p>
    <w:p>
      <w:pPr>
        <w:pStyle w:val="Heading3"/>
      </w:pPr>
      <w:r>
        <w:t xml:space="preserve">67.3 Disclosure draft generation</w:t>
      </w:r>
    </w:p>
    <w:p>
      <w:pPr>
        <w:pStyle w:val="ListParagraph"/>
        <w:numPr>
          <w:ilvl w:val="0"/>
          <w:numId w:val="2"/>
        </w:numPr>
        <w:spacing w:after="60" w:before="40" w:line="300"/>
      </w:pPr>
      <w:r>
        <w:t xml:space="preserve">Phase 1: explicitly excluded — no AI-written disclosure language.</w:t>
      </w:r>
    </w:p>
    <w:p>
      <w:pPr>
        <w:pStyle w:val="ListParagraph"/>
        <w:numPr>
          <w:ilvl w:val="0"/>
          <w:numId w:val="2"/>
        </w:numPr>
        <w:spacing w:after="60" w:before="40" w:line="300"/>
      </w:pPr>
      <w:r>
        <w:t xml:space="preserve">Phase 2 candidate: AI drafts narrative descriptions for internal HO use (e.g., "Year-over-year energy intensity decreased by 7%; primary drivers were solar installation at 3 facilities and HVAC retrofit at 2").</w:t>
      </w:r>
    </w:p>
    <w:p>
      <w:pPr>
        <w:pStyle w:val="ListParagraph"/>
        <w:numPr>
          <w:ilvl w:val="0"/>
          <w:numId w:val="2"/>
        </w:numPr>
        <w:spacing w:after="60" w:before="40" w:line="300"/>
      </w:pPr>
      <w:r>
        <w:t xml:space="preserve">Governance gate: HO disclosure team reviews and rewrites before any external use; AI draft is starting point, not final language.</w:t>
      </w:r>
    </w:p>
    <w:p>
      <w:pPr>
        <w:pStyle w:val="Heading3"/>
      </w:pPr>
      <w:r>
        <w:t xml:space="preserve">67.4 Customer-facing chatbot or natural-language query</w:t>
      </w:r>
    </w:p>
    <w:p>
      <w:pPr>
        <w:pStyle w:val="ListParagraph"/>
        <w:numPr>
          <w:ilvl w:val="0"/>
          <w:numId w:val="2"/>
        </w:numPr>
        <w:spacing w:after="60" w:before="40" w:line="300"/>
      </w:pPr>
      <w:r>
        <w:t xml:space="preserve">Phase 1: explicitly excluded.</w:t>
      </w:r>
    </w:p>
    <w:p>
      <w:pPr>
        <w:pStyle w:val="ListParagraph"/>
        <w:numPr>
          <w:ilvl w:val="0"/>
          <w:numId w:val="2"/>
        </w:numPr>
        <w:spacing w:after="60" w:before="40" w:line="300"/>
      </w:pPr>
      <w:r>
        <w:t xml:space="preserve">Phase 2 candidate: HO data analyst queries the data explorer in natural language ("show me Karnataka factories with stack emissions in the top quartile this quarter").</w:t>
      </w:r>
    </w:p>
    <w:p>
      <w:pPr>
        <w:pStyle w:val="ListParagraph"/>
        <w:numPr>
          <w:ilvl w:val="0"/>
          <w:numId w:val="2"/>
        </w:numPr>
        <w:spacing w:after="60" w:before="40" w:line="300"/>
      </w:pPr>
      <w:r>
        <w:t xml:space="preserve">Governance gate: query results are summarized for human, not auto-published.</w:t>
      </w:r>
    </w:p>
    <w:p>
      <w:pPr>
        <w:pStyle w:val="Heading3"/>
      </w:pPr>
      <w:r>
        <w:t xml:space="preserve">67.5 Voice notes for inspection</w:t>
      </w:r>
    </w:p>
    <w:p>
      <w:pPr>
        <w:pStyle w:val="ListParagraph"/>
        <w:numPr>
          <w:ilvl w:val="0"/>
          <w:numId w:val="2"/>
        </w:numPr>
        <w:spacing w:after="60" w:before="40" w:line="300"/>
      </w:pPr>
      <w:r>
        <w:t xml:space="preserve">Phase 1: text-only observations.</w:t>
      </w:r>
    </w:p>
    <w:p>
      <w:pPr>
        <w:pStyle w:val="ListParagraph"/>
        <w:numPr>
          <w:ilvl w:val="0"/>
          <w:numId w:val="2"/>
        </w:numPr>
        <w:spacing w:after="60" w:before="40" w:line="300"/>
      </w:pPr>
      <w:r>
        <w:t xml:space="preserve">Phase 2 candidate: voice recording during walkthrough, AI transcription with confidence indicators, inspector edits, structured observation extraction.</w:t>
      </w:r>
    </w:p>
    <w:p>
      <w:pPr>
        <w:pStyle w:val="ListParagraph"/>
        <w:numPr>
          <w:ilvl w:val="0"/>
          <w:numId w:val="2"/>
        </w:numPr>
        <w:spacing w:after="60" w:before="40" w:line="300"/>
      </w:pPr>
      <w:r>
        <w:t xml:space="preserve">Governance gate: transcription accuracy verified across operational acoustic environments; consent and privacy implications reviewed.</w:t>
      </w:r>
    </w:p>
    <w:p>
      <w:pPr>
        <w:pStyle w:val="Heading1"/>
        <w:pageBreakBefore/>
      </w:pPr>
      <w:r>
        <w:t xml:space="preserve">Part XI — Operational Capabilities Unlocked</w:t>
      </w:r>
    </w:p>
    <w:p>
      <w:pPr>
        <w:spacing w:after="120" w:before="60" w:line="320"/>
        <w:jc w:val="both"/>
      </w:pPr>
      <w:r>
        <w:t xml:space="preserve">This section catalogs the operational capabilities ReEarth 2.0 enables that the current SharePoint system cannot deliver at any staffing level. Each capability is the value, not the cost — these are the reasons Phase 1 funding produces returns.</w:t>
      </w:r>
    </w:p>
    <w:p>
      <w:pPr>
        <w:pStyle w:val="Heading2"/>
      </w:pPr>
      <w:r>
        <w:t xml:space="preserve">68. HO Hours Saved</w:t>
      </w:r>
    </w:p>
    <w:p>
      <w:pPr>
        <w:spacing w:after="120" w:before="60" w:line="320"/>
        <w:jc w:val="both"/>
      </w:pPr>
      <w:r>
        <w:t xml:space="preserve">The most direct and measurable benefit. Tiered review converts a uniform-effort validation workload into a sharply prioritized one.</w:t>
      </w:r>
    </w:p>
    <w:p>
      <w:pPr>
        <w:pStyle w:val="Heading3"/>
      </w:pPr>
      <w:r>
        <w:t xml:space="preserve">68.1 Pre-platform baseline</w:t>
      </w:r>
    </w:p>
    <w:p>
      <w:pPr>
        <w:spacing w:after="120" w:before="60" w:line="320"/>
        <w:jc w:val="both"/>
      </w:pPr>
      <w:r>
        <w:t xml:space="preserve">In the current system:</w:t>
      </w:r>
    </w:p>
    <w:p>
      <w:pPr>
        <w:pStyle w:val="ListParagraph"/>
        <w:numPr>
          <w:ilvl w:val="0"/>
          <w:numId w:val="2"/>
        </w:numPr>
        <w:spacing w:after="60" w:before="40" w:line="300"/>
      </w:pPr>
      <w:r>
        <w:t xml:space="preserve">HO validators open every submission, examine the photo, compare to the typed value, approve or reject.</w:t>
      </w:r>
    </w:p>
    <w:p>
      <w:pPr>
        <w:pStyle w:val="ListParagraph"/>
        <w:numPr>
          <w:ilvl w:val="0"/>
          <w:numId w:val="2"/>
        </w:numPr>
        <w:spacing w:after="60" w:before="40" w:line="300"/>
      </w:pPr>
      <w:r>
        <w:t xml:space="preserve">Effort per submission is uniform: 2 to 4 minutes regardless of evidence quality.</w:t>
      </w:r>
    </w:p>
    <w:p>
      <w:pPr>
        <w:pStyle w:val="ListParagraph"/>
        <w:numPr>
          <w:ilvl w:val="0"/>
          <w:numId w:val="2"/>
        </w:numPr>
        <w:spacing w:after="60" w:before="40" w:line="300"/>
      </w:pPr>
      <w:r>
        <w:t xml:space="preserve">Total HO time at pilot scale (24 facilities × ~25 submissions/month average = 600 submissions/month): 20 to 40 HO-hours per month.</w:t>
      </w:r>
    </w:p>
    <w:p>
      <w:pPr>
        <w:pStyle w:val="ListParagraph"/>
        <w:numPr>
          <w:ilvl w:val="0"/>
          <w:numId w:val="2"/>
        </w:numPr>
        <w:spacing w:after="60" w:before="40" w:line="300"/>
      </w:pPr>
      <w:r>
        <w:t xml:space="preserve">Total HO time at full scale (4,200 × 25 = 105,000 submissions/month): 3,500 to 7,000 HO-hours per month, equivalent to 22 to 44 full-time staff dedicated entirely to validation.</w:t>
      </w:r>
    </w:p>
    <w:p>
      <w:pPr>
        <w:pStyle w:val="Heading3"/>
      </w:pPr>
      <w:r>
        <w:t xml:space="preserve">68.2 Post-platform projection</w:t>
      </w:r>
    </w:p>
    <w:p>
      <w:pPr>
        <w:spacing w:after="120" w:before="60" w:line="320"/>
        <w:jc w:val="both"/>
      </w:pPr>
      <w:r>
        <w:t xml:space="preserve">With tiered review:</w:t>
      </w:r>
    </w:p>
    <w:p>
      <w:pPr>
        <w:pStyle w:val="ListParagraph"/>
        <w:numPr>
          <w:ilvl w:val="0"/>
          <w:numId w:val="2"/>
        </w:numPr>
        <w:spacing w:after="60" w:before="40" w:line="300"/>
      </w:pPr>
      <w:r>
        <w:t xml:space="preserve">Express queue handles ~70% of submissions at 10 to 20 seconds each.</w:t>
      </w:r>
    </w:p>
    <w:p>
      <w:pPr>
        <w:pStyle w:val="ListParagraph"/>
        <w:numPr>
          <w:ilvl w:val="0"/>
          <w:numId w:val="2"/>
        </w:numPr>
        <w:spacing w:after="60" w:before="40" w:line="300"/>
      </w:pPr>
      <w:r>
        <w:t xml:space="preserve">Standard queue handles ~25% at 1 to 2 minutes each.</w:t>
      </w:r>
    </w:p>
    <w:p>
      <w:pPr>
        <w:pStyle w:val="ListParagraph"/>
        <w:numPr>
          <w:ilvl w:val="0"/>
          <w:numId w:val="2"/>
        </w:numPr>
        <w:spacing w:after="60" w:before="40" w:line="300"/>
      </w:pPr>
      <w:r>
        <w:t xml:space="preserve">Deep queue handles ~5% at 5 to 10 minutes each.</w:t>
      </w:r>
    </w:p>
    <w:p>
      <w:pPr>
        <w:pStyle w:val="ListParagraph"/>
        <w:numPr>
          <w:ilvl w:val="0"/>
          <w:numId w:val="2"/>
        </w:numPr>
        <w:spacing w:after="60" w:before="40" w:line="300"/>
      </w:pPr>
      <w:r>
        <w:t xml:space="preserve">Compliance queue handles breaches: variable depth, deeper effort, but low frequency in steady state.</w:t>
      </w:r>
    </w:p>
    <w:p>
      <w:pPr>
        <w:pStyle w:val="ListParagraph"/>
        <w:numPr>
          <w:ilvl w:val="0"/>
          <w:numId w:val="2"/>
        </w:numPr>
        <w:spacing w:after="60" w:before="40" w:line="300"/>
      </w:pPr>
      <w:r>
        <w:t xml:space="preserve">Estimated effort per submission (weighted average): 0.5 to 1.5 minutes.</w:t>
      </w:r>
    </w:p>
    <w:p>
      <w:pPr>
        <w:pStyle w:val="ListParagraph"/>
        <w:numPr>
          <w:ilvl w:val="0"/>
          <w:numId w:val="2"/>
        </w:numPr>
        <w:spacing w:after="60" w:before="40" w:line="300"/>
      </w:pPr>
      <w:r>
        <w:t xml:space="preserve">Total HO time at pilot scale: 5 to 15 HO-hours per month — roughly 75% reduction.</w:t>
      </w:r>
    </w:p>
    <w:p>
      <w:pPr>
        <w:pStyle w:val="ListParagraph"/>
        <w:numPr>
          <w:ilvl w:val="0"/>
          <w:numId w:val="2"/>
        </w:numPr>
        <w:spacing w:after="60" w:before="40" w:line="300"/>
      </w:pPr>
      <w:r>
        <w:t xml:space="preserve">Total HO time at full scale: 875 to 2,625 HO-hours per month — equivalent to 5.5 to 16 full-time staff.</w:t>
      </w:r>
    </w:p>
    <w:p>
      <w:pPr>
        <w:pStyle w:val="Heading3"/>
      </w:pPr>
      <w:r>
        <w:t xml:space="preserve">68.3 What HO does with reclaimed hours</w:t>
      </w:r>
    </w:p>
    <w:p>
      <w:pPr>
        <w:spacing w:after="120" w:before="60" w:line="320"/>
        <w:jc w:val="both"/>
      </w:pPr>
      <w:r>
        <w:t xml:space="preserve">The platform's strategic value is not just hours saved but what those hours become:</w:t>
      </w:r>
    </w:p>
    <w:p>
      <w:pPr>
        <w:pStyle w:val="ListParagraph"/>
        <w:numPr>
          <w:ilvl w:val="0"/>
          <w:numId w:val="2"/>
        </w:numPr>
        <w:spacing w:after="60" w:before="40" w:line="300"/>
      </w:pPr>
      <w:r>
        <w:t xml:space="preserve">Operational analysis: investigating cross-facility patterns, identifying CapEx priorities, supporting CFO decisions on sustainability investments.</w:t>
      </w:r>
    </w:p>
    <w:p>
      <w:pPr>
        <w:pStyle w:val="ListParagraph"/>
        <w:numPr>
          <w:ilvl w:val="0"/>
          <w:numId w:val="2"/>
        </w:numPr>
        <w:spacing w:after="60" w:before="40" w:line="300"/>
      </w:pPr>
      <w:r>
        <w:t xml:space="preserve">Vendor and procurement leverage: aggregating consumption data to negotiate with DISCOMs, water vendors, and waste vendors.</w:t>
      </w:r>
    </w:p>
    <w:p>
      <w:pPr>
        <w:pStyle w:val="ListParagraph"/>
        <w:numPr>
          <w:ilvl w:val="0"/>
          <w:numId w:val="2"/>
        </w:numPr>
        <w:spacing w:after="60" w:before="40" w:line="300"/>
      </w:pPr>
      <w:r>
        <w:t xml:space="preserve">Disclosure preparation: actually writing BRSR responses and assurance documentation, rather than just compiling data.</w:t>
      </w:r>
    </w:p>
    <w:p>
      <w:pPr>
        <w:pStyle w:val="ListParagraph"/>
        <w:numPr>
          <w:ilvl w:val="0"/>
          <w:numId w:val="2"/>
        </w:numPr>
        <w:spacing w:after="60" w:before="40" w:line="300"/>
      </w:pPr>
      <w:r>
        <w:t xml:space="preserve">Compliance proactivity: monitoring breach trends, working with facilities on remediation, ensuring consent renewal cycles.</w:t>
      </w:r>
    </w:p>
    <w:p>
      <w:pPr>
        <w:pStyle w:val="ListParagraph"/>
        <w:numPr>
          <w:ilvl w:val="0"/>
          <w:numId w:val="2"/>
        </w:numPr>
        <w:spacing w:after="60" w:before="40" w:line="300"/>
      </w:pPr>
      <w:r>
        <w:t xml:space="preserve">Inspection cadence: structured walkthroughs that produce operational intelligence.</w:t>
      </w:r>
    </w:p>
    <w:p>
      <w:pPr>
        <w:pStyle w:val="ListParagraph"/>
        <w:numPr>
          <w:ilvl w:val="0"/>
          <w:numId w:val="2"/>
        </w:numPr>
        <w:spacing w:after="60" w:before="40" w:line="300"/>
      </w:pPr>
      <w:r>
        <w:t xml:space="preserve">Strategic projects: target setting, science-based targets, sustainability-linked loan negotiations.</w:t>
      </w:r>
    </w:p>
    <w:p>
      <w:pPr>
        <w:pStyle w:val="Heading2"/>
      </w:pPr>
      <w:r>
        <w:t xml:space="preserve">69. Disclosure Cycle Compression</w:t>
      </w:r>
    </w:p>
    <w:p>
      <w:pPr>
        <w:spacing w:after="120" w:before="60" w:line="320"/>
        <w:jc w:val="both"/>
      </w:pPr>
      <w:r>
        <w:t xml:space="preserve">The current system requires extensive manual data extraction and reformatting for every disclosure cycle. ReEarth 2.0 reduces this cycle dramatically.</w:t>
      </w:r>
    </w:p>
    <w:p>
      <w:pPr>
        <w:pStyle w:val="Heading3"/>
      </w:pPr>
      <w:r>
        <w:t xml:space="preserve">69.1 Pre-platform cycle</w:t>
      </w:r>
    </w:p>
    <w:p>
      <w:pPr>
        <w:pStyle w:val="ListParagraph"/>
        <w:numPr>
          <w:ilvl w:val="0"/>
          <w:numId w:val="2"/>
        </w:numPr>
        <w:spacing w:after="60" w:before="40" w:line="300"/>
      </w:pPr>
      <w:r>
        <w:t xml:space="preserve">Period close: BRSR-cycle data covering 12 months.</w:t>
      </w:r>
    </w:p>
    <w:p>
      <w:pPr>
        <w:pStyle w:val="ListParagraph"/>
        <w:numPr>
          <w:ilvl w:val="0"/>
          <w:numId w:val="2"/>
        </w:numPr>
        <w:spacing w:after="60" w:before="40" w:line="300"/>
      </w:pPr>
      <w:r>
        <w:t xml:space="preserve">Step 1: Extract data from SharePoint into Excel — 1 to 2 weeks.</w:t>
      </w:r>
    </w:p>
    <w:p>
      <w:pPr>
        <w:pStyle w:val="ListParagraph"/>
        <w:numPr>
          <w:ilvl w:val="0"/>
          <w:numId w:val="2"/>
        </w:numPr>
        <w:spacing w:after="60" w:before="40" w:line="300"/>
      </w:pPr>
      <w:r>
        <w:t xml:space="preserve">Step 2: Validate extractions against approved submissions — 1 week.</w:t>
      </w:r>
    </w:p>
    <w:p>
      <w:pPr>
        <w:pStyle w:val="ListParagraph"/>
        <w:numPr>
          <w:ilvl w:val="0"/>
          <w:numId w:val="2"/>
        </w:numPr>
        <w:spacing w:after="60" w:before="40" w:line="300"/>
      </w:pPr>
      <w:r>
        <w:t xml:space="preserve">Step 3: Reformat into BRSR template structure — 1 week.</w:t>
      </w:r>
    </w:p>
    <w:p>
      <w:pPr>
        <w:pStyle w:val="ListParagraph"/>
        <w:numPr>
          <w:ilvl w:val="0"/>
          <w:numId w:val="2"/>
        </w:numPr>
        <w:spacing w:after="60" w:before="40" w:line="300"/>
      </w:pPr>
      <w:r>
        <w:t xml:space="preserve">Step 4: Cross-check internal consistency, query facilities for clarifications — 2 to 3 weeks.</w:t>
      </w:r>
    </w:p>
    <w:p>
      <w:pPr>
        <w:pStyle w:val="ListParagraph"/>
        <w:numPr>
          <w:ilvl w:val="0"/>
          <w:numId w:val="2"/>
        </w:numPr>
        <w:spacing w:after="60" w:before="40" w:line="300"/>
      </w:pPr>
      <w:r>
        <w:t xml:space="preserve">Step 5: Senior management review and approval — 1 week.</w:t>
      </w:r>
    </w:p>
    <w:p>
      <w:pPr>
        <w:pStyle w:val="ListParagraph"/>
        <w:numPr>
          <w:ilvl w:val="0"/>
          <w:numId w:val="2"/>
        </w:numPr>
        <w:spacing w:after="60" w:before="40" w:line="300"/>
      </w:pPr>
      <w:r>
        <w:t xml:space="preserve">Total cycle: 6 to 8 weeks.</w:t>
      </w:r>
    </w:p>
    <w:p>
      <w:pPr>
        <w:pStyle w:val="Heading3"/>
      </w:pPr>
      <w:r>
        <w:t xml:space="preserve">69.2 Post-platform cycle</w:t>
      </w:r>
    </w:p>
    <w:p>
      <w:pPr>
        <w:pStyle w:val="ListParagraph"/>
        <w:numPr>
          <w:ilvl w:val="0"/>
          <w:numId w:val="2"/>
        </w:numPr>
        <w:spacing w:after="60" w:before="40" w:line="300"/>
      </w:pPr>
      <w:r>
        <w:t xml:space="preserve">Period close: data is already verified, normalized, and in queryable form.</w:t>
      </w:r>
    </w:p>
    <w:p>
      <w:pPr>
        <w:pStyle w:val="ListParagraph"/>
        <w:numPr>
          <w:ilvl w:val="0"/>
          <w:numId w:val="2"/>
        </w:numPr>
        <w:spacing w:after="60" w:before="40" w:line="300"/>
      </w:pPr>
      <w:r>
        <w:t xml:space="preserve">Step 1: Data explorer query with BRSR-aligned filters — minutes.</w:t>
      </w:r>
    </w:p>
    <w:p>
      <w:pPr>
        <w:pStyle w:val="ListParagraph"/>
        <w:numPr>
          <w:ilvl w:val="0"/>
          <w:numId w:val="2"/>
        </w:numPr>
        <w:spacing w:after="60" w:before="40" w:line="300"/>
      </w:pPr>
      <w:r>
        <w:t xml:space="preserve">Step 2: Review extract for completeness, drill into anomalies — 2 to 3 days.</w:t>
      </w:r>
    </w:p>
    <w:p>
      <w:pPr>
        <w:pStyle w:val="ListParagraph"/>
        <w:numPr>
          <w:ilvl w:val="0"/>
          <w:numId w:val="2"/>
        </w:numPr>
        <w:spacing w:after="60" w:before="40" w:line="300"/>
      </w:pPr>
      <w:r>
        <w:t xml:space="preserve">Step 3: Reformat into BRSR template (HO templating, not platform-generated) — 2 to 3 days.</w:t>
      </w:r>
    </w:p>
    <w:p>
      <w:pPr>
        <w:pStyle w:val="ListParagraph"/>
        <w:numPr>
          <w:ilvl w:val="0"/>
          <w:numId w:val="2"/>
        </w:numPr>
        <w:spacing w:after="60" w:before="40" w:line="300"/>
      </w:pPr>
      <w:r>
        <w:t xml:space="preserve">Step 4: Cross-check internal consistency — 1 to 2 days (most consistency issues caught at submission time, not at disclosure time).</w:t>
      </w:r>
    </w:p>
    <w:p>
      <w:pPr>
        <w:pStyle w:val="ListParagraph"/>
        <w:numPr>
          <w:ilvl w:val="0"/>
          <w:numId w:val="2"/>
        </w:numPr>
        <w:spacing w:after="60" w:before="40" w:line="300"/>
      </w:pPr>
      <w:r>
        <w:t xml:space="preserve">Step 5: Senior management review — 1 week (as before).</w:t>
      </w:r>
    </w:p>
    <w:p>
      <w:pPr>
        <w:pStyle w:val="ListParagraph"/>
        <w:numPr>
          <w:ilvl w:val="0"/>
          <w:numId w:val="2"/>
        </w:numPr>
        <w:spacing w:after="60" w:before="40" w:line="300"/>
      </w:pPr>
      <w:r>
        <w:t xml:space="preserve">Total cycle: 2 to 3 weeks.</w:t>
      </w:r>
    </w:p>
    <w:p>
      <w:pPr>
        <w:pStyle w:val="Heading3"/>
      </w:pPr>
      <w:r>
        <w:t xml:space="preserve">69.3 Strategic implications</w:t>
      </w:r>
    </w:p>
    <w:p>
      <w:pPr>
        <w:spacing w:after="120" w:before="60" w:line="320"/>
        <w:jc w:val="both"/>
      </w:pPr>
      <w:r>
        <w:t xml:space="preserve">Cycle compression has implications beyond efficiency:</w:t>
      </w:r>
    </w:p>
    <w:p>
      <w:pPr>
        <w:pStyle w:val="ListParagraph"/>
        <w:numPr>
          <w:ilvl w:val="0"/>
          <w:numId w:val="2"/>
        </w:numPr>
        <w:spacing w:after="60" w:before="40" w:line="300"/>
      </w:pPr>
      <w:r>
        <w:t xml:space="preserve">Faster response to ad-hoc data requests from CFO, board, lenders.</w:t>
      </w:r>
    </w:p>
    <w:p>
      <w:pPr>
        <w:pStyle w:val="ListParagraph"/>
        <w:numPr>
          <w:ilvl w:val="0"/>
          <w:numId w:val="2"/>
        </w:numPr>
        <w:spacing w:after="60" w:before="40" w:line="300"/>
      </w:pPr>
      <w:r>
        <w:t xml:space="preserve">More frequent internal review cycles enable course-correction within the year, not just at year-end.</w:t>
      </w:r>
    </w:p>
    <w:p>
      <w:pPr>
        <w:pStyle w:val="ListParagraph"/>
        <w:numPr>
          <w:ilvl w:val="0"/>
          <w:numId w:val="2"/>
        </w:numPr>
        <w:spacing w:after="60" w:before="40" w:line="300"/>
      </w:pPr>
      <w:r>
        <w:t xml:space="preserve">Faster preparation for buyer ESG audits — can respond to short-notice requests.</w:t>
      </w:r>
    </w:p>
    <w:p>
      <w:pPr>
        <w:pStyle w:val="ListParagraph"/>
        <w:numPr>
          <w:ilvl w:val="0"/>
          <w:numId w:val="2"/>
        </w:numPr>
        <w:spacing w:after="60" w:before="40" w:line="300"/>
      </w:pPr>
      <w:r>
        <w:t xml:space="preserve">More time for actual analysis rather than data plumbing — the sustainability team can pursue insight, not just reporting.</w:t>
      </w:r>
    </w:p>
    <w:p>
      <w:pPr>
        <w:pStyle w:val="Heading2"/>
      </w:pPr>
      <w:r>
        <w:t xml:space="preserve">70. Operational Intelligence</w:t>
      </w:r>
    </w:p>
    <w:p>
      <w:pPr>
        <w:spacing w:after="120" w:before="60" w:line="320"/>
        <w:jc w:val="both"/>
      </w:pPr>
      <w:r>
        <w:t xml:space="preserve">Phase 1 lays the foundation; Phase 2 delivers the deeper capabilities. Even within Phase 1, the data explorer enables operational queries that the current system cannot answer:</w:t>
      </w:r>
    </w:p>
    <w:p>
      <w:pPr>
        <w:pStyle w:val="Heading3"/>
      </w:pPr>
      <w:r>
        <w:t xml:space="preserve">70.1 Phase 1 capabilities</w:t>
      </w:r>
    </w:p>
    <w:p>
      <w:pPr>
        <w:pStyle w:val="ListParagraph"/>
        <w:numPr>
          <w:ilvl w:val="0"/>
          <w:numId w:val="2"/>
        </w:numPr>
        <w:spacing w:after="60" w:before="40" w:line="300"/>
      </w:pPr>
      <w:r>
        <w:t xml:space="preserve">Per-facility energy intensity (kWh per square foot, kWh per garment for factories) calculations from explorer data.</w:t>
      </w:r>
    </w:p>
    <w:p>
      <w:pPr>
        <w:pStyle w:val="ListParagraph"/>
        <w:numPr>
          <w:ilvl w:val="0"/>
          <w:numId w:val="2"/>
        </w:numPr>
        <w:spacing w:after="60" w:before="40" w:line="300"/>
      </w:pPr>
      <w:r>
        <w:t xml:space="preserve">Top-N reports across the pilot — "the 5 facilities with highest electricity consumption per unit area."</w:t>
      </w:r>
    </w:p>
    <w:p>
      <w:pPr>
        <w:pStyle w:val="ListParagraph"/>
        <w:numPr>
          <w:ilvl w:val="0"/>
          <w:numId w:val="2"/>
        </w:numPr>
        <w:spacing w:after="60" w:before="40" w:line="300"/>
      </w:pPr>
      <w:r>
        <w:t xml:space="preserve">Period-over-period comparisons for any parameter at any facility.</w:t>
      </w:r>
    </w:p>
    <w:p>
      <w:pPr>
        <w:pStyle w:val="ListParagraph"/>
        <w:numPr>
          <w:ilvl w:val="0"/>
          <w:numId w:val="2"/>
        </w:numPr>
        <w:spacing w:after="60" w:before="40" w:line="300"/>
      </w:pPr>
      <w:r>
        <w:t xml:space="preserve">Vendor concentration analysis — which vendors are most-used, where can ABFRL aggregate to negotiate.</w:t>
      </w:r>
    </w:p>
    <w:p>
      <w:pPr>
        <w:pStyle w:val="ListParagraph"/>
        <w:numPr>
          <w:ilvl w:val="0"/>
          <w:numId w:val="2"/>
        </w:numPr>
        <w:spacing w:after="60" w:before="40" w:line="300"/>
      </w:pPr>
      <w:r>
        <w:t xml:space="preserve">Compliance posture review — facilities approaching limits, facilities with recent breaches.</w:t>
      </w:r>
    </w:p>
    <w:p>
      <w:pPr>
        <w:pStyle w:val="ListParagraph"/>
        <w:numPr>
          <w:ilvl w:val="0"/>
          <w:numId w:val="2"/>
        </w:numPr>
        <w:spacing w:after="60" w:before="40" w:line="300"/>
      </w:pPr>
      <w:r>
        <w:t xml:space="preserve">Inspection findings patterns — facilities with most/fewest findings, common observation themes.</w:t>
      </w:r>
    </w:p>
    <w:p>
      <w:pPr>
        <w:pStyle w:val="Heading3"/>
      </w:pPr>
      <w:r>
        <w:t xml:space="preserve">70.2 Phase 2 capabilities (with anomaly detection)</w:t>
      </w:r>
    </w:p>
    <w:p>
      <w:pPr>
        <w:pStyle w:val="ListParagraph"/>
        <w:numPr>
          <w:ilvl w:val="0"/>
          <w:numId w:val="2"/>
        </w:numPr>
        <w:spacing w:after="60" w:before="40" w:line="300"/>
      </w:pPr>
      <w:r>
        <w:t xml:space="preserve">Statistical anomaly flagging at facility level — proactive identification of unusual patterns warranting investigation.</w:t>
      </w:r>
    </w:p>
    <w:p>
      <w:pPr>
        <w:pStyle w:val="ListParagraph"/>
        <w:numPr>
          <w:ilvl w:val="0"/>
          <w:numId w:val="2"/>
        </w:numPr>
        <w:spacing w:after="60" w:before="40" w:line="300"/>
      </w:pPr>
      <w:r>
        <w:t xml:space="preserve">Cross-facility benchmarking — "this Pantaloons store's water consumption is 2x the median for similar-size Pantaloons stores."</w:t>
      </w:r>
    </w:p>
    <w:p>
      <w:pPr>
        <w:pStyle w:val="ListParagraph"/>
        <w:numPr>
          <w:ilvl w:val="0"/>
          <w:numId w:val="2"/>
        </w:numPr>
        <w:spacing w:after="60" w:before="40" w:line="300"/>
      </w:pPr>
      <w:r>
        <w:t xml:space="preserve">Trend extrapolation — "at current trajectory, this facility will exceed its annual CGWA permit by Q3."</w:t>
      </w:r>
    </w:p>
    <w:p>
      <w:pPr>
        <w:pStyle w:val="ListParagraph"/>
        <w:numPr>
          <w:ilvl w:val="0"/>
          <w:numId w:val="2"/>
        </w:numPr>
        <w:spacing w:after="60" w:before="40" w:line="300"/>
      </w:pPr>
      <w:r>
        <w:t xml:space="preserve">CapEx ROI modeling — "if we install solar at the top-20 electricity-consuming facilities, projected savings and payback."</w:t>
      </w:r>
    </w:p>
    <w:p>
      <w:pPr>
        <w:pStyle w:val="Heading3"/>
      </w:pPr>
      <w:r>
        <w:t xml:space="preserve">70.3 Strategic implications</w:t>
      </w:r>
    </w:p>
    <w:p>
      <w:pPr>
        <w:spacing w:after="120" w:before="60" w:line="320"/>
        <w:jc w:val="both"/>
      </w:pPr>
      <w:r>
        <w:t xml:space="preserve">Operational intelligence is the platform's transformation lever. ABFRL today cannot make data-informed CapEx decisions about sustainability retrofits because the data is fragmented and slow to assemble. ReEarth 2.0 makes this data-informed approach possible — even in Phase 1, even with bounded AI.</w:t>
      </w:r>
    </w:p>
    <w:p>
      <w:pPr>
        <w:pStyle w:val="Heading2"/>
      </w:pPr>
      <w:r>
        <w:t xml:space="preserve">71. Compliance Surfacing</w:t>
      </w:r>
    </w:p>
    <w:p>
      <w:pPr>
        <w:spacing w:after="120" w:before="60" w:line="320"/>
        <w:jc w:val="both"/>
      </w:pPr>
      <w:r>
        <w:t xml:space="preserve">The compliance breach architecture (Part VII) is itself a major operational capability. The current system has no equivalent.</w:t>
      </w:r>
    </w:p>
    <w:p>
      <w:pPr>
        <w:pStyle w:val="Heading3"/>
      </w:pPr>
      <w:r>
        <w:t xml:space="preserve">71.1 What compliance surfacing enables</w:t>
      </w:r>
    </w:p>
    <w:p>
      <w:pPr>
        <w:pStyle w:val="ListParagraph"/>
        <w:numPr>
          <w:ilvl w:val="0"/>
          <w:numId w:val="2"/>
        </w:numPr>
        <w:spacing w:after="60" w:before="40" w:line="300"/>
      </w:pPr>
      <w:r>
        <w:t xml:space="preserve">Time-to-detection: breaches surface within minutes of submission, vs. weeks-or-never in current system.</w:t>
      </w:r>
    </w:p>
    <w:p>
      <w:pPr>
        <w:pStyle w:val="ListParagraph"/>
        <w:numPr>
          <w:ilvl w:val="0"/>
          <w:numId w:val="2"/>
        </w:numPr>
        <w:spacing w:after="60" w:before="40" w:line="300"/>
      </w:pPr>
      <w:r>
        <w:t xml:space="preserve">Time-to-remediation: HO compliance team can engage facilities while issues are still recent, not after extended exposure.</w:t>
      </w:r>
    </w:p>
    <w:p>
      <w:pPr>
        <w:pStyle w:val="ListParagraph"/>
        <w:numPr>
          <w:ilvl w:val="0"/>
          <w:numId w:val="2"/>
        </w:numPr>
        <w:spacing w:after="60" w:before="40" w:line="300"/>
      </w:pPr>
      <w:r>
        <w:t xml:space="preserve">Pattern detection: repeat breaches at the same facility for the same parameter become visible — operational issue indicator.</w:t>
      </w:r>
    </w:p>
    <w:p>
      <w:pPr>
        <w:pStyle w:val="ListParagraph"/>
        <w:numPr>
          <w:ilvl w:val="0"/>
          <w:numId w:val="2"/>
        </w:numPr>
        <w:spacing w:after="60" w:before="40" w:line="300"/>
      </w:pPr>
      <w:r>
        <w:t xml:space="preserve">Configuration audit: "configuration issue" disposition category catches outdated regulatory limits in master data, supporting limit lifecycle management.</w:t>
      </w:r>
    </w:p>
    <w:p>
      <w:pPr>
        <w:pStyle w:val="ListParagraph"/>
        <w:numPr>
          <w:ilvl w:val="0"/>
          <w:numId w:val="2"/>
        </w:numPr>
        <w:spacing w:after="60" w:before="40" w:line="300"/>
      </w:pPr>
      <w:r>
        <w:t xml:space="preserve">Audit defensibility: every breach has full audit trail (detection, acknowledgement, investigation, disposition, remediation, verification).</w:t>
      </w:r>
    </w:p>
    <w:p>
      <w:pPr>
        <w:pStyle w:val="Heading3"/>
      </w:pPr>
      <w:r>
        <w:t xml:space="preserve">71.2 Strategic implications</w:t>
      </w:r>
    </w:p>
    <w:p>
      <w:pPr>
        <w:spacing w:after="120" w:before="60" w:line="320"/>
        <w:jc w:val="both"/>
      </w:pPr>
      <w:r>
        <w:t xml:space="preserve">Compliance surfacing supports several strategic objectives:</w:t>
      </w:r>
    </w:p>
    <w:p>
      <w:pPr>
        <w:pStyle w:val="ListParagraph"/>
        <w:numPr>
          <w:ilvl w:val="0"/>
          <w:numId w:val="2"/>
        </w:numPr>
        <w:spacing w:after="60" w:before="40" w:line="300"/>
      </w:pPr>
      <w:r>
        <w:t xml:space="preserve">BRSR Core Reasonable Assurance: auditors can verify breach handling is timely and rigorous.</w:t>
      </w:r>
    </w:p>
    <w:p>
      <w:pPr>
        <w:pStyle w:val="ListParagraph"/>
        <w:numPr>
          <w:ilvl w:val="0"/>
          <w:numId w:val="2"/>
        </w:numPr>
        <w:spacing w:after="60" w:before="40" w:line="300"/>
      </w:pPr>
      <w:r>
        <w:t xml:space="preserve">Buyer ESG audits: export-oriented manufacturing units can demonstrate active compliance management.</w:t>
      </w:r>
    </w:p>
    <w:p>
      <w:pPr>
        <w:pStyle w:val="ListParagraph"/>
        <w:numPr>
          <w:ilvl w:val="0"/>
          <w:numId w:val="2"/>
        </w:numPr>
        <w:spacing w:after="60" w:before="40" w:line="300"/>
      </w:pPr>
      <w:r>
        <w:t xml:space="preserve">Sustainability-linked loan covenants: lenders can verify ABFRL is monitoring its compliance posture.</w:t>
      </w:r>
    </w:p>
    <w:p>
      <w:pPr>
        <w:pStyle w:val="ListParagraph"/>
        <w:numPr>
          <w:ilvl w:val="0"/>
          <w:numId w:val="2"/>
        </w:numPr>
        <w:spacing w:after="60" w:before="40" w:line="300"/>
      </w:pPr>
      <w:r>
        <w:t xml:space="preserve">Risk reduction: regulatory penalties for unaddressed breaches are significant; early detection avoids escalation.</w:t>
      </w:r>
    </w:p>
    <w:p>
      <w:pPr>
        <w:pStyle w:val="Heading2"/>
      </w:pPr>
      <w:r>
        <w:t xml:space="preserve">72. Vendor and Procurement Leverage (Future)</w:t>
      </w:r>
    </w:p>
    <w:p>
      <w:pPr>
        <w:spacing w:after="120" w:before="60" w:line="320"/>
        <w:jc w:val="both"/>
      </w:pPr>
      <w:r>
        <w:t xml:space="preserve">Aggregated, normalized data across the portfolio enables negotiating leverage that the current fragmented system cannot.</w:t>
      </w:r>
    </w:p>
    <w:p>
      <w:pPr>
        <w:pStyle w:val="Heading3"/>
      </w:pPr>
      <w:r>
        <w:t xml:space="preserve">72.1 Phase 1 readiness</w:t>
      </w:r>
    </w:p>
    <w:p>
      <w:pPr>
        <w:spacing w:after="120" w:before="60" w:line="320"/>
        <w:jc w:val="both"/>
      </w:pPr>
      <w:r>
        <w:t xml:space="preserve">Phase 1 lays the data foundation:</w:t>
      </w:r>
    </w:p>
    <w:p>
      <w:pPr>
        <w:pStyle w:val="ListParagraph"/>
        <w:numPr>
          <w:ilvl w:val="0"/>
          <w:numId w:val="2"/>
        </w:numPr>
        <w:spacing w:after="60" w:before="40" w:line="300"/>
      </w:pPr>
      <w:r>
        <w:t xml:space="preserve">Vendor names extracted from invoices via Document Intelligence.</w:t>
      </w:r>
    </w:p>
    <w:p>
      <w:pPr>
        <w:pStyle w:val="ListParagraph"/>
        <w:numPr>
          <w:ilvl w:val="0"/>
          <w:numId w:val="2"/>
        </w:numPr>
        <w:spacing w:after="60" w:before="40" w:line="300"/>
      </w:pPr>
      <w:r>
        <w:t xml:space="preserve">Vendor whitelist building during pilot operation.</w:t>
      </w:r>
    </w:p>
    <w:p>
      <w:pPr>
        <w:pStyle w:val="ListParagraph"/>
        <w:numPr>
          <w:ilvl w:val="0"/>
          <w:numId w:val="2"/>
        </w:numPr>
        <w:spacing w:after="60" w:before="40" w:line="300"/>
      </w:pPr>
      <w:r>
        <w:t xml:space="preserve">Volume aggregation across pilot facilities.</w:t>
      </w:r>
    </w:p>
    <w:p>
      <w:pPr>
        <w:pStyle w:val="ListParagraph"/>
        <w:numPr>
          <w:ilvl w:val="0"/>
          <w:numId w:val="2"/>
        </w:numPr>
        <w:spacing w:after="60" w:before="40" w:line="300"/>
      </w:pPr>
      <w:r>
        <w:t xml:space="preserve">Geographic clustering visible (DISCOMs, water vendors, waste vendors by region).</w:t>
      </w:r>
    </w:p>
    <w:p>
      <w:pPr>
        <w:pStyle w:val="Heading3"/>
      </w:pPr>
      <w:r>
        <w:t xml:space="preserve">72.2 Phase 2+ leverage</w:t>
      </w:r>
    </w:p>
    <w:p>
      <w:pPr>
        <w:pStyle w:val="ListParagraph"/>
        <w:numPr>
          <w:ilvl w:val="0"/>
          <w:numId w:val="2"/>
        </w:numPr>
        <w:spacing w:after="60" w:before="40" w:line="300"/>
      </w:pPr>
      <w:r>
        <w:t xml:space="preserve">DISCOM negotiations: "ABFRL consumes X MWh annually from your DISCOM across N facilities; what is your best tariff for committed volume?"</w:t>
      </w:r>
    </w:p>
    <w:p>
      <w:pPr>
        <w:pStyle w:val="ListParagraph"/>
        <w:numPr>
          <w:ilvl w:val="0"/>
          <w:numId w:val="2"/>
        </w:numPr>
        <w:spacing w:after="60" w:before="40" w:line="300"/>
      </w:pPr>
      <w:r>
        <w:t xml:space="preserve">Authorized waste vendor consolidation: aggregating disposal volume to negotiate better rates and faster pickup.</w:t>
      </w:r>
    </w:p>
    <w:p>
      <w:pPr>
        <w:pStyle w:val="ListParagraph"/>
        <w:numPr>
          <w:ilvl w:val="0"/>
          <w:numId w:val="2"/>
        </w:numPr>
        <w:spacing w:after="60" w:before="40" w:line="300"/>
      </w:pPr>
      <w:r>
        <w:t xml:space="preserve">Refrigerant procurement: aggregating refill demand to negotiate with HVAC service providers.</w:t>
      </w:r>
    </w:p>
    <w:p>
      <w:pPr>
        <w:pStyle w:val="ListParagraph"/>
        <w:numPr>
          <w:ilvl w:val="0"/>
          <w:numId w:val="2"/>
        </w:numPr>
        <w:spacing w:after="60" w:before="40" w:line="300"/>
      </w:pPr>
      <w:r>
        <w:t xml:space="preserve">Solar vendor leverage: aggregating CapEx project pipeline to negotiate installation pricing.</w:t>
      </w:r>
    </w:p>
    <w:p>
      <w:pPr>
        <w:pStyle w:val="ListParagraph"/>
        <w:numPr>
          <w:ilvl w:val="0"/>
          <w:numId w:val="2"/>
        </w:numPr>
        <w:spacing w:after="60" w:before="40" w:line="300"/>
      </w:pPr>
      <w:r>
        <w:t xml:space="preserve">Lab consolidation: identifying labs serving multiple facilities for testing volume negotiations.</w:t>
      </w:r>
    </w:p>
    <w:p>
      <w:pPr>
        <w:pStyle w:val="Heading2"/>
      </w:pPr>
      <w:r>
        <w:t xml:space="preserve">73. Target Setting and Baseline Confidence (Future)</w:t>
      </w:r>
    </w:p>
    <w:p>
      <w:pPr>
        <w:spacing w:after="120" w:before="60" w:line="320"/>
        <w:jc w:val="both"/>
      </w:pPr>
      <w:r>
        <w:t xml:space="preserve">Defensible sustainability targets require defensible baselines. ReEarth 2.0 makes those baselines possible.</w:t>
      </w:r>
    </w:p>
    <w:p>
      <w:pPr>
        <w:pStyle w:val="Heading3"/>
      </w:pPr>
      <w:r>
        <w:t xml:space="preserve">73.1 Why this matters</w:t>
      </w:r>
    </w:p>
    <w:p>
      <w:pPr>
        <w:spacing w:after="120" w:before="60" w:line="320"/>
        <w:jc w:val="both"/>
      </w:pPr>
      <w:r>
        <w:t xml:space="preserve">ABFRL has committed to various sustainability targets (RE100, water reduction, waste circularity) and is likely to commit to more (Science-Based Targets, Net Zero). Each commitment requires a defensible baseline — the year-zero data point that targets are measured against. Without a queryable, normalized, audit-trailed data asset, baseline construction is itself a multi-week project requiring extensive manual work. With ReEarth 2.0, the baseline is a query.</w:t>
      </w:r>
    </w:p>
    <w:p>
      <w:pPr>
        <w:pStyle w:val="Heading3"/>
      </w:pPr>
      <w:r>
        <w:t xml:space="preserve">73.2 Phase 1 readiness</w:t>
      </w:r>
    </w:p>
    <w:p>
      <w:pPr>
        <w:pStyle w:val="ListParagraph"/>
        <w:numPr>
          <w:ilvl w:val="0"/>
          <w:numId w:val="2"/>
        </w:numPr>
        <w:spacing w:after="60" w:before="40" w:line="300"/>
      </w:pPr>
      <w:r>
        <w:t xml:space="preserve">Pilot data establishes baseline-quality processes for the 24 facilities.</w:t>
      </w:r>
    </w:p>
    <w:p>
      <w:pPr>
        <w:pStyle w:val="ListParagraph"/>
        <w:numPr>
          <w:ilvl w:val="0"/>
          <w:numId w:val="2"/>
        </w:numPr>
        <w:spacing w:after="60" w:before="40" w:line="300"/>
      </w:pPr>
      <w:r>
        <w:t xml:space="preserve">Methodology documentation (which conversion factors used, which lab whitelist, how breaches dispositioned) is built into platform design and audit trail.</w:t>
      </w:r>
    </w:p>
    <w:p>
      <w:pPr>
        <w:pStyle w:val="ListParagraph"/>
        <w:numPr>
          <w:ilvl w:val="0"/>
          <w:numId w:val="2"/>
        </w:numPr>
        <w:spacing w:after="60" w:before="40" w:line="300"/>
      </w:pPr>
      <w:r>
        <w:t xml:space="preserve">Phase 2 expansion replicates the methodology to the full portfolio.</w:t>
      </w:r>
    </w:p>
    <w:p>
      <w:pPr>
        <w:pStyle w:val="Heading3"/>
      </w:pPr>
      <w:r>
        <w:t xml:space="preserve">73.3 Phase 2+ capabilities</w:t>
      </w:r>
    </w:p>
    <w:p>
      <w:pPr>
        <w:pStyle w:val="ListParagraph"/>
        <w:numPr>
          <w:ilvl w:val="0"/>
          <w:numId w:val="2"/>
        </w:numPr>
        <w:spacing w:after="60" w:before="40" w:line="300"/>
      </w:pPr>
      <w:r>
        <w:t xml:space="preserve">Year-zero baseline construction: explorer query with full provenance audit trail, ready for assurance review.</w:t>
      </w:r>
    </w:p>
    <w:p>
      <w:pPr>
        <w:pStyle w:val="ListParagraph"/>
        <w:numPr>
          <w:ilvl w:val="0"/>
          <w:numId w:val="2"/>
        </w:numPr>
        <w:spacing w:after="60" w:before="40" w:line="300"/>
      </w:pPr>
      <w:r>
        <w:t xml:space="preserve">Target tracking: monthly delta between actual and target trajectory, surfaced in dashboards.</w:t>
      </w:r>
    </w:p>
    <w:p>
      <w:pPr>
        <w:pStyle w:val="ListParagraph"/>
        <w:numPr>
          <w:ilvl w:val="0"/>
          <w:numId w:val="2"/>
        </w:numPr>
        <w:spacing w:after="60" w:before="40" w:line="300"/>
      </w:pPr>
      <w:r>
        <w:t xml:space="preserve">Scenario modeling (Phase 2 enhancement): "if we install solar at these facilities, projected target progress."</w:t>
      </w:r>
    </w:p>
    <w:p>
      <w:pPr>
        <w:pStyle w:val="ListParagraph"/>
        <w:numPr>
          <w:ilvl w:val="0"/>
          <w:numId w:val="2"/>
        </w:numPr>
        <w:spacing w:after="60" w:before="40" w:line="300"/>
      </w:pPr>
      <w:r>
        <w:t xml:space="preserve">SBTi (Science-Based Targets) submission support: methodology and data ready to submit for validation.</w:t>
      </w:r>
    </w:p>
    <w:p>
      <w:pPr>
        <w:pStyle w:val="Heading3"/>
      </w:pPr>
      <w:r>
        <w:t xml:space="preserve">73.4 Strategic implications</w:t>
      </w:r>
    </w:p>
    <w:p>
      <w:pPr>
        <w:spacing w:after="120" w:before="60" w:line="320"/>
        <w:jc w:val="both"/>
      </w:pPr>
      <w:r>
        <w:t xml:space="preserve">Without ReEarth 2.0, ABFRL's sustainability targets are credible commitments at risk of credibility erosion as data complications emerge. With ReEarth 2.0, the targets become operational instruments — actionable, trackable, and defensible. This is the strategic transformation Phase 1 enables.</w:t>
      </w:r>
    </w:p>
    <w:p>
      <w:pPr>
        <w:pStyle w:val="Heading1"/>
        <w:pageBreakBefore/>
      </w:pPr>
      <w:r>
        <w:t xml:space="preserve">Part XII — What This Platform Is Not</w:t>
      </w:r>
    </w:p>
    <w:p>
      <w:pPr>
        <w:spacing w:after="120" w:before="60" w:line="320"/>
        <w:jc w:val="both"/>
      </w:pPr>
      <w:r>
        <w:t xml:space="preserve">A foundation document is incomplete without explicit boundary definitions. Many implementation failures, scope arguments, and stakeholder disappointments arise not from what a system does, but from confusion about what it is expected to do. This part of the document states clearly what ReEarth 2.0 is not, what is deliberately out of scope for Phase 1, and where the boundaries between platform responsibility and human responsibility sit.</w:t>
      </w:r>
    </w:p>
    <w:p>
      <w:pPr>
        <w:spacing w:after="120" w:before="60" w:line="320"/>
        <w:jc w:val="both"/>
      </w:pPr>
      <w:r>
        <w:t xml:space="preserve">Reading this part is as important as reading the capability sections. If a reviewer or stakeholder believes the platform should do something listed here, that belief must be surfaced and resolved before implementation begins, not after.</w:t>
      </w:r>
    </w:p>
    <w:p>
      <w:pPr>
        <w:pStyle w:val="Heading2"/>
      </w:pPr>
      <w:r>
        <w:t xml:space="preserve">74. Boundary Definitions</w:t>
      </w:r>
    </w:p>
    <w:p>
      <w:pPr>
        <w:pStyle w:val="Heading3"/>
      </w:pPr>
      <w:r>
        <w:t xml:space="preserve">74.1 ReEarth 2.0 is a data platform, not a compliance system</w:t>
      </w:r>
    </w:p>
    <w:p>
      <w:pPr>
        <w:spacing w:after="120" w:before="60" w:line="320"/>
        <w:jc w:val="both"/>
      </w:pPr>
      <w:r>
        <w:t xml:space="preserve">The platform captures, validates, organizes, and surfaces sustainability data. It flags submissions that exceed regulatory thresholds. It does not file regulatory reports with pollution control boards, central or state authorities, or any other regulator. It does not certify compliance, sign declarations, or generate legal documents. It does not replace the role of the Environmental, Health and Safety (EHS) function or the corporate compliance team.</w:t>
      </w:r>
    </w:p>
    <w:p>
      <w:pPr>
        <w:spacing w:after="120" w:before="60" w:line="320"/>
        <w:jc w:val="both"/>
      </w:pPr>
      <w:r>
        <w:t xml:space="preserve">If a regulatory authority requests a compliance certificate, that certificate is produced by the appropriate human authority using data exported from the platform. The platform supplies evidence; humans assert compliance.</w:t>
      </w:r>
    </w:p>
    <w:p>
      <w:pPr>
        <w:pStyle w:val="Heading3"/>
      </w:pPr>
      <w:r>
        <w:t xml:space="preserve">74.2 ReEarth 2.0 is not a sustainability strategy tool</w:t>
      </w:r>
    </w:p>
    <w:p>
      <w:pPr>
        <w:spacing w:after="120" w:before="60" w:line="320"/>
        <w:jc w:val="both"/>
      </w:pPr>
      <w:r>
        <w:t xml:space="preserve">The platform measures and reports environmental performance. It does not set targets, recommend interventions, build the sustainability strategy, or determine which facilities should invest in solar, water reuse, or waste reduction. It supplies the data that informs those decisions; the strategy itself remains a function of the sustainability leadership team, supported by their preferred analytical tools and consulting partners.</w:t>
      </w:r>
    </w:p>
    <w:p>
      <w:pPr>
        <w:spacing w:after="120" w:before="60" w:line="320"/>
        <w:jc w:val="both"/>
      </w:pPr>
      <w:r>
        <w:t xml:space="preserve">Phase 2 may add target-tracking capabilities (target trajectories rendered in the data explorer), but even then, the platform tracks against targets that humans set, not targets the platform recommends.</w:t>
      </w:r>
    </w:p>
    <w:p>
      <w:pPr>
        <w:pStyle w:val="Heading3"/>
      </w:pPr>
      <w:r>
        <w:t xml:space="preserve">74.3 ReEarth 2.0 is not a financial or accounting system</w:t>
      </w:r>
    </w:p>
    <w:p>
      <w:pPr>
        <w:spacing w:after="120" w:before="60" w:line="320"/>
        <w:jc w:val="both"/>
      </w:pPr>
      <w:r>
        <w:t xml:space="preserve">The platform captures consumption volumes (kilowatt-hours, kilograms, liters), not financial values. Where invoices are processed by Document Intelligence, the OCR may extract amounts in rupees as a confidence signal (a 14,000-rupee electricity bill for a small store is suspicious), but billed amounts are not stored as primary data, do not feed financial reporting, and are not reconciled against the corporate finance ledger.</w:t>
      </w:r>
    </w:p>
    <w:p>
      <w:pPr>
        <w:spacing w:after="120" w:before="60" w:line="320"/>
        <w:jc w:val="both"/>
      </w:pPr>
      <w:r>
        <w:t xml:space="preserve">Carbon accounting (the conversion of consumption volumes into CO2-equivalent emissions using emission factors) is performed downstream of the platform by the sustainability team using their established methodologies. The platform supplies the raw quantities; the team applies emission factors and reports tCO2e. Phase 2 may add emission factor management to the platform; Phase 1 does not.</w:t>
      </w:r>
    </w:p>
    <w:p>
      <w:pPr>
        <w:pStyle w:val="Heading3"/>
      </w:pPr>
      <w:r>
        <w:t xml:space="preserve">74.4 ReEarth 2.0 is not an HR system</w:t>
      </w:r>
    </w:p>
    <w:p>
      <w:pPr>
        <w:spacing w:after="120" w:before="60" w:line="320"/>
        <w:jc w:val="both"/>
      </w:pPr>
      <w:r>
        <w:t xml:space="preserve">The platform captures the identities of personnel authorized to submit data at each facility. It does not track employment status, tenure, performance, or compensation. When personnel rotate, the master data is updated by HO; the platform does not integrate with the HRMS to receive automated updates in Phase 1. Personnel records in the platform are operational identity records, not employment records.</w:t>
      </w:r>
    </w:p>
    <w:p>
      <w:pPr>
        <w:pStyle w:val="Heading3"/>
      </w:pPr>
      <w:r>
        <w:t xml:space="preserve">74.5 ReEarth 2.0 is not a document management system</w:t>
      </w:r>
    </w:p>
    <w:p>
      <w:pPr>
        <w:spacing w:after="120" w:before="60" w:line="320"/>
        <w:jc w:val="both"/>
      </w:pPr>
      <w:r>
        <w:t xml:space="preserve">The platform stores evidence documents (utility bills, invoices, lab reports, photographs) as attachments to specific data submissions. These attachments are retrievable for audit and inspection purposes through the explorer's evidence link. The platform is not a corporate document management system, does not provide general document search across all attachments, does not categorize documents independently of their data submission context, and does not replicate the functionality of SharePoint document libraries used for other corporate purposes.</w:t>
      </w:r>
    </w:p>
    <w:p>
      <w:pPr>
        <w:spacing w:after="120" w:before="60" w:line="320"/>
        <w:jc w:val="both"/>
      </w:pPr>
      <w:r>
        <w:t xml:space="preserve">Documents have a life inside the platform tied to the data they support. They do not live an independent life as searchable corporate assets.</w:t>
      </w:r>
    </w:p>
    <w:p>
      <w:pPr>
        <w:pStyle w:val="Heading3"/>
      </w:pPr>
      <w:r>
        <w:t xml:space="preserve">74.6 ReEarth 2.0 is not an inspection or audit management system</w:t>
      </w:r>
    </w:p>
    <w:p>
      <w:pPr>
        <w:spacing w:after="120" w:before="60" w:line="320"/>
        <w:jc w:val="both"/>
      </w:pPr>
      <w:r>
        <w:t xml:space="preserve">The inspection module supports HO sustainability team walkthroughs of pilot facilities for the purposes of contextual data understanding. It is not a comprehensive audit management system covering financial audits, internal audits, supplier audits, or third-party assurance audits. It does not generate audit reports for assurance providers (those are produced manually using exported data and evidence).</w:t>
      </w:r>
    </w:p>
    <w:p>
      <w:pPr>
        <w:spacing w:after="120" w:before="60" w:line="320"/>
        <w:jc w:val="both"/>
      </w:pPr>
      <w:r>
        <w:t xml:space="preserve">If the corporate audit function or the third-party assurance provider needs evidence from the platform, the explorer provides filtered exports with linked evidence; the audit teams use their own systems for managing their work.</w:t>
      </w:r>
    </w:p>
    <w:p>
      <w:pPr>
        <w:pStyle w:val="Heading3"/>
      </w:pPr>
      <w:r>
        <w:t xml:space="preserve">74.7 ReEarth 2.0 is not a public-facing or vendor-facing system</w:t>
      </w:r>
    </w:p>
    <w:p>
      <w:pPr>
        <w:spacing w:after="120" w:before="60" w:line="320"/>
        <w:jc w:val="both"/>
      </w:pPr>
      <w:r>
        <w:t xml:space="preserve">Access is restricted to ABFRL personnel: contributors at facilities and HO administrators at the corporate office. External parties (vendors, regulators, assurance providers, NGOs, press) do not have direct access to the platform. Communication with external parties happens through the existing corporate channels using exports from the platform as evidence.</w:t>
      </w:r>
    </w:p>
    <w:p>
      <w:pPr>
        <w:pStyle w:val="Heading2"/>
      </w:pPr>
      <w:r>
        <w:t xml:space="preserve">75. Out-of-Scope for Phase 1</w:t>
      </w:r>
    </w:p>
    <w:p>
      <w:pPr>
        <w:spacing w:after="120" w:before="60" w:line="320"/>
        <w:jc w:val="both"/>
      </w:pPr>
      <w:r>
        <w:t xml:space="preserve">Several capabilities are explicitly out of scope for Phase 1, either because they are deferred to Phase 2 or later, or because they were considered and rejected as not aligned with the platform's purpose. This list is not exhaustive — anything not described in the design specification is out of scope by default — but the items below have come up in discussions and are documented here to prevent recurring debate.</w:t>
      </w:r>
    </w:p>
    <w:p>
      <w:pPr>
        <w:pStyle w:val="Heading3"/>
      </w:pPr>
      <w:r>
        <w:t xml:space="preserve">75.1 Capabilities deferred to Phase 2</w:t>
      </w:r>
    </w:p>
    <w:p>
      <w:pPr>
        <w:spacing w:after="120" w:before="60" w:line="320"/>
        <w:jc w:val="both"/>
      </w:pPr>
      <w:r>
        <w:t xml:space="preserve">These capabilities are valuable, intentionally not built in Phase 1, and form the Phase 2 roadmap pending pilot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Phase 1 status</w:t>
            </w:r>
          </w:p>
        </w:tc>
        <w:tc>
          <w:tcPr>
            <w:tcW w:type="dxa" w:w="5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Reason for deferral</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Statistical anomaly detection</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Requires multi-period historical data per facility to establish baselines. Phase 1 generates that history.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Pre-formatted disclosure templates (BRSR, CDP, GRI, etc.)</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 explicitly directed against. Data explorer with flexible filters supports any framework. Templates can be added in Phase 2 if recurring use justifies the maintenance overhead.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Automated emission factor application and tCO2e calculation</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Phase 1 captures raw quantities; tCO2e calculation happens downstream by sustainability team. Phase 2 may incorporate emission factor management as a platform capability.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HRMS integration for personnel updates</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Phase 1 uses Excel-based personnel updates. HRMS integration adds technical and political complexity. Phase 2 evaluates integration after pilot demonstrates platform stability.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ERP integration for invoice and consumption data push</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Phase 1 captures consumption from utility bills directly. ERP push (where consumption already lives in finance systems) is a Phase 2 evaluation.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Email notifications</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 indefinitely</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 direction: no outbound email in Phase 1. PIN distribution, breach details, master changes are Excel downloads via Teams. Phase 2 may revisit if pilot reveals communication gaps.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Mobile native apps</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Phase 1 ships PWA (Progressive Web App) only. Native apps add development cost and app store overhead without clear pilot value. Phase 2 evaluates native apps based on contributor feedback.</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Multi-language contributor UI (Hindi, Tamil, Kannada, etc.)</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Phase 1 ships English-only. Field testing during pilot validates whether language barrier is a significant adoption blocker. Phase 2 adds languages if needed, prioritized by region.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and supplier sustainability data capture</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3 supplier engagement is a separate program. ReEarth 2.0 captures Scope 1 and Scope 2; supplier data integration is a Phase 3 conversation.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Customer-facing sustainability transparency</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Public disclosure of facility-level data, customer-facing carbon labels, and similar transparency features are corporate communications decisions, not platform capabilities.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Predictive maintenance and equipment-driven analytics</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Cross-referencing equipment performance data (boiler efficiency curves, DG load profiles) with consumption data is a Phase 3+ analytical capability.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AI-generated narrative summaries</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Deferred indefinitely</w:t>
            </w:r>
          </w:p>
        </w:tc>
        <w:tc>
          <w:tcPr>
            <w:tcW w:type="dxa" w:w="5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User direction: platform produces data, not opinions. AI does not generate executive summaries, dashboard commentary, or disclosure narrative in Phase 1 or Phase 2.</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Contributor scoring or facility ranking</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Deferred indefinitely</w:t>
            </w:r>
          </w:p>
        </w:tc>
        <w:tc>
          <w:tcPr>
            <w:tcW w:type="dxa" w:w="5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Discrepancies are normal; facilities are not ranked or shamed. No leaderboards, no contributor scorecards, no facility scorecards. This principle holds beyond Phase 1.</w:t>
            </w:r>
          </w:p>
        </w:tc>
      </w:tr>
    </w:tbl>
    <w:p>
      <w:pPr>
        <w:pStyle w:val="Heading3"/>
      </w:pPr>
      <w:r>
        <w:t xml:space="preserve">75.2 Capabilities considered and rejected</w:t>
      </w:r>
    </w:p>
    <w:p>
      <w:pPr>
        <w:spacing w:after="120" w:before="60" w:line="320"/>
        <w:jc w:val="both"/>
      </w:pPr>
      <w:r>
        <w:t xml:space="preserve">These capabilities were discussed during design and intentionally rejected. They are not on the Phase 2 roadmap. Reopening them requires explicit reconsideration and approval, not assumption that they will arrive eventually.</w:t>
      </w:r>
    </w:p>
    <w:p>
      <w:pPr>
        <w:pStyle w:val="ListParagraph"/>
        <w:numPr>
          <w:ilvl w:val="0"/>
          <w:numId w:val="2"/>
        </w:numPr>
        <w:spacing w:after="60" w:before="40" w:line="300"/>
      </w:pPr>
      <w:r>
        <w:t xml:space="preserve">Geo-tagging of contributor submissions and inspection observations: rejected. Adds privacy concerns, technical complexity for offline scenarios, and questionable value (the SAP code already identifies the facility location).</w:t>
      </w:r>
    </w:p>
    <w:p>
      <w:pPr>
        <w:pStyle w:val="ListParagraph"/>
        <w:numPr>
          <w:ilvl w:val="0"/>
          <w:numId w:val="2"/>
        </w:numPr>
        <w:spacing w:after="60" w:before="40" w:line="300"/>
      </w:pPr>
      <w:r>
        <w:t xml:space="preserve">Voice-note observations during inspection: rejected. Transcription accuracy is unreliable in factory environments; structured text observations are more useful for downstream analysis.</w:t>
      </w:r>
    </w:p>
    <w:p>
      <w:pPr>
        <w:pStyle w:val="ListParagraph"/>
        <w:numPr>
          <w:ilvl w:val="0"/>
          <w:numId w:val="2"/>
        </w:numPr>
        <w:spacing w:after="60" w:before="40" w:line="300"/>
      </w:pPr>
      <w:r>
        <w:t xml:space="preserve">Auto-trust scoring of facilities or contributors: rejected. Aligns with the principle that discrepancies are not stigmatized. Trust is established through dialogue and the audit trail, not through algorithmic scoring.</w:t>
      </w:r>
    </w:p>
    <w:p>
      <w:pPr>
        <w:pStyle w:val="ListParagraph"/>
        <w:numPr>
          <w:ilvl w:val="0"/>
          <w:numId w:val="2"/>
        </w:numPr>
        <w:spacing w:after="60" w:before="40" w:line="300"/>
      </w:pPr>
      <w:r>
        <w:t xml:space="preserve">Personal sub-PINs per individual at multi-personnel facilities: rejected. The facility PIN plus name selection model is sufficient for attribution; sub-PINs add operational complexity without proportionate benefit.</w:t>
      </w:r>
    </w:p>
    <w:p>
      <w:pPr>
        <w:pStyle w:val="ListParagraph"/>
        <w:numPr>
          <w:ilvl w:val="0"/>
          <w:numId w:val="2"/>
        </w:numPr>
        <w:spacing w:after="60" w:before="40" w:line="300"/>
      </w:pPr>
      <w:r>
        <w:t xml:space="preserve">Mandatory clock-in photographs for contributors: rejected. The platform attribution model and timestamp policy provide adequate accountability without intrusive surveillance.</w:t>
      </w:r>
    </w:p>
    <w:p>
      <w:pPr>
        <w:pStyle w:val="ListParagraph"/>
        <w:numPr>
          <w:ilvl w:val="0"/>
          <w:numId w:val="2"/>
        </w:numPr>
        <w:spacing w:after="60" w:before="40" w:line="300"/>
      </w:pPr>
      <w:r>
        <w:t xml:space="preserve">Compliance certifications generated by the platform: rejected. The platform flags breaches but does not certify compliance — that remains a human authority function.</w:t>
      </w:r>
    </w:p>
    <w:p>
      <w:pPr>
        <w:pStyle w:val="ListParagraph"/>
        <w:numPr>
          <w:ilvl w:val="0"/>
          <w:numId w:val="2"/>
        </w:numPr>
        <w:spacing w:after="60" w:before="40" w:line="300"/>
      </w:pPr>
      <w:r>
        <w:t xml:space="preserve">Public APIs for third-party integration: rejected for Phase 1 and Phase 2. Specific integrations (HRMS, ERP) are evaluated case-by-case; a general public API surface is not on the roadmap.</w:t>
      </w:r>
    </w:p>
    <w:p>
      <w:pPr>
        <w:pStyle w:val="ListParagraph"/>
        <w:numPr>
          <w:ilvl w:val="0"/>
          <w:numId w:val="2"/>
        </w:numPr>
        <w:spacing w:after="60" w:before="40" w:line="300"/>
      </w:pPr>
      <w:r>
        <w:t xml:space="preserve">Real-time pollution control sensor integration (CEMS, AAQMS): rejected for Phase 1. These are operational technology systems; their integration is a separate engineering effort. Manual lab report capture is sufficient for pilot purposes.</w:t>
      </w:r>
    </w:p>
    <w:p>
      <w:pPr>
        <w:pStyle w:val="Heading3"/>
      </w:pPr>
      <w:r>
        <w:t xml:space="preserve">75.3 Out-of-scope by category</w:t>
      </w:r>
    </w:p>
    <w:p>
      <w:pPr>
        <w:spacing w:after="120" w:before="60" w:line="320"/>
        <w:jc w:val="both"/>
      </w:pPr>
      <w:r>
        <w:t xml:space="preserve">To leave no doubt about platform boundaries, the following categories are entirely out of scope for Phase 1 and are not part of the design conversation:</w:t>
      </w:r>
    </w:p>
    <w:p>
      <w:pPr>
        <w:pStyle w:val="ListParagraph"/>
        <w:numPr>
          <w:ilvl w:val="0"/>
          <w:numId w:val="2"/>
        </w:numPr>
        <w:spacing w:after="60" w:before="40" w:line="300"/>
      </w:pPr>
      <w:r>
        <w:t xml:space="preserve">Health and safety incident management (separate EHS systems handle this).</w:t>
      </w:r>
    </w:p>
    <w:p>
      <w:pPr>
        <w:pStyle w:val="ListParagraph"/>
        <w:numPr>
          <w:ilvl w:val="0"/>
          <w:numId w:val="2"/>
        </w:numPr>
        <w:spacing w:after="60" w:before="40" w:line="300"/>
      </w:pPr>
      <w:r>
        <w:t xml:space="preserve">Worker training records, compliance certifications for individuals, or labor practice tracking (HR/HRMS scope).</w:t>
      </w:r>
    </w:p>
    <w:p>
      <w:pPr>
        <w:pStyle w:val="ListParagraph"/>
        <w:numPr>
          <w:ilvl w:val="0"/>
          <w:numId w:val="2"/>
        </w:numPr>
        <w:spacing w:after="60" w:before="40" w:line="300"/>
      </w:pPr>
      <w:r>
        <w:t xml:space="preserve">Supplier and vendor sustainability assessments, supplier code of conduct compliance (procurement scope).</w:t>
      </w:r>
    </w:p>
    <w:p>
      <w:pPr>
        <w:pStyle w:val="ListParagraph"/>
        <w:numPr>
          <w:ilvl w:val="0"/>
          <w:numId w:val="2"/>
        </w:numPr>
        <w:spacing w:after="60" w:before="40" w:line="300"/>
      </w:pPr>
      <w:r>
        <w:t xml:space="preserve">Customer-facing sustainability claims, product carbon labels, store-level customer communication (brand and marketing scope).</w:t>
      </w:r>
    </w:p>
    <w:p>
      <w:pPr>
        <w:pStyle w:val="ListParagraph"/>
        <w:numPr>
          <w:ilvl w:val="0"/>
          <w:numId w:val="2"/>
        </w:numPr>
        <w:spacing w:after="60" w:before="40" w:line="300"/>
      </w:pPr>
      <w:r>
        <w:t xml:space="preserve">Building energy management systems, IoT sensor integration, smart building automation (operational technology scope).</w:t>
      </w:r>
    </w:p>
    <w:p>
      <w:pPr>
        <w:pStyle w:val="ListParagraph"/>
        <w:numPr>
          <w:ilvl w:val="0"/>
          <w:numId w:val="2"/>
        </w:numPr>
        <w:spacing w:after="60" w:before="40" w:line="300"/>
      </w:pPr>
      <w:r>
        <w:t xml:space="preserve">Carbon offset and credit management, internal carbon pricing, carbon trading (corporate finance scope).</w:t>
      </w:r>
    </w:p>
    <w:p>
      <w:pPr>
        <w:pStyle w:val="ListParagraph"/>
        <w:numPr>
          <w:ilvl w:val="0"/>
          <w:numId w:val="2"/>
        </w:numPr>
        <w:spacing w:after="60" w:before="40" w:line="300"/>
      </w:pPr>
      <w:r>
        <w:t xml:space="preserve">Climate risk assessment, scenario analysis, transition planning (strategy and risk scope).</w:t>
      </w:r>
    </w:p>
    <w:p>
      <w:pPr>
        <w:pStyle w:val="ListParagraph"/>
        <w:numPr>
          <w:ilvl w:val="0"/>
          <w:numId w:val="2"/>
        </w:numPr>
        <w:spacing w:after="60" w:before="40" w:line="300"/>
      </w:pPr>
      <w:r>
        <w:t xml:space="preserve">Biodiversity, land use, water stress mapping (separate spatial analysis tools).</w:t>
      </w:r>
    </w:p>
    <w:p>
      <w:pPr>
        <w:pStyle w:val="Heading2"/>
      </w:pPr>
      <w:r>
        <w:t xml:space="preserve">76. Phase 2 Roadmap</w:t>
      </w:r>
    </w:p>
    <w:p>
      <w:pPr>
        <w:spacing w:after="120" w:before="60" w:line="320"/>
        <w:jc w:val="both"/>
      </w:pPr>
      <w:r>
        <w:t xml:space="preserve">Phase 2 is contingent on Phase 1 pilot success against the exit criteria defined earlier. Phase 2 is not a fixed scope; it is a portfolio of candidate capabilities prioritized after pilot learnings. The list below represents the intended trajectory based on current strategic understanding.</w:t>
      </w:r>
    </w:p>
    <w:p>
      <w:pPr>
        <w:pStyle w:val="Heading3"/>
      </w:pPr>
      <w:r>
        <w:t xml:space="preserve">76.1 Footprint expansion</w:t>
      </w:r>
    </w:p>
    <w:p>
      <w:pPr>
        <w:pStyle w:val="ListParagraph"/>
        <w:numPr>
          <w:ilvl w:val="0"/>
          <w:numId w:val="2"/>
        </w:numPr>
        <w:spacing w:after="60" w:before="40" w:line="300"/>
      </w:pPr>
      <w:r>
        <w:t xml:space="preserve">Scale-out from 24 pilot facilities to full ABFRL footprint: 4,200+ retail stores, 11 factories, 4 warehouses, and corporate offices.</w:t>
      </w:r>
    </w:p>
    <w:p>
      <w:pPr>
        <w:pStyle w:val="ListParagraph"/>
        <w:numPr>
          <w:ilvl w:val="0"/>
          <w:numId w:val="2"/>
        </w:numPr>
        <w:spacing w:after="60" w:before="40" w:line="300"/>
      </w:pPr>
      <w:r>
        <w:t xml:space="preserve">Phased rollout by region or brand to manage onboarding bandwidth.</w:t>
      </w:r>
    </w:p>
    <w:p>
      <w:pPr>
        <w:pStyle w:val="ListParagraph"/>
        <w:numPr>
          <w:ilvl w:val="0"/>
          <w:numId w:val="2"/>
        </w:numPr>
        <w:spacing w:after="60" w:before="40" w:line="300"/>
      </w:pPr>
      <w:r>
        <w:t xml:space="preserve">Master data preparation campaign: Excel templates distributed to regional ops teams, returned, validated, ingested via the bulk upload pipeline.</w:t>
      </w:r>
    </w:p>
    <w:p>
      <w:pPr>
        <w:pStyle w:val="ListParagraph"/>
        <w:numPr>
          <w:ilvl w:val="0"/>
          <w:numId w:val="2"/>
        </w:numPr>
        <w:spacing w:after="60" w:before="40" w:line="300"/>
      </w:pPr>
      <w:r>
        <w:t xml:space="preserve">Pilot HO team's accumulated knowledge becomes the rollout playbook: master data quirks, evidence quality patterns, edge cases by facility type.</w:t>
      </w:r>
    </w:p>
    <w:p>
      <w:pPr>
        <w:pStyle w:val="Heading3"/>
      </w:pPr>
      <w:r>
        <w:t xml:space="preserve">76.2 AI capability expansion (Phase 2 AI roadmap)</w:t>
      </w:r>
    </w:p>
    <w:p>
      <w:pPr>
        <w:pStyle w:val="ListParagraph"/>
        <w:numPr>
          <w:ilvl w:val="0"/>
          <w:numId w:val="2"/>
        </w:numPr>
        <w:spacing w:after="60" w:before="40" w:line="300"/>
      </w:pPr>
      <w:r>
        <w:t xml:space="preserve">Statistical anomaly detection: facility-level baselines from Phase 1 data, surface anomalies in Standard queue.</w:t>
      </w:r>
    </w:p>
    <w:p>
      <w:pPr>
        <w:pStyle w:val="ListParagraph"/>
        <w:numPr>
          <w:ilvl w:val="0"/>
          <w:numId w:val="2"/>
        </w:numPr>
        <w:spacing w:after="60" w:before="40" w:line="300"/>
      </w:pPr>
      <w:r>
        <w:t xml:space="preserve">Multi-document cross-validation: when a single submission has multiple evidence types (utility bill plus internal logbook), validate consistency between them.</w:t>
      </w:r>
    </w:p>
    <w:p>
      <w:pPr>
        <w:pStyle w:val="ListParagraph"/>
        <w:numPr>
          <w:ilvl w:val="0"/>
          <w:numId w:val="2"/>
        </w:numPr>
        <w:spacing w:after="60" w:before="40" w:line="300"/>
      </w:pPr>
      <w:r>
        <w:t xml:space="preserve">Vendor pattern recognition: identify when consumption patterns shift in ways that correlate with vendor changes (suggesting either operational changes or data quality issues).</w:t>
      </w:r>
    </w:p>
    <w:p>
      <w:pPr>
        <w:pStyle w:val="ListParagraph"/>
        <w:numPr>
          <w:ilvl w:val="0"/>
          <w:numId w:val="2"/>
        </w:numPr>
        <w:spacing w:after="60" w:before="40" w:line="300"/>
      </w:pPr>
      <w:r>
        <w:t xml:space="preserve">Investigation assistant expansion: deeper context summaries, multi-month trend explanations, related parameter correlation.</w:t>
      </w:r>
    </w:p>
    <w:p>
      <w:pPr>
        <w:pStyle w:val="ListParagraph"/>
        <w:numPr>
          <w:ilvl w:val="0"/>
          <w:numId w:val="2"/>
        </w:numPr>
        <w:spacing w:after="60" w:before="40" w:line="300"/>
      </w:pPr>
      <w:r>
        <w:t xml:space="preserve">Inspection draft expansion: better template variation, parameter-specific inspection narrative styles, draft inspection plans before walkthroughs.</w:t>
      </w:r>
    </w:p>
    <w:p>
      <w:pPr>
        <w:pStyle w:val="Heading3"/>
      </w:pPr>
      <w:r>
        <w:t xml:space="preserve">76.3 Reporting and analytics enhancements</w:t>
      </w:r>
    </w:p>
    <w:p>
      <w:pPr>
        <w:pStyle w:val="ListParagraph"/>
        <w:numPr>
          <w:ilvl w:val="0"/>
          <w:numId w:val="2"/>
        </w:numPr>
        <w:spacing w:after="60" w:before="40" w:line="300"/>
      </w:pPr>
      <w:r>
        <w:t xml:space="preserve">Pre-formatted disclosure exports for the most-used frameworks (BRSR being the most likely first add) — only if pilot HO team requests them based on actual disclosure cycle pain.</w:t>
      </w:r>
    </w:p>
    <w:p>
      <w:pPr>
        <w:pStyle w:val="ListParagraph"/>
        <w:numPr>
          <w:ilvl w:val="0"/>
          <w:numId w:val="2"/>
        </w:numPr>
        <w:spacing w:after="60" w:before="40" w:line="300"/>
      </w:pPr>
      <w:r>
        <w:t xml:space="preserve">Dashboard layer on top of the explorer: pre-built views for executive consumption ("this month's energy and water at a glance").</w:t>
      </w:r>
    </w:p>
    <w:p>
      <w:pPr>
        <w:pStyle w:val="ListParagraph"/>
        <w:numPr>
          <w:ilvl w:val="0"/>
          <w:numId w:val="2"/>
        </w:numPr>
        <w:spacing w:after="60" w:before="40" w:line="300"/>
      </w:pPr>
      <w:r>
        <w:t xml:space="preserve">Target-tracking views: monthly progress against year-end targets, surfaced visually.</w:t>
      </w:r>
    </w:p>
    <w:p>
      <w:pPr>
        <w:pStyle w:val="ListParagraph"/>
        <w:numPr>
          <w:ilvl w:val="0"/>
          <w:numId w:val="2"/>
        </w:numPr>
        <w:spacing w:after="60" w:before="40" w:line="300"/>
      </w:pPr>
      <w:r>
        <w:t xml:space="preserve">Operational intelligence dashboards: anomaly trend lines, facility cohort comparisons, vendor performance views.</w:t>
      </w:r>
    </w:p>
    <w:p>
      <w:pPr>
        <w:pStyle w:val="Heading3"/>
      </w:pPr>
      <w:r>
        <w:t xml:space="preserve">76.4 Integration enhancements</w:t>
      </w:r>
    </w:p>
    <w:p>
      <w:pPr>
        <w:pStyle w:val="ListParagraph"/>
        <w:numPr>
          <w:ilvl w:val="0"/>
          <w:numId w:val="2"/>
        </w:numPr>
        <w:spacing w:after="60" w:before="40" w:line="300"/>
      </w:pPr>
      <w:r>
        <w:t xml:space="preserve">HRMS integration: automated personnel updates, eliminating Excel-based PIN distribution for personnel rotations.</w:t>
      </w:r>
    </w:p>
    <w:p>
      <w:pPr>
        <w:pStyle w:val="ListParagraph"/>
        <w:numPr>
          <w:ilvl w:val="0"/>
          <w:numId w:val="2"/>
        </w:numPr>
        <w:spacing w:after="60" w:before="40" w:line="300"/>
      </w:pPr>
      <w:r>
        <w:t xml:space="preserve">ERP / SAP integration: consumption data push for parameters that already exist in finance systems.</w:t>
      </w:r>
    </w:p>
    <w:p>
      <w:pPr>
        <w:pStyle w:val="ListParagraph"/>
        <w:numPr>
          <w:ilvl w:val="0"/>
          <w:numId w:val="2"/>
        </w:numPr>
        <w:spacing w:after="60" w:before="40" w:line="300"/>
      </w:pPr>
      <w:r>
        <w:t xml:space="preserve">Email notifications: limited use cases (breach notifications to compliance owners, weekly summaries to facility heads) added with explicit user direction.</w:t>
      </w:r>
    </w:p>
    <w:p>
      <w:pPr>
        <w:pStyle w:val="ListParagraph"/>
        <w:numPr>
          <w:ilvl w:val="0"/>
          <w:numId w:val="2"/>
        </w:numPr>
        <w:spacing w:after="60" w:before="40" w:line="300"/>
      </w:pPr>
      <w:r>
        <w:t xml:space="preserve">Sensor / IoT integration evaluation: case-by-case for high-value parameters (boiler emissions, DG fuel consumption) where automation justifies engineering cost.</w:t>
      </w:r>
    </w:p>
    <w:p>
      <w:pPr>
        <w:pStyle w:val="Heading3"/>
      </w:pPr>
      <w:r>
        <w:t xml:space="preserve">76.5 Adoption and behavioral enhancements</w:t>
      </w:r>
    </w:p>
    <w:p>
      <w:pPr>
        <w:pStyle w:val="ListParagraph"/>
        <w:numPr>
          <w:ilvl w:val="0"/>
          <w:numId w:val="2"/>
        </w:numPr>
        <w:spacing w:after="60" w:before="40" w:line="300"/>
      </w:pPr>
      <w:r>
        <w:t xml:space="preserve">Mobile native apps if pilot reveals PWA limitations affecting adoption.</w:t>
      </w:r>
    </w:p>
    <w:p>
      <w:pPr>
        <w:pStyle w:val="ListParagraph"/>
        <w:numPr>
          <w:ilvl w:val="0"/>
          <w:numId w:val="2"/>
        </w:numPr>
        <w:spacing w:after="60" w:before="40" w:line="300"/>
      </w:pPr>
      <w:r>
        <w:t xml:space="preserve">Multi-language contributor UI for regions where language barrier is identified.</w:t>
      </w:r>
    </w:p>
    <w:p>
      <w:pPr>
        <w:pStyle w:val="ListParagraph"/>
        <w:numPr>
          <w:ilvl w:val="0"/>
          <w:numId w:val="2"/>
        </w:numPr>
        <w:spacing w:after="60" w:before="40" w:line="300"/>
      </w:pPr>
      <w:r>
        <w:t xml:space="preserve">Voice-to-text for observation logging (if inspector feedback supports it).</w:t>
      </w:r>
    </w:p>
    <w:p>
      <w:pPr>
        <w:pStyle w:val="ListParagraph"/>
        <w:numPr>
          <w:ilvl w:val="0"/>
          <w:numId w:val="2"/>
        </w:numPr>
        <w:spacing w:after="60" w:before="40" w:line="300"/>
      </w:pPr>
      <w:r>
        <w:t xml:space="preserve">Contributor self-service: facility heads can view their own submission history and pending items in a simplified explorer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Phase 2 Decision Gate</w:t>
            </w:r>
          </w:p>
          <w:p>
            <w:pPr>
              <w:spacing w:after="60" w:before="0" w:line="300"/>
            </w:pPr>
            <w:r>
              <w:rPr>
                <w:sz w:val="22"/>
                <w:szCs w:val="22"/>
              </w:rPr>
              <w:t xml:space="preserve">Phase 2 funding decision is made at the end of the pilot's two-month observation window.</w:t>
            </w:r>
          </w:p>
          <w:p>
            <w:pPr>
              <w:spacing w:after="60" w:before="0" w:line="300"/>
            </w:pPr>
            <w:r>
              <w:rPr>
                <w:sz w:val="22"/>
                <w:szCs w:val="22"/>
              </w:rPr>
              <w:t xml:space="preserve">Approval criteria: at least half the design capabilities operate reliably; HO hours saved per facility hits the projected curve; no critical compliance or data integrity failures observed.</w:t>
            </w:r>
          </w:p>
          <w:p>
            <w:pPr>
              <w:spacing w:after="60" w:before="0" w:line="300"/>
            </w:pPr>
            <w:r>
              <w:rPr>
                <w:sz w:val="22"/>
                <w:szCs w:val="22"/>
              </w:rPr>
              <w:t xml:space="preserve">If approved, Phase 2 scope is selected from the roadmap above based on pilot learnings and updated business priorities.</w:t>
            </w:r>
          </w:p>
          <w:p>
            <w:pPr>
              <w:spacing w:after="60" w:before="0" w:line="300"/>
            </w:pPr>
            <w:r>
              <w:rPr>
                <w:sz w:val="22"/>
                <w:szCs w:val="22"/>
              </w:rPr>
              <w:t xml:space="preserve">If gaps are identified, Phase 1.5 cycle addresses them before broader rollout.</w:t>
            </w:r>
          </w:p>
        </w:tc>
      </w:tr>
    </w:tbl>
    <w:p>
      <w:pPr>
        <w:pStyle w:val="Heading1"/>
        <w:pageBreakBefore/>
      </w:pPr>
      <w:r>
        <w:t xml:space="preserve">Part XIII — Risk and Mitigation</w:t>
      </w:r>
    </w:p>
    <w:p>
      <w:pPr>
        <w:spacing w:after="120" w:before="60" w:line="320"/>
        <w:jc w:val="both"/>
      </w:pPr>
      <w:r>
        <w:t xml:space="preserve">This part of the document is a deliberate, opinionated assessment of what could go wrong and how the design addresses it. The risks here are not exhaustive (every IT project has risks of vendor failure, key personnel departure, geopolitical disruption, etc.); they are the risks specific to ReEarth 2.0's purpose and architecture. They are organized by category: adoption risks, data quality risks, compliance risks, cost risks, and behavioral risks.</w:t>
      </w:r>
    </w:p>
    <w:p>
      <w:pPr>
        <w:spacing w:after="120" w:before="60" w:line="320"/>
        <w:jc w:val="both"/>
      </w:pPr>
      <w:r>
        <w:t xml:space="preserve">For each risk, the document states the risk clearly, assesses likelihood and impact (qualitatively, since this is a design document, not a quantitative risk register), and describes the mitigation built into the design or the operational practice that manages the residual risk.</w:t>
      </w:r>
    </w:p>
    <w:p>
      <w:pPr>
        <w:pStyle w:val="Heading2"/>
      </w:pPr>
      <w:r>
        <w:t xml:space="preserve">77. Adoption Risks</w:t>
      </w:r>
    </w:p>
    <w:p>
      <w:pPr>
        <w:pStyle w:val="Heading3"/>
      </w:pPr>
      <w:r>
        <w:t xml:space="preserve">77.1 Risk: Contributors do not log in regularly</w:t>
      </w:r>
    </w:p>
    <w:p>
      <w:pPr>
        <w:spacing w:after="120" w:before="60" w:line="320"/>
        <w:jc w:val="both"/>
      </w:pPr>
      <w:r>
        <w:t xml:space="preserve">Likelihood: moderate. Impact: high (the platform's value depends on data flowing in).</w:t>
      </w:r>
    </w:p>
    <w:p>
      <w:pPr>
        <w:spacing w:after="120" w:before="60" w:line="320"/>
        <w:jc w:val="both"/>
      </w:pPr>
      <w:r>
        <w:t xml:space="preserve">Description: Contributors at retail stores and small facilities are not full-time data entry personnel. They have other operational responsibilities, and ReEarth participation is one task among many. If the login experience is friction-heavy, if the parameters feel irrelevant to their daily work, or if there is no perceived consequence for non-submission, contributors may simply ignore the system.</w:t>
      </w:r>
    </w:p>
    <w:p>
      <w:pPr>
        <w:pStyle w:val="Heading4"/>
      </w:pPr>
      <w:r>
        <w:t xml:space="preserve">Mitigations built into the design:</w:t>
      </w:r>
    </w:p>
    <w:p>
      <w:pPr>
        <w:pStyle w:val="ListParagraph"/>
        <w:numPr>
          <w:ilvl w:val="0"/>
          <w:numId w:val="2"/>
        </w:numPr>
        <w:spacing w:after="60" w:before="40" w:line="300"/>
      </w:pPr>
      <w:r>
        <w:t xml:space="preserve">Authentication is dead simple: SAP code plus 4-digit PIN plus name selection (skipped if single contributor). No usernames to remember, no passwords to reset, no email-based recovery flows.</w:t>
      </w:r>
    </w:p>
    <w:p>
      <w:pPr>
        <w:pStyle w:val="ListParagraph"/>
        <w:numPr>
          <w:ilvl w:val="0"/>
          <w:numId w:val="2"/>
        </w:numPr>
        <w:spacing w:after="60" w:before="40" w:line="300"/>
      </w:pPr>
      <w:r>
        <w:t xml:space="preserve">15-day session retention: contributors who log in monthly do not need to re-authenticate every visit.</w:t>
      </w:r>
    </w:p>
    <w:p>
      <w:pPr>
        <w:pStyle w:val="ListParagraph"/>
        <w:numPr>
          <w:ilvl w:val="0"/>
          <w:numId w:val="2"/>
        </w:numPr>
        <w:spacing w:after="60" w:before="40" w:line="300"/>
      </w:pPr>
      <w:r>
        <w:t xml:space="preserve">Four-screen contributor UI: nothing extraneous. Open the app, see what's pending, fill it in, submit.</w:t>
      </w:r>
    </w:p>
    <w:p>
      <w:pPr>
        <w:pStyle w:val="ListParagraph"/>
        <w:numPr>
          <w:ilvl w:val="0"/>
          <w:numId w:val="2"/>
        </w:numPr>
        <w:spacing w:after="60" w:before="40" w:line="300"/>
      </w:pPr>
      <w:r>
        <w:t xml:space="preserve">End-of-day batch entry is explicitly compliant; contributors can save up entries and submit when convenient, not in real-time during operations.</w:t>
      </w:r>
    </w:p>
    <w:p>
      <w:pPr>
        <w:pStyle w:val="ListParagraph"/>
        <w:numPr>
          <w:ilvl w:val="0"/>
          <w:numId w:val="2"/>
        </w:numPr>
        <w:spacing w:after="60" w:before="40" w:line="300"/>
      </w:pPr>
      <w:r>
        <w:t xml:space="preserve">PWA install on first use: subsequent access is one tap from the home screen, not a browser navigation.</w:t>
      </w:r>
    </w:p>
    <w:p>
      <w:pPr>
        <w:pStyle w:val="ListParagraph"/>
        <w:numPr>
          <w:ilvl w:val="0"/>
          <w:numId w:val="2"/>
        </w:numPr>
        <w:spacing w:after="60" w:before="40" w:line="300"/>
      </w:pPr>
      <w:r>
        <w:t xml:space="preserve">Backdating allowed for 7 days without justification: contributors do not feel punished for late entry.</w:t>
      </w:r>
    </w:p>
    <w:p>
      <w:pPr>
        <w:pStyle w:val="Heading4"/>
      </w:pPr>
      <w:r>
        <w:t xml:space="preserve">Operational mitigations during pilot:</w:t>
      </w:r>
    </w:p>
    <w:p>
      <w:pPr>
        <w:pStyle w:val="ListParagraph"/>
        <w:numPr>
          <w:ilvl w:val="0"/>
          <w:numId w:val="2"/>
        </w:numPr>
        <w:spacing w:after="60" w:before="40" w:line="300"/>
      </w:pPr>
      <w:r>
        <w:t xml:space="preserve">Active HO outreach: the pilot HO team contacts facilities that miss expected submissions, understands why, and resolves blockers (forgotten PIN, personnel rotation not communicated, technical issue).</w:t>
      </w:r>
    </w:p>
    <w:p>
      <w:pPr>
        <w:pStyle w:val="ListParagraph"/>
        <w:numPr>
          <w:ilvl w:val="0"/>
          <w:numId w:val="2"/>
        </w:numPr>
        <w:spacing w:after="60" w:before="40" w:line="300"/>
      </w:pPr>
      <w:r>
        <w:t xml:space="preserve">Contributor onboarding session: brief video or written instructions distributed via Teams when PIN distribution happens.</w:t>
      </w:r>
    </w:p>
    <w:p>
      <w:pPr>
        <w:pStyle w:val="ListParagraph"/>
        <w:numPr>
          <w:ilvl w:val="0"/>
          <w:numId w:val="2"/>
        </w:numPr>
        <w:spacing w:after="60" w:before="40" w:line="300"/>
      </w:pPr>
      <w:r>
        <w:t xml:space="preserve">Pilot manager owns the adoption metric and intervenes when submission completion rate drops below 70 percent for any facility cohort.</w:t>
      </w:r>
    </w:p>
    <w:p>
      <w:pPr>
        <w:pStyle w:val="Heading3"/>
      </w:pPr>
      <w:r>
        <w:t xml:space="preserve">77.2 Risk: Personnel rotation breaks attribution and access</w:t>
      </w:r>
    </w:p>
    <w:p>
      <w:pPr>
        <w:spacing w:after="120" w:before="60" w:line="320"/>
        <w:jc w:val="both"/>
      </w:pPr>
      <w:r>
        <w:t xml:space="preserve">Likelihood: high (rotation is constant in retail and even at factories). Impact: moderate (recoverable, but creates noise).</w:t>
      </w:r>
    </w:p>
    <w:p>
      <w:pPr>
        <w:spacing w:after="120" w:before="60" w:line="320"/>
        <w:jc w:val="both"/>
      </w:pPr>
      <w:r>
        <w:t xml:space="preserve">Description: A retail store manager who has been submitting data for six months gets transferred. The new manager does not know the PIN, does not appear in the name dropdown, and waits for IT to set things up. Submissions stop until the master data is updated. If multiple facilities rotate simultaneously, HO is overwhelmed by personnel update requests.</w:t>
      </w:r>
    </w:p>
    <w:p>
      <w:pPr>
        <w:pStyle w:val="Heading4"/>
      </w:pPr>
      <w:r>
        <w:t xml:space="preserve">Mitigations built into the design:</w:t>
      </w:r>
    </w:p>
    <w:p>
      <w:pPr>
        <w:pStyle w:val="ListParagraph"/>
        <w:numPr>
          <w:ilvl w:val="0"/>
          <w:numId w:val="2"/>
        </w:numPr>
        <w:spacing w:after="60" w:before="40" w:line="300"/>
      </w:pPr>
      <w:r>
        <w:t xml:space="preserve">Multi-personnel master data at factories (2-3 personnel per facility): if one rotates, others continue submitting.</w:t>
      </w:r>
    </w:p>
    <w:p>
      <w:pPr>
        <w:pStyle w:val="ListParagraph"/>
        <w:numPr>
          <w:ilvl w:val="0"/>
          <w:numId w:val="2"/>
        </w:numPr>
        <w:spacing w:after="60" w:before="40" w:line="300"/>
      </w:pPr>
      <w:r>
        <w:t xml:space="preserve">Personnel master updates are bulk-Excel based: regional ops can submit a list of changes once a week, HO processes the batch in one cycle, redistribution Excel goes out via Teams.</w:t>
      </w:r>
    </w:p>
    <w:p>
      <w:pPr>
        <w:pStyle w:val="ListParagraph"/>
        <w:numPr>
          <w:ilvl w:val="0"/>
          <w:numId w:val="2"/>
        </w:numPr>
        <w:spacing w:after="60" w:before="40" w:line="300"/>
      </w:pPr>
      <w:r>
        <w:t xml:space="preserve">PIN regeneration is straightforward: a personnel update workflow includes optional PIN reset, communicated through the same Excel mechanism.</w:t>
      </w:r>
    </w:p>
    <w:p>
      <w:pPr>
        <w:pStyle w:val="ListParagraph"/>
        <w:numPr>
          <w:ilvl w:val="0"/>
          <w:numId w:val="2"/>
        </w:numPr>
        <w:spacing w:after="60" w:before="40" w:line="300"/>
      </w:pPr>
      <w:r>
        <w:t xml:space="preserve">Audit trail records who submitted historically; rotation does not orphan past data.</w:t>
      </w:r>
    </w:p>
    <w:p>
      <w:pPr>
        <w:pStyle w:val="Heading4"/>
      </w:pPr>
      <w:r>
        <w:t xml:space="preserve">Operational mitigations during pilot:</w:t>
      </w:r>
    </w:p>
    <w:p>
      <w:pPr>
        <w:pStyle w:val="ListParagraph"/>
        <w:numPr>
          <w:ilvl w:val="0"/>
          <w:numId w:val="2"/>
        </w:numPr>
        <w:spacing w:after="60" w:before="40" w:line="300"/>
      </w:pPr>
      <w:r>
        <w:t xml:space="preserve">Quarterly personnel reconciliation: pilot HO team runs a comparison between the platform's master data and current HRMS records, identifies drift, processes corrections.</w:t>
      </w:r>
    </w:p>
    <w:p>
      <w:pPr>
        <w:pStyle w:val="ListParagraph"/>
        <w:numPr>
          <w:ilvl w:val="0"/>
          <w:numId w:val="2"/>
        </w:numPr>
        <w:spacing w:after="60" w:before="40" w:line="300"/>
      </w:pPr>
      <w:r>
        <w:t xml:space="preserve">New personnel onboarding template: when a new manager joins a pilot facility, a brief platform onboarding is included in their first-week checklist.</w:t>
      </w:r>
    </w:p>
    <w:p>
      <w:pPr>
        <w:pStyle w:val="Heading3"/>
      </w:pPr>
      <w:r>
        <w:t xml:space="preserve">77.3 Risk: HO reviewers cannot keep up with submission volume</w:t>
      </w:r>
    </w:p>
    <w:p>
      <w:pPr>
        <w:spacing w:after="120" w:before="60" w:line="320"/>
        <w:jc w:val="both"/>
      </w:pPr>
      <w:r>
        <w:t xml:space="preserve">Likelihood: low for pilot, moderate for Phase 2. Impact: high (queue buildup undermines the entire model).</w:t>
      </w:r>
    </w:p>
    <w:p>
      <w:pPr>
        <w:spacing w:after="120" w:before="60" w:line="320"/>
        <w:jc w:val="both"/>
      </w:pPr>
      <w:r>
        <w:t xml:space="preserve">Description: Even with the Express queue absorbing high-confidence submissions, HO reviewers are the throughput bottleneck. If the Standard and Deep queues build faster than they clear, the disclosure cycle compression benefit erodes.</w:t>
      </w:r>
    </w:p>
    <w:p>
      <w:pPr>
        <w:pStyle w:val="Heading4"/>
      </w:pPr>
      <w:r>
        <w:t xml:space="preserve">Mitigations built into the design:</w:t>
      </w:r>
    </w:p>
    <w:p>
      <w:pPr>
        <w:pStyle w:val="ListParagraph"/>
        <w:numPr>
          <w:ilvl w:val="0"/>
          <w:numId w:val="2"/>
        </w:numPr>
        <w:spacing w:after="60" w:before="40" w:line="300"/>
      </w:pPr>
      <w:r>
        <w:t xml:space="preserve">Tiered HO Review structure: high-confidence Express submissions auto-approve at end-of-day. Standard queue is the predictable workload. Deep queue is small. Compliance breach queue is escalated and limited.</w:t>
      </w:r>
    </w:p>
    <w:p>
      <w:pPr>
        <w:pStyle w:val="ListParagraph"/>
        <w:numPr>
          <w:ilvl w:val="0"/>
          <w:numId w:val="2"/>
        </w:numPr>
        <w:spacing w:after="60" w:before="40" w:line="300"/>
      </w:pPr>
      <w:r>
        <w:t xml:space="preserve">Investigation assistant in Deep queue: AI surfaces context that would otherwise require manual reviewer searching across multiple periods and parameters.</w:t>
      </w:r>
    </w:p>
    <w:p>
      <w:pPr>
        <w:pStyle w:val="ListParagraph"/>
        <w:numPr>
          <w:ilvl w:val="0"/>
          <w:numId w:val="2"/>
        </w:numPr>
        <w:spacing w:after="60" w:before="40" w:line="300"/>
      </w:pPr>
      <w:r>
        <w:t xml:space="preserve">Master data flag enrichment: the more accurate facility flags are, the more submissions land in Express rather than Standard.</w:t>
      </w:r>
    </w:p>
    <w:p>
      <w:pPr>
        <w:pStyle w:val="ListParagraph"/>
        <w:numPr>
          <w:ilvl w:val="0"/>
          <w:numId w:val="2"/>
        </w:numPr>
        <w:spacing w:after="60" w:before="40" w:line="300"/>
      </w:pPr>
      <w:r>
        <w:t xml:space="preserve">Pilot scope of 24 facilities is sized to one or two HO reviewers comfortably; full rollout in Phase 2 will require staffing decisions informed by pilot throughput data.</w:t>
      </w:r>
    </w:p>
    <w:p>
      <w:pPr>
        <w:pStyle w:val="Heading4"/>
      </w:pPr>
      <w:r>
        <w:t xml:space="preserve">Operational mitigations during pilot:</w:t>
      </w:r>
    </w:p>
    <w:p>
      <w:pPr>
        <w:pStyle w:val="ListParagraph"/>
        <w:numPr>
          <w:ilvl w:val="0"/>
          <w:numId w:val="2"/>
        </w:numPr>
        <w:spacing w:after="60" w:before="40" w:line="300"/>
      </w:pPr>
      <w:r>
        <w:t xml:space="preserve">Weekly queue health review: pilot manager monitors queue ages, identifies bottlenecks, redistributes work.</w:t>
      </w:r>
    </w:p>
    <w:p>
      <w:pPr>
        <w:pStyle w:val="ListParagraph"/>
        <w:numPr>
          <w:ilvl w:val="0"/>
          <w:numId w:val="2"/>
        </w:numPr>
        <w:spacing w:after="60" w:before="40" w:line="300"/>
      </w:pPr>
      <w:r>
        <w:t xml:space="preserve">Reviewer time tracking: allows pilot to project Phase 2 staffing needs.</w:t>
      </w:r>
    </w:p>
    <w:p>
      <w:pPr>
        <w:pStyle w:val="ListParagraph"/>
        <w:numPr>
          <w:ilvl w:val="0"/>
          <w:numId w:val="2"/>
        </w:numPr>
        <w:spacing w:after="60" w:before="40" w:line="300"/>
      </w:pPr>
      <w:r>
        <w:t xml:space="preserve">Express queue confidence threshold tuning: if Express auto-approval rate is too low, the threshold is calibrated based on observed false-positive rates.</w:t>
      </w:r>
    </w:p>
    <w:p>
      <w:pPr>
        <w:pStyle w:val="Heading3"/>
      </w:pPr>
      <w:r>
        <w:t xml:space="preserve">77.4 Risk: Pilot success does not translate to scale</w:t>
      </w:r>
    </w:p>
    <w:p>
      <w:pPr>
        <w:spacing w:after="120" w:before="60" w:line="320"/>
        <w:jc w:val="both"/>
      </w:pPr>
      <w:r>
        <w:t xml:space="preserve">Likelihood: moderate. Impact: high (Phase 2 underdelivers despite Phase 1 looking good).</w:t>
      </w:r>
    </w:p>
    <w:p>
      <w:pPr>
        <w:spacing w:after="120" w:before="60" w:line="320"/>
        <w:jc w:val="both"/>
      </w:pPr>
      <w:r>
        <w:t xml:space="preserve">Description: 24 facilities under active HO attention behave differently from 4,200+ facilities under distributed regional management. Adoption rates, data quality, and HO throughput observed in pilot may not extrapolate linearly. Phase 2 may discover that the model breaks at scale and requires additional investment that was not anticipated.</w:t>
      </w:r>
    </w:p>
    <w:p>
      <w:pPr>
        <w:pStyle w:val="Heading4"/>
      </w:pPr>
      <w:r>
        <w:t xml:space="preserve">Mitigations built into the design:</w:t>
      </w:r>
    </w:p>
    <w:p>
      <w:pPr>
        <w:pStyle w:val="ListParagraph"/>
        <w:numPr>
          <w:ilvl w:val="0"/>
          <w:numId w:val="2"/>
        </w:numPr>
        <w:spacing w:after="60" w:before="40" w:line="300"/>
      </w:pPr>
      <w:r>
        <w:t xml:space="preserve">Pilot footprint is engineered for diversity (multiple brands, sizes, locations, geographies) precisely to expose scale challenges in pilot rather than after rollout.</w:t>
      </w:r>
    </w:p>
    <w:p>
      <w:pPr>
        <w:pStyle w:val="ListParagraph"/>
        <w:numPr>
          <w:ilvl w:val="0"/>
          <w:numId w:val="2"/>
        </w:numPr>
        <w:spacing w:after="60" w:before="40" w:line="300"/>
      </w:pPr>
      <w:r>
        <w:t xml:space="preserve">Data explorer and analytics from pilot reveal which facility cohorts are easier or harder to onboard, informing Phase 2 sequencing.</w:t>
      </w:r>
    </w:p>
    <w:p>
      <w:pPr>
        <w:pStyle w:val="ListParagraph"/>
        <w:numPr>
          <w:ilvl w:val="0"/>
          <w:numId w:val="2"/>
        </w:numPr>
        <w:spacing w:after="60" w:before="40" w:line="300"/>
      </w:pPr>
      <w:r>
        <w:t xml:space="preserve">HO time-tracking during pilot establishes per-facility throughput, allowing realistic Phase 2 staffing projections.</w:t>
      </w:r>
    </w:p>
    <w:p>
      <w:pPr>
        <w:pStyle w:val="ListParagraph"/>
        <w:numPr>
          <w:ilvl w:val="0"/>
          <w:numId w:val="2"/>
        </w:numPr>
        <w:spacing w:after="60" w:before="40" w:line="300"/>
      </w:pPr>
      <w:r>
        <w:t xml:space="preserve">Pilot exit criteria explicitly include not just feature operation but operational reliability — discovering whether the queue model holds, not just whether queues exist.</w:t>
      </w:r>
    </w:p>
    <w:p>
      <w:pPr>
        <w:pStyle w:val="Heading4"/>
      </w:pPr>
      <w:r>
        <w:t xml:space="preserve">Operational mitigations during Phase 2 transition:</w:t>
      </w:r>
    </w:p>
    <w:p>
      <w:pPr>
        <w:pStyle w:val="ListParagraph"/>
        <w:numPr>
          <w:ilvl w:val="0"/>
          <w:numId w:val="2"/>
        </w:numPr>
        <w:spacing w:after="60" w:before="40" w:line="300"/>
      </w:pPr>
      <w:r>
        <w:t xml:space="preserve">Phased rollout (region-by-region or brand-by-brand) rather than big-bang launch: each phase informs the next.</w:t>
      </w:r>
    </w:p>
    <w:p>
      <w:pPr>
        <w:pStyle w:val="ListParagraph"/>
        <w:numPr>
          <w:ilvl w:val="0"/>
          <w:numId w:val="2"/>
        </w:numPr>
        <w:spacing w:after="60" w:before="40" w:line="300"/>
      </w:pPr>
      <w:r>
        <w:t xml:space="preserve">Phase 1.5 buffer: if pilot reveals gaps, a remediation cycle precedes broader rollout.</w:t>
      </w:r>
    </w:p>
    <w:p>
      <w:pPr>
        <w:pStyle w:val="ListParagraph"/>
        <w:numPr>
          <w:ilvl w:val="0"/>
          <w:numId w:val="2"/>
        </w:numPr>
        <w:spacing w:after="60" w:before="40" w:line="300"/>
      </w:pPr>
      <w:r>
        <w:t xml:space="preserve">Continuous adoption metrics: Phase 2 monitoring is identical to Phase 1, so degradation is detected early.</w:t>
      </w:r>
    </w:p>
    <w:p>
      <w:pPr>
        <w:pStyle w:val="Heading2"/>
      </w:pPr>
      <w:r>
        <w:t xml:space="preserve">78. Data Quality Risks</w:t>
      </w:r>
    </w:p>
    <w:p>
      <w:pPr>
        <w:pStyle w:val="Heading3"/>
      </w:pPr>
      <w:r>
        <w:t xml:space="preserve">78.1 Risk: OCR accuracy on Indian utility bills is too low</w:t>
      </w:r>
    </w:p>
    <w:p>
      <w:pPr>
        <w:spacing w:after="120" w:before="60" w:line="320"/>
        <w:jc w:val="both"/>
      </w:pPr>
      <w:r>
        <w:t xml:space="preserve">Likelihood: moderate (varies by DISCOM and bill format). Impact: moderate (pushes more submissions to Standard queue, increasing reviewer load).</w:t>
      </w:r>
    </w:p>
    <w:p>
      <w:pPr>
        <w:spacing w:after="120" w:before="60" w:line="320"/>
        <w:jc w:val="both"/>
      </w:pPr>
      <w:r>
        <w:t xml:space="preserve">Description: Azure Document Intelligence's electricity-bill prebuilt model is trained predominantly on Western utility formats. Indian DISCOM bills (Karnataka's BESCOM, Maharashtra's MSEDCL, Telangana's TSSPDCL, etc.) have varied layouts, multilingual content, faded thermal printing, and inconsistent metadata. OCR confidence may be lower than design assumptions, reducing Express queue auto-approval rates.</w:t>
      </w:r>
    </w:p>
    <w:p>
      <w:pPr>
        <w:pStyle w:val="Heading4"/>
      </w:pPr>
      <w:r>
        <w:t xml:space="preserve">Mitigations built into the design:</w:t>
      </w:r>
    </w:p>
    <w:p>
      <w:pPr>
        <w:pStyle w:val="ListParagraph"/>
        <w:numPr>
          <w:ilvl w:val="0"/>
          <w:numId w:val="2"/>
        </w:numPr>
        <w:spacing w:after="60" w:before="40" w:line="300"/>
      </w:pPr>
      <w:r>
        <w:t xml:space="preserve">Custom Document Intelligence model training planned for top-volume DISCOMs after pilot generates a labeled training corpus.</w:t>
      </w:r>
    </w:p>
    <w:p>
      <w:pPr>
        <w:pStyle w:val="ListParagraph"/>
        <w:numPr>
          <w:ilvl w:val="0"/>
          <w:numId w:val="2"/>
        </w:numPr>
        <w:spacing w:after="60" w:before="40" w:line="300"/>
      </w:pPr>
      <w:r>
        <w:t xml:space="preserve">OCR confidence thresholds are explicit and tunable: if Express auto-approval rate is too low at the design threshold, the threshold is calibrated based on observed accuracy.</w:t>
      </w:r>
    </w:p>
    <w:p>
      <w:pPr>
        <w:pStyle w:val="ListParagraph"/>
        <w:numPr>
          <w:ilvl w:val="0"/>
          <w:numId w:val="2"/>
        </w:numPr>
        <w:spacing w:after="60" w:before="40" w:line="300"/>
      </w:pPr>
      <w:r>
        <w:t xml:space="preserve">Standard queue absorbs sub-threshold OCR: the platform degrades gracefully rather than failing on poor OCR.</w:t>
      </w:r>
    </w:p>
    <w:p>
      <w:pPr>
        <w:pStyle w:val="ListParagraph"/>
        <w:numPr>
          <w:ilvl w:val="0"/>
          <w:numId w:val="2"/>
        </w:numPr>
        <w:spacing w:after="60" w:before="40" w:line="300"/>
      </w:pPr>
      <w:r>
        <w:t xml:space="preserve">Multi-page bill support: many DISCOM bills have key data on a summary page; the model is configured to scan the entire document, not just the first page.</w:t>
      </w:r>
    </w:p>
    <w:p>
      <w:pPr>
        <w:pStyle w:val="Heading4"/>
      </w:pPr>
      <w:r>
        <w:t xml:space="preserve">Operational mitigations during pilot:</w:t>
      </w:r>
    </w:p>
    <w:p>
      <w:pPr>
        <w:pStyle w:val="ListParagraph"/>
        <w:numPr>
          <w:ilvl w:val="0"/>
          <w:numId w:val="2"/>
        </w:numPr>
        <w:spacing w:after="60" w:before="40" w:line="300"/>
      </w:pPr>
      <w:r>
        <w:t xml:space="preserve">OCR accuracy logging: every submission records the OCR confidence and the human verification outcome. Pilot generates the dataset for custom model training.</w:t>
      </w:r>
    </w:p>
    <w:p>
      <w:pPr>
        <w:pStyle w:val="ListParagraph"/>
        <w:numPr>
          <w:ilvl w:val="0"/>
          <w:numId w:val="2"/>
        </w:numPr>
        <w:spacing w:after="60" w:before="40" w:line="300"/>
      </w:pPr>
      <w:r>
        <w:t xml:space="preserve">Pilot covers at least three states: ensures DISCOM diversity in the training data.</w:t>
      </w:r>
    </w:p>
    <w:p>
      <w:pPr>
        <w:pStyle w:val="ListParagraph"/>
        <w:numPr>
          <w:ilvl w:val="0"/>
          <w:numId w:val="2"/>
        </w:numPr>
        <w:spacing w:after="60" w:before="40" w:line="300"/>
      </w:pPr>
      <w:r>
        <w:t xml:space="preserve">Manual override in HO review is fast: a one-click "correct OCR result" action records the truth, contributing to model improvement.</w:t>
      </w:r>
    </w:p>
    <w:p>
      <w:pPr>
        <w:pStyle w:val="Heading3"/>
      </w:pPr>
      <w:r>
        <w:t xml:space="preserve">78.2 Risk: Logbook photographs are illegible</w:t>
      </w:r>
    </w:p>
    <w:p>
      <w:pPr>
        <w:spacing w:after="120" w:before="60" w:line="320"/>
        <w:jc w:val="both"/>
      </w:pPr>
      <w:r>
        <w:t xml:space="preserve">Likelihood: high (logbook photo quality is genuinely poor in operational environments). Impact: moderate.</w:t>
      </w:r>
    </w:p>
    <w:p>
      <w:pPr>
        <w:spacing w:after="120" w:before="60" w:line="320"/>
        <w:jc w:val="both"/>
      </w:pPr>
      <w:r>
        <w:t xml:space="preserve">Description: Periodic-aggregate parameters (boiler biomass, DG hours, groundwater meter readings) require contributors to photograph their daily logbooks at month-close. Logbooks may be smudged, in mixed handwriting, in regional languages, or photographed in poor lighting. OCR may fail or require human transcription.</w:t>
      </w:r>
    </w:p>
    <w:p>
      <w:pPr>
        <w:pStyle w:val="Heading4"/>
      </w:pPr>
      <w:r>
        <w:t xml:space="preserve">Mitigations built into the design:</w:t>
      </w:r>
    </w:p>
    <w:p>
      <w:pPr>
        <w:pStyle w:val="ListParagraph"/>
        <w:numPr>
          <w:ilvl w:val="0"/>
          <w:numId w:val="2"/>
        </w:numPr>
        <w:spacing w:after="60" w:before="40" w:line="300"/>
      </w:pPr>
      <w:r>
        <w:t xml:space="preserve">Periodic-aggregate parameters require the typed monthly total in addition to the logbook photo: the typed value is the data of record; the photo is supporting evidence.</w:t>
      </w:r>
    </w:p>
    <w:p>
      <w:pPr>
        <w:pStyle w:val="ListParagraph"/>
        <w:numPr>
          <w:ilvl w:val="0"/>
          <w:numId w:val="2"/>
        </w:numPr>
        <w:spacing w:after="60" w:before="40" w:line="300"/>
      </w:pPr>
      <w:r>
        <w:t xml:space="preserve">Contributors are not required to OCR their own logbooks: they read the totals and type them. The photo is for HO verification and audit, not for automated extraction in Phase 1.</w:t>
      </w:r>
    </w:p>
    <w:p>
      <w:pPr>
        <w:pStyle w:val="ListParagraph"/>
        <w:numPr>
          <w:ilvl w:val="0"/>
          <w:numId w:val="2"/>
        </w:numPr>
        <w:spacing w:after="60" w:before="40" w:line="300"/>
      </w:pPr>
      <w:r>
        <w:t xml:space="preserve">HO can flag persistent logbook quality issues (illegible photos) as facility feedback and request improvement (e.g., a printed logbook template, digital logbook adoption in Phase 2).</w:t>
      </w:r>
    </w:p>
    <w:p>
      <w:pPr>
        <w:pStyle w:val="Heading4"/>
      </w:pPr>
      <w:r>
        <w:t xml:space="preserve">Operational mitigations during pilot:</w:t>
      </w:r>
    </w:p>
    <w:p>
      <w:pPr>
        <w:pStyle w:val="ListParagraph"/>
        <w:numPr>
          <w:ilvl w:val="0"/>
          <w:numId w:val="2"/>
        </w:numPr>
        <w:spacing w:after="60" w:before="40" w:line="300"/>
      </w:pPr>
      <w:r>
        <w:t xml:space="preserve">Pilot HO team coaches facilities on logbook quality during onboarding: clear handwriting, daily completion, photographing in good light.</w:t>
      </w:r>
    </w:p>
    <w:p>
      <w:pPr>
        <w:pStyle w:val="ListParagraph"/>
        <w:numPr>
          <w:ilvl w:val="0"/>
          <w:numId w:val="2"/>
        </w:numPr>
        <w:spacing w:after="60" w:before="40" w:line="300"/>
      </w:pPr>
      <w:r>
        <w:t xml:space="preserve">Logbook templates may be standardized in Phase 2 if pilot reveals widespread quality issues.</w:t>
      </w:r>
    </w:p>
    <w:p>
      <w:pPr>
        <w:pStyle w:val="Heading3"/>
      </w:pPr>
      <w:r>
        <w:t xml:space="preserve">78.3 Risk: Contributors fabricate or estimate values</w:t>
      </w:r>
    </w:p>
    <w:p>
      <w:pPr>
        <w:spacing w:after="120" w:before="60" w:line="320"/>
        <w:jc w:val="both"/>
      </w:pPr>
      <w:r>
        <w:t xml:space="preserve">Likelihood: low to moderate (small-store unmanned consumption is occasionally estimated). Impact: moderate (data integrity compromise).</w:t>
      </w:r>
    </w:p>
    <w:p>
      <w:pPr>
        <w:spacing w:after="120" w:before="60" w:line="320"/>
        <w:jc w:val="both"/>
      </w:pPr>
      <w:r>
        <w:t xml:space="preserve">Description: A retail store manager who forgot to read the meter on the last day of the month may estimate the value rather than admit the missing reading. A facility under operational pressure may report a "good" number rather than the actual number. The platform cannot directly detect fabrication when no evidence is required.</w:t>
      </w:r>
    </w:p>
    <w:p>
      <w:pPr>
        <w:pStyle w:val="Heading4"/>
      </w:pPr>
      <w:r>
        <w:t xml:space="preserve">Mitigations built into the design:</w:t>
      </w:r>
    </w:p>
    <w:p>
      <w:pPr>
        <w:pStyle w:val="ListParagraph"/>
        <w:numPr>
          <w:ilvl w:val="0"/>
          <w:numId w:val="2"/>
        </w:numPr>
        <w:spacing w:after="60" w:before="40" w:line="300"/>
      </w:pPr>
      <w:r>
        <w:t xml:space="preserve">Evidence-required parameters (the majority) cannot be fabricated without fabricating the evidence — a higher bar.</w:t>
      </w:r>
    </w:p>
    <w:p>
      <w:pPr>
        <w:pStyle w:val="ListParagraph"/>
        <w:numPr>
          <w:ilvl w:val="0"/>
          <w:numId w:val="2"/>
        </w:numPr>
        <w:spacing w:after="60" w:before="40" w:line="300"/>
      </w:pPr>
      <w:r>
        <w:t xml:space="preserve">OCR cross-check on utility bills: the typed value must match the bill within tolerance, eliminating the simple case of typing a different number.</w:t>
      </w:r>
    </w:p>
    <w:p>
      <w:pPr>
        <w:pStyle w:val="ListParagraph"/>
        <w:numPr>
          <w:ilvl w:val="0"/>
          <w:numId w:val="2"/>
        </w:numPr>
        <w:spacing w:after="60" w:before="40" w:line="300"/>
      </w:pPr>
      <w:r>
        <w:t xml:space="preserve">Vendor invoice cross-check: vendor data on invoices reduces the contributor's discretion.</w:t>
      </w:r>
    </w:p>
    <w:p>
      <w:pPr>
        <w:pStyle w:val="ListParagraph"/>
        <w:numPr>
          <w:ilvl w:val="0"/>
          <w:numId w:val="2"/>
        </w:numPr>
        <w:spacing w:after="60" w:before="40" w:line="300"/>
      </w:pPr>
      <w:r>
        <w:t xml:space="preserve">Statistical anomaly detection in Phase 2: facility baselines surface estimation patterns over time.</w:t>
      </w:r>
    </w:p>
    <w:p>
      <w:pPr>
        <w:pStyle w:val="ListParagraph"/>
        <w:numPr>
          <w:ilvl w:val="0"/>
          <w:numId w:val="2"/>
        </w:numPr>
        <w:spacing w:after="60" w:before="40" w:line="300"/>
      </w:pPr>
      <w:r>
        <w:t xml:space="preserve">Inspection module: HO walkthroughs at factories include reading meters and observing operations, providing periodic ground truth.</w:t>
      </w:r>
    </w:p>
    <w:p>
      <w:pPr>
        <w:pStyle w:val="Heading4"/>
      </w:pPr>
      <w:r>
        <w:t xml:space="preserve">Operational mitigations during pilot:</w:t>
      </w:r>
    </w:p>
    <w:p>
      <w:pPr>
        <w:pStyle w:val="ListParagraph"/>
        <w:numPr>
          <w:ilvl w:val="0"/>
          <w:numId w:val="2"/>
        </w:numPr>
        <w:spacing w:after="60" w:before="40" w:line="300"/>
      </w:pPr>
      <w:r>
        <w:t xml:space="preserve">Evidence-free parameters (drinking water, manhours) are kept to a minimum; their absolute volumes are non-critical for sustainability disclosure.</w:t>
      </w:r>
    </w:p>
    <w:p>
      <w:pPr>
        <w:pStyle w:val="ListParagraph"/>
        <w:numPr>
          <w:ilvl w:val="0"/>
          <w:numId w:val="2"/>
        </w:numPr>
        <w:spacing w:after="60" w:before="40" w:line="300"/>
      </w:pPr>
      <w:r>
        <w:t xml:space="preserve">Pilot HO team audits a random sample of evidence-free submissions through facility callbacks.</w:t>
      </w:r>
    </w:p>
    <w:p>
      <w:pPr>
        <w:pStyle w:val="ListParagraph"/>
        <w:numPr>
          <w:ilvl w:val="0"/>
          <w:numId w:val="2"/>
        </w:numPr>
        <w:spacing w:after="60" w:before="40" w:line="300"/>
      </w:pPr>
      <w:r>
        <w:t xml:space="preserve">Inspector observations include parameter cross-references: if the inspector sees a meter reading inconsistent with submitted data, the discrepancy is logged and resolved.</w:t>
      </w:r>
    </w:p>
    <w:p>
      <w:pPr>
        <w:pStyle w:val="Heading3"/>
      </w:pPr>
      <w:r>
        <w:t xml:space="preserve">78.4 Risk: Master data drift undermines accuracy</w:t>
      </w:r>
    </w:p>
    <w:p>
      <w:pPr>
        <w:spacing w:after="120" w:before="60" w:line="320"/>
        <w:jc w:val="both"/>
      </w:pPr>
      <w:r>
        <w:t xml:space="preserve">Likelihood: high (facility configurations change without communication). Impact: moderate to high (wrong parameters are surfaced, right parameters are missed).</w:t>
      </w:r>
    </w:p>
    <w:p>
      <w:pPr>
        <w:spacing w:after="120" w:before="60" w:line="320"/>
        <w:jc w:val="both"/>
      </w:pPr>
      <w:r>
        <w:t xml:space="preserve">Description: A retail store gets a DG installed mid-pilot. The has_dg flag is not updated. The contributor sees no diesel field but is now consuming diesel. Or: a factory removes a boiler. The boiler-related fields persist but no entries arrive. Master data accuracy is the substrate of platform accuracy; drift erodes everything.</w:t>
      </w:r>
    </w:p>
    <w:p>
      <w:pPr>
        <w:pStyle w:val="Heading4"/>
      </w:pPr>
      <w:r>
        <w:t xml:space="preserve">Mitigations built into the design:</w:t>
      </w:r>
    </w:p>
    <w:p>
      <w:pPr>
        <w:pStyle w:val="ListParagraph"/>
        <w:numPr>
          <w:ilvl w:val="0"/>
          <w:numId w:val="2"/>
        </w:numPr>
        <w:spacing w:after="60" w:before="40" w:line="300"/>
      </w:pPr>
      <w:r>
        <w:t xml:space="preserve">Master data updates are first-class HO surface: the workflow is fast, the audit trail is preserved, the change effective date is recorded.</w:t>
      </w:r>
    </w:p>
    <w:p>
      <w:pPr>
        <w:pStyle w:val="ListParagraph"/>
        <w:numPr>
          <w:ilvl w:val="0"/>
          <w:numId w:val="2"/>
        </w:numPr>
        <w:spacing w:after="60" w:before="40" w:line="300"/>
      </w:pPr>
      <w:r>
        <w:t xml:space="preserve">Inspection module surfaces drift: inspectors observe what is actually at the facility, log discrepancies, master data corrections flow from observations.</w:t>
      </w:r>
    </w:p>
    <w:p>
      <w:pPr>
        <w:pStyle w:val="ListParagraph"/>
        <w:numPr>
          <w:ilvl w:val="0"/>
          <w:numId w:val="2"/>
        </w:numPr>
        <w:spacing w:after="60" w:before="40" w:line="300"/>
      </w:pPr>
      <w:r>
        <w:t xml:space="preserve">Periodic facility self-attestation in Phase 2: facility heads confirm or correct their facility's profile annually.</w:t>
      </w:r>
    </w:p>
    <w:p>
      <w:pPr>
        <w:pStyle w:val="ListParagraph"/>
        <w:numPr>
          <w:ilvl w:val="0"/>
          <w:numId w:val="2"/>
        </w:numPr>
        <w:spacing w:after="60" w:before="40" w:line="300"/>
      </w:pPr>
      <w:r>
        <w:t xml:space="preserve">Compliance breach detection helps surface drift: a facility that suddenly produces hazardous waste it was not configured for would either fail to submit or trigger investigation.</w:t>
      </w:r>
    </w:p>
    <w:p>
      <w:pPr>
        <w:pStyle w:val="Heading4"/>
      </w:pPr>
      <w:r>
        <w:t xml:space="preserve">Operational mitigations during pilot:</w:t>
      </w:r>
    </w:p>
    <w:p>
      <w:pPr>
        <w:pStyle w:val="ListParagraph"/>
        <w:numPr>
          <w:ilvl w:val="0"/>
          <w:numId w:val="2"/>
        </w:numPr>
        <w:spacing w:after="60" w:before="40" w:line="300"/>
      </w:pPr>
      <w:r>
        <w:t xml:space="preserve">Pilot kickoff includes a master data validation pass: HO confirms the configuration of every pilot facility before launch.</w:t>
      </w:r>
    </w:p>
    <w:p>
      <w:pPr>
        <w:pStyle w:val="ListParagraph"/>
        <w:numPr>
          <w:ilvl w:val="0"/>
          <w:numId w:val="2"/>
        </w:numPr>
        <w:spacing w:after="60" w:before="40" w:line="300"/>
      </w:pPr>
      <w:r>
        <w:t xml:space="preserve">Quarterly master data review: pilot HO team reconciles platform master data against operational reality.</w:t>
      </w:r>
    </w:p>
    <w:p>
      <w:pPr>
        <w:pStyle w:val="ListParagraph"/>
        <w:numPr>
          <w:ilvl w:val="0"/>
          <w:numId w:val="2"/>
        </w:numPr>
        <w:spacing w:after="60" w:before="40" w:line="300"/>
      </w:pPr>
      <w:r>
        <w:t xml:space="preserve">Personnel updates trigger master data review: when a manager changes, the new manager confirms the facility profile.</w:t>
      </w:r>
    </w:p>
    <w:p>
      <w:pPr>
        <w:pStyle w:val="Heading2"/>
      </w:pPr>
      <w:r>
        <w:t xml:space="preserve">79. Compliance Risks</w:t>
      </w:r>
    </w:p>
    <w:p>
      <w:pPr>
        <w:pStyle w:val="Heading3"/>
      </w:pPr>
      <w:r>
        <w:t xml:space="preserve">79.1 Risk: A regulatory breach is missed and surfaces externally</w:t>
      </w:r>
    </w:p>
    <w:p>
      <w:pPr>
        <w:spacing w:after="120" w:before="60" w:line="320"/>
        <w:jc w:val="both"/>
      </w:pPr>
      <w:r>
        <w:t xml:space="preserve">Likelihood: low (the breach detection is comprehensive). Impact: high (reputational, regulatory).</w:t>
      </w:r>
    </w:p>
    <w:p>
      <w:pPr>
        <w:spacing w:after="120" w:before="60" w:line="320"/>
        <w:jc w:val="both"/>
      </w:pPr>
      <w:r>
        <w:t xml:space="preserve">Description: A factory's STP exceeds discharge limits. The lab report contains the value, but for some reason (master data not configured with the correct limit, manual entry typo, OCR misread) the breach is not flagged. The data passes through standard review and is stored without escalation. The next external assurance review or pollution control board inspection identifies the breach in the platform's data.</w:t>
      </w:r>
    </w:p>
    <w:p>
      <w:pPr>
        <w:pStyle w:val="Heading4"/>
      </w:pPr>
      <w:r>
        <w:t xml:space="preserve">Mitigations built into the design:</w:t>
      </w:r>
    </w:p>
    <w:p>
      <w:pPr>
        <w:pStyle w:val="ListParagraph"/>
        <w:numPr>
          <w:ilvl w:val="0"/>
          <w:numId w:val="2"/>
        </w:numPr>
        <w:spacing w:after="60" w:before="40" w:line="300"/>
      </w:pPr>
      <w:r>
        <w:t xml:space="preserve">Regulatory limits are stored per facility per parameter in master data, enabling automatic comparison.</w:t>
      </w:r>
    </w:p>
    <w:p>
      <w:pPr>
        <w:pStyle w:val="ListParagraph"/>
        <w:numPr>
          <w:ilvl w:val="0"/>
          <w:numId w:val="2"/>
        </w:numPr>
        <w:spacing w:after="60" w:before="40" w:line="300"/>
      </w:pPr>
      <w:r>
        <w:t xml:space="preserve">Compliance breach queue is highest priority and escalated to designated compliance owners; resolution is tracked with audit trail.</w:t>
      </w:r>
    </w:p>
    <w:p>
      <w:pPr>
        <w:pStyle w:val="ListParagraph"/>
        <w:numPr>
          <w:ilvl w:val="0"/>
          <w:numId w:val="2"/>
        </w:numPr>
        <w:spacing w:after="60" w:before="40" w:line="300"/>
      </w:pPr>
      <w:r>
        <w:t xml:space="preserve">OCR cross-check reduces typo risk: if the lab report shows 110 mg/l and the contributor types 11.0 mg/l, the cross-check fails and the entry goes to Standard or Deep queue.</w:t>
      </w:r>
    </w:p>
    <w:p>
      <w:pPr>
        <w:pStyle w:val="ListParagraph"/>
        <w:numPr>
          <w:ilvl w:val="0"/>
          <w:numId w:val="2"/>
        </w:numPr>
        <w:spacing w:after="60" w:before="40" w:line="300"/>
      </w:pPr>
      <w:r>
        <w:t xml:space="preserve">Pilot HO team manually reviews initial compliance-flagged entries to validate the detection logic; calibration before scale-out.</w:t>
      </w:r>
    </w:p>
    <w:p>
      <w:pPr>
        <w:pStyle w:val="ListParagraph"/>
        <w:numPr>
          <w:ilvl w:val="0"/>
          <w:numId w:val="2"/>
        </w:numPr>
        <w:spacing w:after="60" w:before="40" w:line="300"/>
      </w:pPr>
      <w:r>
        <w:t xml:space="preserve">Investigation assistant surfaces compliance limits in Deep queue context, even if the entry was not auto-flagged.</w:t>
      </w:r>
    </w:p>
    <w:p>
      <w:pPr>
        <w:pStyle w:val="Heading4"/>
      </w:pPr>
      <w:r>
        <w:t xml:space="preserve">Operational mitigations during pilot:</w:t>
      </w:r>
    </w:p>
    <w:p>
      <w:pPr>
        <w:pStyle w:val="ListParagraph"/>
        <w:numPr>
          <w:ilvl w:val="0"/>
          <w:numId w:val="2"/>
        </w:numPr>
        <w:spacing w:after="60" w:before="40" w:line="300"/>
      </w:pPr>
      <w:r>
        <w:t xml:space="preserve">Master data regulatory limits are validated against the source documents (PCB consents, CGWA permits, HWM authorizations) by EHS team before pilot launch.</w:t>
      </w:r>
    </w:p>
    <w:p>
      <w:pPr>
        <w:pStyle w:val="ListParagraph"/>
        <w:numPr>
          <w:ilvl w:val="0"/>
          <w:numId w:val="2"/>
        </w:numPr>
        <w:spacing w:after="60" w:before="40" w:line="300"/>
      </w:pPr>
      <w:r>
        <w:t xml:space="preserve">Quarterly limit refresh: regulatory limits change when consents are renewed; the workflow ensures master data stays current.</w:t>
      </w:r>
    </w:p>
    <w:p>
      <w:pPr>
        <w:pStyle w:val="ListParagraph"/>
        <w:numPr>
          <w:ilvl w:val="0"/>
          <w:numId w:val="2"/>
        </w:numPr>
        <w:spacing w:after="60" w:before="40" w:line="300"/>
      </w:pPr>
      <w:r>
        <w:t xml:space="preserve">Compliance owner roster is maintained: each facility has a designated EHS contact in the master data; breaches notify the right person.</w:t>
      </w:r>
    </w:p>
    <w:p>
      <w:pPr>
        <w:pStyle w:val="Heading3"/>
      </w:pPr>
      <w:r>
        <w:t xml:space="preserve">79.2 Risk: Data export omits relevant evidence</w:t>
      </w:r>
    </w:p>
    <w:p>
      <w:pPr>
        <w:spacing w:after="120" w:before="60" w:line="320"/>
        <w:jc w:val="both"/>
      </w:pPr>
      <w:r>
        <w:t xml:space="preserve">Likelihood: low. Impact: moderate (assurance review may question completeness).</w:t>
      </w:r>
    </w:p>
    <w:p>
      <w:pPr>
        <w:spacing w:after="120" w:before="60" w:line="320"/>
        <w:jc w:val="both"/>
      </w:pPr>
      <w:r>
        <w:t xml:space="preserve">Description: An HO admin exports data for a disclosure cycle. The export includes the values but not the linked evidence. The assurance provider asks for evidence on a specific entry; the admin has to manually retrieve it. If evidence retrieval is slow or inconsistent, assurance loses confidence.</w:t>
      </w:r>
    </w:p>
    <w:p>
      <w:pPr>
        <w:pStyle w:val="Heading4"/>
      </w:pPr>
      <w:r>
        <w:t xml:space="preserve">Mitigations built into the design:</w:t>
      </w:r>
    </w:p>
    <w:p>
      <w:pPr>
        <w:pStyle w:val="ListParagraph"/>
        <w:numPr>
          <w:ilvl w:val="0"/>
          <w:numId w:val="2"/>
        </w:numPr>
        <w:spacing w:after="60" w:before="40" w:line="300"/>
      </w:pPr>
      <w:r>
        <w:t xml:space="preserve">Explorer exports include an evidence retrieval link per row: clicking on the link in the platform opens the original evidence document.</w:t>
      </w:r>
    </w:p>
    <w:p>
      <w:pPr>
        <w:pStyle w:val="ListParagraph"/>
        <w:numPr>
          <w:ilvl w:val="0"/>
          <w:numId w:val="2"/>
        </w:numPr>
        <w:spacing w:after="60" w:before="40" w:line="300"/>
      </w:pPr>
      <w:r>
        <w:t xml:space="preserve">Bulk evidence export option: exports include a zip file of all evidence linked to the exported rows.</w:t>
      </w:r>
    </w:p>
    <w:p>
      <w:pPr>
        <w:pStyle w:val="ListParagraph"/>
        <w:numPr>
          <w:ilvl w:val="0"/>
          <w:numId w:val="2"/>
        </w:numPr>
        <w:spacing w:after="60" w:before="40" w:line="300"/>
      </w:pPr>
      <w:r>
        <w:t xml:space="preserve">Audit trail per row: who submitted, who approved, when each happened. Assurance review is fast because the trail is explicit.</w:t>
      </w:r>
    </w:p>
    <w:p>
      <w:pPr>
        <w:pStyle w:val="Heading4"/>
      </w:pPr>
      <w:r>
        <w:t xml:space="preserve">Operational mitigations:</w:t>
      </w:r>
    </w:p>
    <w:p>
      <w:pPr>
        <w:pStyle w:val="ListParagraph"/>
        <w:numPr>
          <w:ilvl w:val="0"/>
          <w:numId w:val="2"/>
        </w:numPr>
        <w:spacing w:after="60" w:before="40" w:line="300"/>
      </w:pPr>
      <w:r>
        <w:t xml:space="preserve">Pilot HO team rehearses an assurance-style review on pilot data before disclosure cycle: validates that explorer exports support the workflow.</w:t>
      </w:r>
    </w:p>
    <w:p>
      <w:pPr>
        <w:pStyle w:val="Heading3"/>
      </w:pPr>
      <w:r>
        <w:t xml:space="preserve">79.3 Risk: AI-extracted data is incorrect and is used in regulatory disclosure</w:t>
      </w:r>
    </w:p>
    <w:p>
      <w:pPr>
        <w:spacing w:after="120" w:before="60" w:line="320"/>
        <w:jc w:val="both"/>
      </w:pPr>
      <w:r>
        <w:t xml:space="preserve">Likelihood: low (humans approve every entry). Impact: moderate to high (depending on disclosure context).</w:t>
      </w:r>
    </w:p>
    <w:p>
      <w:pPr>
        <w:spacing w:after="120" w:before="60" w:line="320"/>
        <w:jc w:val="both"/>
      </w:pPr>
      <w:r>
        <w:t xml:space="preserve">Description: Document Intelligence extracts an electricity bill total of 2,450 kWh; the actual bill is 24,500 kWh (decimal misplacement). The OCR cross-check passes if the contributor accepts the OCR-suggested value. HO Express queue auto-approves it. The error propagates into disclosure.</w:t>
      </w:r>
    </w:p>
    <w:p>
      <w:pPr>
        <w:pStyle w:val="Heading4"/>
      </w:pPr>
      <w:r>
        <w:t xml:space="preserve">Mitigations built into the design:</w:t>
      </w:r>
    </w:p>
    <w:p>
      <w:pPr>
        <w:pStyle w:val="ListParagraph"/>
        <w:numPr>
          <w:ilvl w:val="0"/>
          <w:numId w:val="2"/>
        </w:numPr>
        <w:spacing w:after="60" w:before="40" w:line="300"/>
      </w:pPr>
      <w:r>
        <w:t xml:space="preserve">Express queue auto-approval is at end-of-day, not real-time: gives the HO admin opportunity to review the queue before approval.</w:t>
      </w:r>
    </w:p>
    <w:p>
      <w:pPr>
        <w:pStyle w:val="ListParagraph"/>
        <w:numPr>
          <w:ilvl w:val="0"/>
          <w:numId w:val="2"/>
        </w:numPr>
        <w:spacing w:after="60" w:before="40" w:line="300"/>
      </w:pPr>
      <w:r>
        <w:t xml:space="preserve">Statistical anomaly detection in Phase 2 flags values that deviate significantly from facility baselines.</w:t>
      </w:r>
    </w:p>
    <w:p>
      <w:pPr>
        <w:pStyle w:val="ListParagraph"/>
        <w:numPr>
          <w:ilvl w:val="0"/>
          <w:numId w:val="2"/>
        </w:numPr>
        <w:spacing w:after="60" w:before="40" w:line="300"/>
      </w:pPr>
      <w:r>
        <w:t xml:space="preserve">OCR confidence threshold is tuned conservatively in pilot: bias toward Standard queue review.</w:t>
      </w:r>
    </w:p>
    <w:p>
      <w:pPr>
        <w:pStyle w:val="ListParagraph"/>
        <w:numPr>
          <w:ilvl w:val="0"/>
          <w:numId w:val="2"/>
        </w:numPr>
        <w:spacing w:after="60" w:before="40" w:line="300"/>
      </w:pPr>
      <w:r>
        <w:t xml:space="preserve">Audit trail records both the contributor-typed value and the OCR-extracted value: discrepancies trigger Standard queue routing.</w:t>
      </w:r>
    </w:p>
    <w:p>
      <w:pPr>
        <w:pStyle w:val="Heading4"/>
      </w:pPr>
      <w:r>
        <w:t xml:space="preserve">Operational mitigations:</w:t>
      </w:r>
    </w:p>
    <w:p>
      <w:pPr>
        <w:pStyle w:val="ListParagraph"/>
        <w:numPr>
          <w:ilvl w:val="0"/>
          <w:numId w:val="2"/>
        </w:numPr>
        <w:spacing w:after="60" w:before="40" w:line="300"/>
      </w:pPr>
      <w:r>
        <w:t xml:space="preserve">Pilot OCR accuracy logging: any AI-driven errors discovered post-approval feed back into model tuning.</w:t>
      </w:r>
    </w:p>
    <w:p>
      <w:pPr>
        <w:pStyle w:val="ListParagraph"/>
        <w:numPr>
          <w:ilvl w:val="0"/>
          <w:numId w:val="2"/>
        </w:numPr>
        <w:spacing w:after="60" w:before="40" w:line="300"/>
      </w:pPr>
      <w:r>
        <w:t xml:space="preserve">Quarterly OCR accuracy report: pilot HO team reviews aggregate OCR error rates by document type and DISCOM.</w:t>
      </w:r>
    </w:p>
    <w:p>
      <w:pPr>
        <w:pStyle w:val="Heading3"/>
      </w:pPr>
      <w:r>
        <w:t xml:space="preserve">79.4 Risk: Data residency or privacy concerns under Indian regulation</w:t>
      </w:r>
    </w:p>
    <w:p>
      <w:pPr>
        <w:spacing w:after="120" w:before="60" w:line="320"/>
        <w:jc w:val="both"/>
      </w:pPr>
      <w:r>
        <w:t xml:space="preserve">Likelihood: low. Impact: high (legal and compliance exposure).</w:t>
      </w:r>
    </w:p>
    <w:p>
      <w:pPr>
        <w:spacing w:after="120" w:before="60" w:line="320"/>
        <w:jc w:val="both"/>
      </w:pPr>
      <w:r>
        <w:t xml:space="preserve">Description: India's Digital Personal Data Protection Act (DPDPA) and sector-specific regulations impose data residency, consent, and processing requirements. If the platform stores personal data of contributors (names, employment context) or processes data through services hosted outside India, compliance review is required.</w:t>
      </w:r>
    </w:p>
    <w:p>
      <w:pPr>
        <w:pStyle w:val="Heading4"/>
      </w:pPr>
      <w:r>
        <w:t xml:space="preserve">Mitigations built into the design:</w:t>
      </w:r>
    </w:p>
    <w:p>
      <w:pPr>
        <w:pStyle w:val="ListParagraph"/>
        <w:numPr>
          <w:ilvl w:val="0"/>
          <w:numId w:val="2"/>
        </w:numPr>
        <w:spacing w:after="60" w:before="40" w:line="300"/>
      </w:pPr>
      <w:r>
        <w:t xml:space="preserve">Azure region selection: all data hosted in Azure India regions (Central India, South India, West India), aligning with data residency expectations.</w:t>
      </w:r>
    </w:p>
    <w:p>
      <w:pPr>
        <w:pStyle w:val="ListParagraph"/>
        <w:numPr>
          <w:ilvl w:val="0"/>
          <w:numId w:val="2"/>
        </w:numPr>
        <w:spacing w:after="60" w:before="40" w:line="300"/>
      </w:pPr>
      <w:r>
        <w:t xml:space="preserve">Personnel data is minimal: name and SAP-code-derived facility association. No PAN, no Aadhaar, no salary, no personal contact information beyond what is needed for system identity.</w:t>
      </w:r>
    </w:p>
    <w:p>
      <w:pPr>
        <w:pStyle w:val="ListParagraph"/>
        <w:numPr>
          <w:ilvl w:val="0"/>
          <w:numId w:val="2"/>
        </w:numPr>
        <w:spacing w:after="60" w:before="40" w:line="300"/>
      </w:pPr>
      <w:r>
        <w:t xml:space="preserve">Azure OpenAI inference happens within Azure tenant boundaries: no data sent to public OpenAI endpoints.</w:t>
      </w:r>
    </w:p>
    <w:p>
      <w:pPr>
        <w:pStyle w:val="ListParagraph"/>
        <w:numPr>
          <w:ilvl w:val="0"/>
          <w:numId w:val="2"/>
        </w:numPr>
        <w:spacing w:after="60" w:before="40" w:line="300"/>
      </w:pPr>
      <w:r>
        <w:t xml:space="preserve">Document Intelligence prebuilt and custom models run within the Azure tenant; document content is not used for cross-customer model training.</w:t>
      </w:r>
    </w:p>
    <w:p>
      <w:pPr>
        <w:pStyle w:val="Heading4"/>
      </w:pPr>
      <w:r>
        <w:t xml:space="preserve">Operational mitigations:</w:t>
      </w:r>
    </w:p>
    <w:p>
      <w:pPr>
        <w:pStyle w:val="ListParagraph"/>
        <w:numPr>
          <w:ilvl w:val="0"/>
          <w:numId w:val="2"/>
        </w:numPr>
        <w:spacing w:after="60" w:before="40" w:line="300"/>
      </w:pPr>
      <w:r>
        <w:t xml:space="preserve">Pre-launch InfoSec and Legal review of the architecture: ensures data residency and processing compliance.</w:t>
      </w:r>
    </w:p>
    <w:p>
      <w:pPr>
        <w:pStyle w:val="ListParagraph"/>
        <w:numPr>
          <w:ilvl w:val="0"/>
          <w:numId w:val="2"/>
        </w:numPr>
        <w:spacing w:after="60" w:before="40" w:line="300"/>
      </w:pPr>
      <w:r>
        <w:t xml:space="preserve">DPDPA compliance documentation: contributor identity collection purpose, retention period, deletion workflow.</w:t>
      </w:r>
    </w:p>
    <w:p>
      <w:pPr>
        <w:pStyle w:val="ListParagraph"/>
        <w:numPr>
          <w:ilvl w:val="0"/>
          <w:numId w:val="2"/>
        </w:numPr>
        <w:spacing w:after="60" w:before="40" w:line="300"/>
      </w:pPr>
      <w:r>
        <w:t xml:space="preserve">Data classification: all platform data treated as internal; access logging enabled; retention policies configured.</w:t>
      </w:r>
    </w:p>
    <w:p>
      <w:pPr>
        <w:pStyle w:val="Heading2"/>
      </w:pPr>
      <w:r>
        <w:t xml:space="preserve">80. Cost and Cost Trajectory</w:t>
      </w:r>
    </w:p>
    <w:p>
      <w:pPr>
        <w:pStyle w:val="Heading3"/>
      </w:pPr>
      <w:r>
        <w:t xml:space="preserve">80.1 Risk: Pilot Azure costs exceed projections</w:t>
      </w:r>
    </w:p>
    <w:p>
      <w:pPr>
        <w:spacing w:after="120" w:before="60" w:line="320"/>
        <w:jc w:val="both"/>
      </w:pPr>
      <w:r>
        <w:t xml:space="preserve">Likelihood: moderate. Impact: low (pilot scale is small enough that absolute costs remain manageable).</w:t>
      </w:r>
    </w:p>
    <w:p>
      <w:pPr>
        <w:spacing w:after="120" w:before="60" w:line="320"/>
        <w:jc w:val="both"/>
      </w:pPr>
      <w:r>
        <w:t xml:space="preserve">Description: Document Intelligence custom model training, Azure OpenAI inference for investigation assistant and inspection drafting, Azure Database for PostgreSQL flexible server, Azure Blob Storage for evidence — all carry usage-based costs. If pilot usage exceeds projections, monthly costs climb.</w:t>
      </w:r>
    </w:p>
    <w:p>
      <w:pPr>
        <w:pStyle w:val="Heading4"/>
      </w:pPr>
      <w:r>
        <w:t xml:space="preserve">Mitigations built into the design:</w:t>
      </w:r>
    </w:p>
    <w:p>
      <w:pPr>
        <w:pStyle w:val="ListParagraph"/>
        <w:numPr>
          <w:ilvl w:val="0"/>
          <w:numId w:val="2"/>
        </w:numPr>
        <w:spacing w:after="60" w:before="40" w:line="300"/>
      </w:pPr>
      <w:r>
        <w:t xml:space="preserve">Cost monitoring per Azure service: dashboards visible to pilot manager.</w:t>
      </w:r>
    </w:p>
    <w:p>
      <w:pPr>
        <w:pStyle w:val="ListParagraph"/>
        <w:numPr>
          <w:ilvl w:val="0"/>
          <w:numId w:val="2"/>
        </w:numPr>
        <w:spacing w:after="60" w:before="40" w:line="300"/>
      </w:pPr>
      <w:r>
        <w:t xml:space="preserve">AI service usage budgets: Document Intelligence and Azure OpenAI have monthly budget alerts at 70 percent, 90 percent, and 100 percent of forecast.</w:t>
      </w:r>
    </w:p>
    <w:p>
      <w:pPr>
        <w:pStyle w:val="ListParagraph"/>
        <w:numPr>
          <w:ilvl w:val="0"/>
          <w:numId w:val="2"/>
        </w:numPr>
        <w:spacing w:after="60" w:before="40" w:line="300"/>
      </w:pPr>
      <w:r>
        <w:t xml:space="preserve">OCR is invoked only on submissions with evidence requiring extraction (utility bills, vendor invoices, lab reports). Periodic-aggregate logbook photos are not OCRed in Phase 1.</w:t>
      </w:r>
    </w:p>
    <w:p>
      <w:pPr>
        <w:pStyle w:val="ListParagraph"/>
        <w:numPr>
          <w:ilvl w:val="0"/>
          <w:numId w:val="2"/>
        </w:numPr>
        <w:spacing w:after="60" w:before="40" w:line="300"/>
      </w:pPr>
      <w:r>
        <w:t xml:space="preserve">Investigation assistant is invoked only when an HO admin opens the Deep queue context panel; not on every submission.</w:t>
      </w:r>
    </w:p>
    <w:p>
      <w:pPr>
        <w:pStyle w:val="ListParagraph"/>
        <w:numPr>
          <w:ilvl w:val="0"/>
          <w:numId w:val="2"/>
        </w:numPr>
        <w:spacing w:after="60" w:before="40" w:line="300"/>
      </w:pPr>
      <w:r>
        <w:t xml:space="preserve">Inspection drafting is invoked once per visit, not per observation.</w:t>
      </w:r>
    </w:p>
    <w:p>
      <w:pPr>
        <w:pStyle w:val="Heading4"/>
      </w:pPr>
      <w:r>
        <w:t xml:space="preserve">Operational mitigations:</w:t>
      </w:r>
    </w:p>
    <w:p>
      <w:pPr>
        <w:pStyle w:val="ListParagraph"/>
        <w:numPr>
          <w:ilvl w:val="0"/>
          <w:numId w:val="2"/>
        </w:numPr>
        <w:spacing w:after="60" w:before="40" w:line="300"/>
      </w:pPr>
      <w:r>
        <w:t xml:space="preserve">Monthly cost review: pilot manager reviews Azure cost dashboard; identifies and addresses anomalies.</w:t>
      </w:r>
    </w:p>
    <w:p>
      <w:pPr>
        <w:pStyle w:val="ListParagraph"/>
        <w:numPr>
          <w:ilvl w:val="0"/>
          <w:numId w:val="2"/>
        </w:numPr>
        <w:spacing w:after="60" w:before="40" w:line="300"/>
      </w:pPr>
      <w:r>
        <w:t xml:space="preserve">Service-level cost projections: pilot generates per-facility cost data, used for Phase 2 Azure budget planning.</w:t>
      </w:r>
    </w:p>
    <w:p>
      <w:pPr>
        <w:pStyle w:val="Heading3"/>
      </w:pPr>
      <w:r>
        <w:t xml:space="preserve">80.2 Risk: Phase 2 cost trajectory is too steep for business case</w:t>
      </w:r>
    </w:p>
    <w:p>
      <w:pPr>
        <w:spacing w:after="120" w:before="60" w:line="320"/>
        <w:jc w:val="both"/>
      </w:pPr>
      <w:r>
        <w:t xml:space="preserve">Likelihood: low (the architecture is designed for scale efficiency). Impact: high (Phase 2 funding becomes contentious).</w:t>
      </w:r>
    </w:p>
    <w:p>
      <w:pPr>
        <w:spacing w:after="120" w:before="60" w:line="320"/>
        <w:jc w:val="both"/>
      </w:pPr>
      <w:r>
        <w:t xml:space="preserve">Description: 24 pilot facilities cost X per month. 4,200 facilities at the same per-facility rate cost approximately 175 times X. If pilot cost is dominated by per-facility components rather than fixed components, Phase 2 monthly run cost looks unattractive against the business case.</w:t>
      </w:r>
    </w:p>
    <w:p>
      <w:pPr>
        <w:pStyle w:val="Heading4"/>
      </w:pPr>
      <w:r>
        <w:t xml:space="preserve">Mitigations built into the design:</w:t>
      </w:r>
    </w:p>
    <w:p>
      <w:pPr>
        <w:pStyle w:val="ListParagraph"/>
        <w:numPr>
          <w:ilvl w:val="0"/>
          <w:numId w:val="2"/>
        </w:numPr>
        <w:spacing w:after="60" w:before="40" w:line="300"/>
      </w:pPr>
      <w:r>
        <w:t xml:space="preserve">Architecture is biased toward fixed-cost components (Azure Functions, App Service, Cognitive Services baseline) rather than per-facility components. Per-facility cost scales with submissions, which is bounded by parameter count.</w:t>
      </w:r>
    </w:p>
    <w:p>
      <w:pPr>
        <w:pStyle w:val="ListParagraph"/>
        <w:numPr>
          <w:ilvl w:val="0"/>
          <w:numId w:val="2"/>
        </w:numPr>
        <w:spacing w:after="60" w:before="40" w:line="300"/>
      </w:pPr>
      <w:r>
        <w:t xml:space="preserve">OCR is the largest variable cost; custom-trained models on top-volume DISCOMs reduce per-page cost relative to prebuilt models.</w:t>
      </w:r>
    </w:p>
    <w:p>
      <w:pPr>
        <w:pStyle w:val="ListParagraph"/>
        <w:numPr>
          <w:ilvl w:val="0"/>
          <w:numId w:val="2"/>
        </w:numPr>
        <w:spacing w:after="60" w:before="40" w:line="300"/>
      </w:pPr>
      <w:r>
        <w:t xml:space="preserve">Investigation assistant and inspection drafting scale with HO usage, not facility count: a 4,200-facility deployment does not multiply this cost by 175.</w:t>
      </w:r>
    </w:p>
    <w:p>
      <w:pPr>
        <w:pStyle w:val="ListParagraph"/>
        <w:numPr>
          <w:ilvl w:val="0"/>
          <w:numId w:val="2"/>
        </w:numPr>
        <w:spacing w:after="60" w:before="40" w:line="300"/>
      </w:pPr>
      <w:r>
        <w:t xml:space="preserve">Phase 2 cost projection is built explicitly from pilot data: variable cost per facility, fixed Azure baseline, AI cost trajectory under custom model assumption.</w:t>
      </w:r>
    </w:p>
    <w:p>
      <w:pPr>
        <w:pStyle w:val="Heading4"/>
      </w:pPr>
      <w:r>
        <w:t xml:space="preserve">Operational mitigations:</w:t>
      </w:r>
    </w:p>
    <w:p>
      <w:pPr>
        <w:pStyle w:val="ListParagraph"/>
        <w:numPr>
          <w:ilvl w:val="0"/>
          <w:numId w:val="2"/>
        </w:numPr>
        <w:spacing w:after="60" w:before="40" w:line="300"/>
      </w:pPr>
      <w:r>
        <w:t xml:space="preserve">Pilot generates the cost-per-facility curve used for Phase 2 ROI calculation.</w:t>
      </w:r>
    </w:p>
    <w:p>
      <w:pPr>
        <w:pStyle w:val="ListParagraph"/>
        <w:numPr>
          <w:ilvl w:val="0"/>
          <w:numId w:val="2"/>
        </w:numPr>
        <w:spacing w:after="60" w:before="40" w:line="300"/>
      </w:pPr>
      <w:r>
        <w:t xml:space="preserve">HO hours saved metric is tracked alongside Azure cost; the ratio (savings to cost) is the relevant business case input, not absolute cost.</w:t>
      </w:r>
    </w:p>
    <w:p>
      <w:pPr>
        <w:pStyle w:val="Heading3"/>
      </w:pPr>
      <w:r>
        <w:t xml:space="preserve">80.3 Risk: Implementation cost overruns</w:t>
      </w:r>
    </w:p>
    <w:p>
      <w:pPr>
        <w:spacing w:after="120" w:before="60" w:line="320"/>
        <w:jc w:val="both"/>
      </w:pPr>
      <w:r>
        <w:t xml:space="preserve">Likelihood: moderate. Impact: moderate.</w:t>
      </w:r>
    </w:p>
    <w:p>
      <w:pPr>
        <w:spacing w:after="120" w:before="60" w:line="320"/>
        <w:jc w:val="both"/>
      </w:pPr>
      <w:r>
        <w:t xml:space="preserve">Description: Initial Phase 1 implementation, including pilot deployment and master data preparation, may exceed forecast time and budget. Custom Document Intelligence training, integration with Azure stack, master data migration, and pilot kickoff support are all line items where overruns occur.</w:t>
      </w:r>
    </w:p>
    <w:p>
      <w:pPr>
        <w:pStyle w:val="Heading4"/>
      </w:pPr>
      <w:r>
        <w:t xml:space="preserve">Mitigations built into the design:</w:t>
      </w:r>
    </w:p>
    <w:p>
      <w:pPr>
        <w:pStyle w:val="ListParagraph"/>
        <w:numPr>
          <w:ilvl w:val="0"/>
          <w:numId w:val="2"/>
        </w:numPr>
        <w:spacing w:after="60" w:before="40" w:line="300"/>
      </w:pPr>
      <w:r>
        <w:t xml:space="preserve">Phased implementation: core platform (authentication, contributor UI, basic review queues) ships first; AI features layered in incrementally; inspection module added last.</w:t>
      </w:r>
    </w:p>
    <w:p>
      <w:pPr>
        <w:pStyle w:val="ListParagraph"/>
        <w:numPr>
          <w:ilvl w:val="0"/>
          <w:numId w:val="2"/>
        </w:numPr>
        <w:spacing w:after="60" w:before="40" w:line="300"/>
      </w:pPr>
      <w:r>
        <w:t xml:space="preserve">Master data preparation is a parallel workstream, not blocking platform development.</w:t>
      </w:r>
    </w:p>
    <w:p>
      <w:pPr>
        <w:pStyle w:val="ListParagraph"/>
        <w:numPr>
          <w:ilvl w:val="0"/>
          <w:numId w:val="2"/>
        </w:numPr>
        <w:spacing w:after="60" w:before="40" w:line="300"/>
      </w:pPr>
      <w:r>
        <w:t xml:space="preserve">Off-the-shelf Azure components (Document Intelligence prebuilt models, App Service, PostgreSQL flexible server) reduce custom development.</w:t>
      </w:r>
    </w:p>
    <w:p>
      <w:pPr>
        <w:pStyle w:val="ListParagraph"/>
        <w:numPr>
          <w:ilvl w:val="0"/>
          <w:numId w:val="2"/>
        </w:numPr>
        <w:spacing w:after="60" w:before="40" w:line="300"/>
      </w:pPr>
      <w:r>
        <w:t xml:space="preserve">Pilot scope is intentionally bounded: 24 facilities is a managed surface area, not a full rollout requiring extensive change management.</w:t>
      </w:r>
    </w:p>
    <w:p>
      <w:pPr>
        <w:pStyle w:val="Heading4"/>
      </w:pPr>
      <w:r>
        <w:t xml:space="preserve">Operational mitigations:</w:t>
      </w:r>
    </w:p>
    <w:p>
      <w:pPr>
        <w:pStyle w:val="ListParagraph"/>
        <w:numPr>
          <w:ilvl w:val="0"/>
          <w:numId w:val="2"/>
        </w:numPr>
        <w:spacing w:after="60" w:before="40" w:line="300"/>
      </w:pPr>
      <w:r>
        <w:t xml:space="preserve">Implementation milestones tracked against design specification: each part of this document maps to deliverable units.</w:t>
      </w:r>
    </w:p>
    <w:p>
      <w:pPr>
        <w:pStyle w:val="ListParagraph"/>
        <w:numPr>
          <w:ilvl w:val="0"/>
          <w:numId w:val="2"/>
        </w:numPr>
        <w:spacing w:after="60" w:before="40" w:line="300"/>
      </w:pPr>
      <w:r>
        <w:t xml:space="preserve">Weekly implementation review during build phase.</w:t>
      </w:r>
    </w:p>
    <w:p>
      <w:pPr>
        <w:pStyle w:val="Heading2"/>
      </w:pPr>
      <w:r>
        <w:t xml:space="preserve">81. Behavioral Risks</w:t>
      </w:r>
    </w:p>
    <w:p>
      <w:pPr>
        <w:pStyle w:val="Heading3"/>
      </w:pPr>
      <w:r>
        <w:t xml:space="preserve">81.1 Risk: Contributors batch all monthly entries on the last day</w:t>
      </w:r>
    </w:p>
    <w:p>
      <w:pPr>
        <w:spacing w:after="120" w:before="60" w:line="320"/>
        <w:jc w:val="both"/>
      </w:pPr>
      <w:r>
        <w:t xml:space="preserve">Likelihood: high (this is an explicit design accommodation). Impact: low (the design accepts this).</w:t>
      </w:r>
    </w:p>
    <w:p>
      <w:pPr>
        <w:spacing w:after="120" w:before="60" w:line="320"/>
        <w:jc w:val="both"/>
      </w:pPr>
      <w:r>
        <w:t xml:space="preserve">Description: Despite the platform allowing daily entry, contributors batch their entries at month-close. All daily logbook photos for biomass, DG hours, and groundwater readings arrive on day 28-31. End-of-day batch entry is explicit: the design treats this as compliant, not as a problem.</w:t>
      </w:r>
    </w:p>
    <w:p>
      <w:pPr>
        <w:pStyle w:val="Heading4"/>
      </w:pPr>
      <w:r>
        <w:t xml:space="preserve">Why this is not a meaningful risk:</w:t>
      </w:r>
    </w:p>
    <w:p>
      <w:pPr>
        <w:pStyle w:val="ListParagraph"/>
        <w:numPr>
          <w:ilvl w:val="0"/>
          <w:numId w:val="2"/>
        </w:numPr>
        <w:spacing w:after="60" w:before="40" w:line="300"/>
      </w:pPr>
      <w:r>
        <w:t xml:space="preserve">Periodic-aggregate evidence model is built around month-close logbook photography: the timestamp of submission is when the data is uploaded, but the data of record is the daily logbook entries within the period.</w:t>
      </w:r>
    </w:p>
    <w:p>
      <w:pPr>
        <w:pStyle w:val="ListParagraph"/>
        <w:numPr>
          <w:ilvl w:val="0"/>
          <w:numId w:val="2"/>
        </w:numPr>
        <w:spacing w:after="60" w:before="40" w:line="300"/>
      </w:pPr>
      <w:r>
        <w:t xml:space="preserve">HO review can begin as soon as monthly batches arrive: there is no operational reason to require daily submissions if month-close batching produces the same data with the same evidence.</w:t>
      </w:r>
    </w:p>
    <w:p>
      <w:pPr>
        <w:pStyle w:val="ListParagraph"/>
        <w:numPr>
          <w:ilvl w:val="0"/>
          <w:numId w:val="2"/>
        </w:numPr>
        <w:spacing w:after="60" w:before="40" w:line="300"/>
      </w:pPr>
      <w:r>
        <w:t xml:space="preserve">The platform's value proposition is not real-time operational monitoring (which would require continuous submission); it is reliable monthly disclosure data with adequate evidence.</w:t>
      </w:r>
    </w:p>
    <w:p>
      <w:pPr>
        <w:spacing w:after="120" w:before="60" w:line="320"/>
        <w:jc w:val="both"/>
      </w:pPr>
      <w:r>
        <w:t xml:space="preserve">If real-time operational monitoring becomes a Phase 3 capability, the relevant parameters would be sourced from sensors and IoT, not from contributor entry. Contributor batching is appropriate for the parameter mix in scope.</w:t>
      </w:r>
    </w:p>
    <w:p>
      <w:pPr>
        <w:pStyle w:val="Heading3"/>
      </w:pPr>
      <w:r>
        <w:t xml:space="preserve">81.2 Risk: Facilities game the system to avoid breach flags</w:t>
      </w:r>
    </w:p>
    <w:p>
      <w:pPr>
        <w:spacing w:after="120" w:before="60" w:line="320"/>
        <w:jc w:val="both"/>
      </w:pPr>
      <w:r>
        <w:t xml:space="preserve">Likelihood: low to moderate. Impact: moderate.</w:t>
      </w:r>
    </w:p>
    <w:p>
      <w:pPr>
        <w:spacing w:after="120" w:before="60" w:line="320"/>
        <w:jc w:val="both"/>
      </w:pPr>
      <w:r>
        <w:t xml:space="preserve">Description: A factory whose STP discharges occasionally exceed limits could under-report the lab values to keep submissions out of the compliance breach queue. The platform has no way to know that the lab report itself was altered before upload.</w:t>
      </w:r>
    </w:p>
    <w:p>
      <w:pPr>
        <w:pStyle w:val="Heading4"/>
      </w:pPr>
      <w:r>
        <w:t xml:space="preserve">Mitigations built into the design:</w:t>
      </w:r>
    </w:p>
    <w:p>
      <w:pPr>
        <w:pStyle w:val="ListParagraph"/>
        <w:numPr>
          <w:ilvl w:val="0"/>
          <w:numId w:val="2"/>
        </w:numPr>
        <w:spacing w:after="60" w:before="40" w:line="300"/>
      </w:pPr>
      <w:r>
        <w:t xml:space="preserve">Lab reports come from third-party accredited laboratories: the laboratory is independent of the facility. The platform stores the report; alteration would require document forgery.</w:t>
      </w:r>
    </w:p>
    <w:p>
      <w:pPr>
        <w:pStyle w:val="ListParagraph"/>
        <w:numPr>
          <w:ilvl w:val="0"/>
          <w:numId w:val="2"/>
        </w:numPr>
        <w:spacing w:after="60" w:before="40" w:line="300"/>
      </w:pPr>
      <w:r>
        <w:t xml:space="preserve">OCR cross-check on lab reports: the typed value is compared to the OCR-extracted value. Discrepancies route to Standard or Deep queue.</w:t>
      </w:r>
    </w:p>
    <w:p>
      <w:pPr>
        <w:pStyle w:val="ListParagraph"/>
        <w:numPr>
          <w:ilvl w:val="0"/>
          <w:numId w:val="2"/>
        </w:numPr>
        <w:spacing w:after="60" w:before="40" w:line="300"/>
      </w:pPr>
      <w:r>
        <w:t xml:space="preserve">Inspection module: HO inspectors observe operations, request to see lab reports directly from the laboratory's email correspondence with the facility, can identify discrepancies.</w:t>
      </w:r>
    </w:p>
    <w:p>
      <w:pPr>
        <w:pStyle w:val="ListParagraph"/>
        <w:numPr>
          <w:ilvl w:val="0"/>
          <w:numId w:val="2"/>
        </w:numPr>
        <w:spacing w:after="60" w:before="40" w:line="300"/>
      </w:pPr>
      <w:r>
        <w:t xml:space="preserve">Compliance owners (EHS team) receive breach notifications: they have direct contact with regulators and labs and can detect inconsistencies.</w:t>
      </w:r>
    </w:p>
    <w:p>
      <w:pPr>
        <w:pStyle w:val="ListParagraph"/>
        <w:numPr>
          <w:ilvl w:val="0"/>
          <w:numId w:val="2"/>
        </w:numPr>
        <w:spacing w:after="60" w:before="40" w:line="300"/>
      </w:pPr>
      <w:r>
        <w:t xml:space="preserve">Audit trail: edits to submissions are logged with old value, new value, and editor. Pattern detection in Phase 2 surfaces facilities with high edit rates near regulatory thresholds.</w:t>
      </w:r>
    </w:p>
    <w:p>
      <w:pPr>
        <w:pStyle w:val="Heading4"/>
      </w:pPr>
      <w:r>
        <w:t xml:space="preserve">Operational mitigations:</w:t>
      </w:r>
    </w:p>
    <w:p>
      <w:pPr>
        <w:pStyle w:val="ListParagraph"/>
        <w:numPr>
          <w:ilvl w:val="0"/>
          <w:numId w:val="2"/>
        </w:numPr>
        <w:spacing w:after="60" w:before="40" w:line="300"/>
      </w:pPr>
      <w:r>
        <w:t xml:space="preserve">Periodic comparison of platform data against laboratory direct correspondence: pilot HO team validates a sample of lab reports by contacting laboratories directly.</w:t>
      </w:r>
    </w:p>
    <w:p>
      <w:pPr>
        <w:pStyle w:val="ListParagraph"/>
        <w:numPr>
          <w:ilvl w:val="0"/>
          <w:numId w:val="2"/>
        </w:numPr>
        <w:spacing w:after="60" w:before="40" w:line="300"/>
      </w:pPr>
      <w:r>
        <w:t xml:space="preserve">Compliance breach acknowledgment is mandatory: facilities cannot ignore flagged breaches; they must acknowledge and address.</w:t>
      </w:r>
    </w:p>
    <w:p>
      <w:pPr>
        <w:pStyle w:val="Heading3"/>
      </w:pPr>
      <w:r>
        <w:t xml:space="preserve">81.3 Risk: HO reviewers develop biases or blind spots</w:t>
      </w:r>
    </w:p>
    <w:p>
      <w:pPr>
        <w:spacing w:after="120" w:before="60" w:line="320"/>
        <w:jc w:val="both"/>
      </w:pPr>
      <w:r>
        <w:t xml:space="preserve">Likelihood: moderate (humans normalize after reviewing thousands of similar entries). Impact: moderate.</w:t>
      </w:r>
    </w:p>
    <w:p>
      <w:pPr>
        <w:spacing w:after="120" w:before="60" w:line="320"/>
        <w:jc w:val="both"/>
      </w:pPr>
      <w:r>
        <w:t xml:space="preserve">Description: An HO reviewer who reviews the same factory's submissions month after month develops familiarity. Familiarity reduces scrutiny. Errors that the reviewer would catch on a new facility may slip past on a familiar one.</w:t>
      </w:r>
    </w:p>
    <w:p>
      <w:pPr>
        <w:pStyle w:val="Heading4"/>
      </w:pPr>
      <w:r>
        <w:t xml:space="preserve">Mitigations built into the design:</w:t>
      </w:r>
    </w:p>
    <w:p>
      <w:pPr>
        <w:pStyle w:val="ListParagraph"/>
        <w:numPr>
          <w:ilvl w:val="0"/>
          <w:numId w:val="2"/>
        </w:numPr>
        <w:spacing w:after="60" w:before="40" w:line="300"/>
      </w:pPr>
      <w:r>
        <w:t xml:space="preserve">Reviewer rotation: HO admins are not permanently assigned to specific facilities. The queue model distributes work based on submission arrival, not facility ownership.</w:t>
      </w:r>
    </w:p>
    <w:p>
      <w:pPr>
        <w:pStyle w:val="ListParagraph"/>
        <w:numPr>
          <w:ilvl w:val="0"/>
          <w:numId w:val="2"/>
        </w:numPr>
        <w:spacing w:after="60" w:before="40" w:line="300"/>
      </w:pPr>
      <w:r>
        <w:t xml:space="preserve">Investigation assistant in Deep queue surfaces context independently of reviewer memory: the AI does not normalize.</w:t>
      </w:r>
    </w:p>
    <w:p>
      <w:pPr>
        <w:pStyle w:val="ListParagraph"/>
        <w:numPr>
          <w:ilvl w:val="0"/>
          <w:numId w:val="2"/>
        </w:numPr>
        <w:spacing w:after="60" w:before="40" w:line="300"/>
      </w:pPr>
      <w:r>
        <w:t xml:space="preserve">Statistical anomaly detection in Phase 2 surfaces patterns the reviewer might miss.</w:t>
      </w:r>
    </w:p>
    <w:p>
      <w:pPr>
        <w:pStyle w:val="ListParagraph"/>
        <w:numPr>
          <w:ilvl w:val="0"/>
          <w:numId w:val="2"/>
        </w:numPr>
        <w:spacing w:after="60" w:before="40" w:line="300"/>
      </w:pPr>
      <w:r>
        <w:t xml:space="preserve">Pilot HO team is small (one to two people): familiarity is hard to avoid, but the small team also catches each other's blind spots through cross-review.</w:t>
      </w:r>
    </w:p>
    <w:p>
      <w:pPr>
        <w:pStyle w:val="Heading4"/>
      </w:pPr>
      <w:r>
        <w:t xml:space="preserve">Operational mitigations:</w:t>
      </w:r>
    </w:p>
    <w:p>
      <w:pPr>
        <w:pStyle w:val="ListParagraph"/>
        <w:numPr>
          <w:ilvl w:val="0"/>
          <w:numId w:val="2"/>
        </w:numPr>
        <w:spacing w:after="60" w:before="40" w:line="300"/>
      </w:pPr>
      <w:r>
        <w:t xml:space="preserve">Periodic peer review: pilot HO admins review each other's recent approvals on a rotation; surfaces missed flags.</w:t>
      </w:r>
    </w:p>
    <w:p>
      <w:pPr>
        <w:pStyle w:val="ListParagraph"/>
        <w:numPr>
          <w:ilvl w:val="0"/>
          <w:numId w:val="2"/>
        </w:numPr>
        <w:spacing w:after="60" w:before="40" w:line="300"/>
      </w:pPr>
      <w:r>
        <w:t xml:space="preserve">Inspection observations cross-check reviewer judgment: the inspector's view of a factory is independent of the reviewer's accumulated impressions.</w:t>
      </w:r>
    </w:p>
    <w:p>
      <w:pPr>
        <w:pStyle w:val="Heading3"/>
      </w:pPr>
      <w:r>
        <w:t xml:space="preserve">81.4 Risk: Inspection module is used to surveil rather than understand</w:t>
      </w:r>
    </w:p>
    <w:p>
      <w:pPr>
        <w:spacing w:after="120" w:before="60" w:line="320"/>
        <w:jc w:val="both"/>
      </w:pPr>
      <w:r>
        <w:t xml:space="preserve">Likelihood: low (the design philosophy explicitly prevents this). Impact: high if it occurred (adoption damage, cultural damage).</w:t>
      </w:r>
    </w:p>
    <w:p>
      <w:pPr>
        <w:spacing w:after="120" w:before="60" w:line="320"/>
        <w:jc w:val="both"/>
      </w:pPr>
      <w:r>
        <w:t xml:space="preserve">Description: The inspection module could be repurposed by an aggressive HO leadership to police facilities, generate non-compliance reports, and create punitive consequences for facility heads. This would violate the platform's principle that discrepancies are normal and not stigmatized, and would damage adoption.</w:t>
      </w:r>
    </w:p>
    <w:p>
      <w:pPr>
        <w:pStyle w:val="Heading4"/>
      </w:pPr>
      <w:r>
        <w:t xml:space="preserve">Mitigations built into the design:</w:t>
      </w:r>
    </w:p>
    <w:p>
      <w:pPr>
        <w:pStyle w:val="ListParagraph"/>
        <w:numPr>
          <w:ilvl w:val="0"/>
          <w:numId w:val="2"/>
        </w:numPr>
        <w:spacing w:after="60" w:before="40" w:line="300"/>
      </w:pPr>
      <w:r>
        <w:t xml:space="preserve">Inspection observations link to data points and surface discrepancies for resolution, not for punitive action. There is no automated downstream from an observation to a facility consequence.</w:t>
      </w:r>
    </w:p>
    <w:p>
      <w:pPr>
        <w:pStyle w:val="ListParagraph"/>
        <w:numPr>
          <w:ilvl w:val="0"/>
          <w:numId w:val="2"/>
        </w:numPr>
        <w:spacing w:after="60" w:before="40" w:line="300"/>
      </w:pPr>
      <w:r>
        <w:t xml:space="preserve">No facility scoring, ranking, or trust metrics in the platform.</w:t>
      </w:r>
    </w:p>
    <w:p>
      <w:pPr>
        <w:pStyle w:val="ListParagraph"/>
        <w:numPr>
          <w:ilvl w:val="0"/>
          <w:numId w:val="2"/>
        </w:numPr>
        <w:spacing w:after="60" w:before="40" w:line="300"/>
      </w:pPr>
      <w:r>
        <w:t xml:space="preserve">Inspection records are accessible to HO sustainability team only, not exported to corporate management as a facility dossier.</w:t>
      </w:r>
    </w:p>
    <w:p>
      <w:pPr>
        <w:pStyle w:val="ListParagraph"/>
        <w:numPr>
          <w:ilvl w:val="0"/>
          <w:numId w:val="2"/>
        </w:numPr>
        <w:spacing w:after="60" w:before="40" w:line="300"/>
      </w:pPr>
      <w:r>
        <w:t xml:space="preserve">The discussion thread model encourages dialogue: inspector flags, facility responds, HO resolves. The model is collaborative, not adversarial.</w:t>
      </w:r>
    </w:p>
    <w:p>
      <w:pPr>
        <w:pStyle w:val="Heading4"/>
      </w:pPr>
      <w:r>
        <w:t xml:space="preserve">Operational mitigations:</w:t>
      </w:r>
    </w:p>
    <w:p>
      <w:pPr>
        <w:pStyle w:val="ListParagraph"/>
        <w:numPr>
          <w:ilvl w:val="0"/>
          <w:numId w:val="2"/>
        </w:numPr>
        <w:spacing w:after="60" w:before="40" w:line="300"/>
      </w:pPr>
      <w:r>
        <w:t xml:space="preserve">Pilot inspection cadence is conservative (one to two visits per facility every two months): this is not a surveillance frequency, it is a contextual understanding frequency.</w:t>
      </w:r>
    </w:p>
    <w:p>
      <w:pPr>
        <w:pStyle w:val="ListParagraph"/>
        <w:numPr>
          <w:ilvl w:val="0"/>
          <w:numId w:val="2"/>
        </w:numPr>
        <w:spacing w:after="60" w:before="40" w:line="300"/>
      </w:pPr>
      <w:r>
        <w:t xml:space="preserve">Inspection findings are reviewed in pilot retrospectives as a learning input, not as a facility scorecard.</w:t>
      </w:r>
    </w:p>
    <w:p>
      <w:pPr>
        <w:pStyle w:val="ListParagraph"/>
        <w:numPr>
          <w:ilvl w:val="0"/>
          <w:numId w:val="2"/>
        </w:numPr>
        <w:spacing w:after="60" w:before="40" w:line="300"/>
      </w:pPr>
      <w:r>
        <w:t xml:space="preserve">Sustainability leadership communicates the inspection module's purpose explicitly to facility heads during pilot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Risk Summary Posture</w:t>
            </w:r>
          </w:p>
          <w:p>
            <w:pPr>
              <w:spacing w:after="60" w:before="0" w:line="300"/>
            </w:pPr>
            <w:r>
              <w:rPr>
                <w:sz w:val="22"/>
                <w:szCs w:val="22"/>
              </w:rPr>
              <w:t xml:space="preserve">ReEarth 2.0's design accepts a level of residual risk in exchange for design simplicity and rapid pilot delivery.</w:t>
            </w:r>
          </w:p>
          <w:p>
            <w:pPr>
              <w:spacing w:after="60" w:before="0" w:line="300"/>
            </w:pPr>
            <w:r>
              <w:rPr>
                <w:sz w:val="22"/>
                <w:szCs w:val="22"/>
              </w:rPr>
              <w:t xml:space="preserve">The risks that matter most (regulatory breach detection, data quality, contributor adoption, cost trajectory) are mitigated through architectural decisions, not just operational practice.</w:t>
            </w:r>
          </w:p>
          <w:p>
            <w:pPr>
              <w:spacing w:after="60" w:before="0" w:line="300"/>
            </w:pPr>
            <w:r>
              <w:rPr>
                <w:sz w:val="22"/>
                <w:szCs w:val="22"/>
              </w:rPr>
              <w:t xml:space="preserve">The risks that are accepted (contributor batching, evidence-free parameter trust, occasional OCR errors) are explicitly acknowledged and bounded.</w:t>
            </w:r>
          </w:p>
          <w:p>
            <w:pPr>
              <w:spacing w:after="60" w:before="0" w:line="300"/>
            </w:pPr>
            <w:r>
              <w:rPr>
                <w:sz w:val="22"/>
                <w:szCs w:val="22"/>
              </w:rPr>
              <w:t xml:space="preserve">Phase 2 expands AI sophistication and integration depth in deliberate response to risks observed during pilot, not as speculative additions.</w:t>
            </w:r>
          </w:p>
        </w:tc>
      </w:tr>
    </w:tbl>
    <w:p>
      <w:pPr>
        <w:pStyle w:val="Heading1"/>
        <w:pageBreakBefore/>
      </w:pPr>
      <w:r>
        <w:t xml:space="preserve">Part XIV — Pilot Plan</w:t>
      </w:r>
    </w:p>
    <w:p>
      <w:pPr>
        <w:spacing w:after="120" w:before="60" w:line="320"/>
        <w:jc w:val="both"/>
      </w:pPr>
      <w:r>
        <w:t xml:space="preserve">This final part of the foundation document concretizes the pilot plan: the 24-facility footprint with the rationale for each selection axis, the success metrics in detail, the timeline considerations, and the exit criteria that govern the Phase 2 funding decision. The pilot is not an experiment to discover whether the design works; it is a controlled rollout to establish operational confidence before expanding to full scale. The design is committed; what the pilot tests is reliability, throughput, and adoption at the facility-and-HO interaction layer.</w:t>
      </w:r>
    </w:p>
    <w:p>
      <w:pPr>
        <w:pStyle w:val="Heading2"/>
      </w:pPr>
      <w:r>
        <w:t xml:space="preserve">82. Pilot Footprint Detail</w:t>
      </w:r>
    </w:p>
    <w:p>
      <w:pPr>
        <w:spacing w:after="120" w:before="60" w:line="320"/>
        <w:jc w:val="both"/>
      </w:pPr>
      <w:r>
        <w:t xml:space="preserve">The 24-facility pilot is composed of two factories, one warehouse, one office, and twenty retail stores. The selection logic for each cohort is described below, with the underlying intent that every parameter, conditional flag, and operational scenario in the design is exercised at least once during pilot operations.</w:t>
      </w:r>
    </w:p>
    <w:p>
      <w:pPr>
        <w:pStyle w:val="Heading3"/>
      </w:pPr>
      <w:r>
        <w:t xml:space="preserve">82.1 Factory selection</w:t>
      </w:r>
    </w:p>
    <w:p>
      <w:pPr>
        <w:spacing w:after="120" w:before="60" w:line="320"/>
        <w:jc w:val="both"/>
      </w:pPr>
      <w:r>
        <w:t xml:space="preserve">Two factories are selected from different states. Different states ensure that the pilot encounters at least two state pollution control boards, two state groundwater authorities, and two regional waste-handler ecosystems. This is critical because regulatory thresholds, consent formats, lab accreditation expectations, and waste manifest formats vary by state.</w:t>
      </w:r>
    </w:p>
    <w:p>
      <w:pPr>
        <w:spacing w:after="120" w:before="60" w:line="320"/>
        <w:jc w:val="both"/>
      </w:pPr>
      <w:r>
        <w:t xml:space="preserve">Factory selection criteria, beyond geographic spread:</w:t>
      </w:r>
    </w:p>
    <w:p>
      <w:pPr>
        <w:pStyle w:val="ListParagraph"/>
        <w:numPr>
          <w:ilvl w:val="0"/>
          <w:numId w:val="2"/>
        </w:numPr>
        <w:spacing w:after="60" w:before="40" w:line="300"/>
      </w:pPr>
      <w:r>
        <w:t xml:space="preserve">Operational diversity: one factory is a high-volume garment manufacturing site (boilers running on biomass, large STP, multi-shift manhours, high garment count), the other is a smaller specialty unit (lower throughput, perhaps wood-fired boiler, smaller STP, fewer hazardous waste categories). The two factories together exercise the high-end and mid-range of the factory parameter set.</w:t>
      </w:r>
    </w:p>
    <w:p>
      <w:pPr>
        <w:pStyle w:val="ListParagraph"/>
        <w:numPr>
          <w:ilvl w:val="0"/>
          <w:numId w:val="2"/>
        </w:numPr>
        <w:spacing w:after="60" w:before="40" w:line="300"/>
      </w:pPr>
      <w:r>
        <w:t xml:space="preserve">Regulatory consent currency: factories selected have current PCB consents with documented regulatory limits. This enables compliance breach detection to function from day one rather than after a master data preparation pass.</w:t>
      </w:r>
    </w:p>
    <w:p>
      <w:pPr>
        <w:pStyle w:val="ListParagraph"/>
        <w:numPr>
          <w:ilvl w:val="0"/>
          <w:numId w:val="2"/>
        </w:numPr>
        <w:spacing w:after="60" w:before="40" w:line="300"/>
      </w:pPr>
      <w:r>
        <w:t xml:space="preserve">Active EHS function: the pilot factories have functional EHS personnel who can serve as compliance owners, respond to breach notifications, and engage with the inspection module. A factory without active EHS would not generate the operational signal the pilot needs.</w:t>
      </w:r>
    </w:p>
    <w:p>
      <w:pPr>
        <w:pStyle w:val="ListParagraph"/>
        <w:numPr>
          <w:ilvl w:val="0"/>
          <w:numId w:val="2"/>
        </w:numPr>
        <w:spacing w:after="60" w:before="40" w:line="300"/>
      </w:pPr>
      <w:r>
        <w:t xml:space="preserve">Recent inspection history: factories that have undergone PCB or third-party inspections recently have well-organized lab report archives, consent documents, and operational records, enabling smoother pilot kickoff.</w:t>
      </w:r>
    </w:p>
    <w:p>
      <w:pPr>
        <w:pStyle w:val="Heading3"/>
      </w:pPr>
      <w:r>
        <w:t xml:space="preserve">82.2 Warehouse selection</w:t>
      </w:r>
    </w:p>
    <w:p>
      <w:pPr>
        <w:spacing w:after="120" w:before="60" w:line="320"/>
        <w:jc w:val="both"/>
      </w:pPr>
      <w:r>
        <w:t xml:space="preserve">One warehouse is selected. Warehouses are operationally distinct: large floor area, predominantly lighting and HVAC consumption, internal vehicle fleet (forklifts, transit trucks), packaging waste streams, possibly groundwater extraction, and limited personnel. Selecting one validates the warehouse template and its parameter mix.</w:t>
      </w:r>
    </w:p>
    <w:p>
      <w:pPr>
        <w:spacing w:after="120" w:before="60" w:line="320"/>
        <w:jc w:val="both"/>
      </w:pPr>
      <w:r>
        <w:t xml:space="preserve">Warehouse selection criteria:</w:t>
      </w:r>
    </w:p>
    <w:p>
      <w:pPr>
        <w:pStyle w:val="ListParagraph"/>
        <w:numPr>
          <w:ilvl w:val="0"/>
          <w:numId w:val="2"/>
        </w:numPr>
        <w:spacing w:after="60" w:before="40" w:line="300"/>
      </w:pPr>
      <w:r>
        <w:t xml:space="preserve">Active fleet: a warehouse with internal vehicles tracked separately from finished goods transit. This validates the multi-vehicle dynamic table for fleet fuel consumption.</w:t>
      </w:r>
    </w:p>
    <w:p>
      <w:pPr>
        <w:pStyle w:val="ListParagraph"/>
        <w:numPr>
          <w:ilvl w:val="0"/>
          <w:numId w:val="2"/>
        </w:numPr>
        <w:spacing w:after="60" w:before="40" w:line="300"/>
      </w:pPr>
      <w:r>
        <w:t xml:space="preserve">Groundwater dependency: a warehouse with permitted groundwater extraction validates the CGWA permit tracking, daily meter reading, and monthly aggregate flow.</w:t>
      </w:r>
    </w:p>
    <w:p>
      <w:pPr>
        <w:pStyle w:val="ListParagraph"/>
        <w:numPr>
          <w:ilvl w:val="0"/>
          <w:numId w:val="2"/>
        </w:numPr>
        <w:spacing w:after="60" w:before="40" w:line="300"/>
      </w:pPr>
      <w:r>
        <w:t xml:space="preserve">Mixed waste: warehouses generate packaging waste at scale (cardboard, plastic film, bubble wrap), occasional e-waste from operational equipment, and possibly hazardous waste from forklift batteries or hydraulic fluids. The selected warehouse exercises this variety.</w:t>
      </w:r>
    </w:p>
    <w:p>
      <w:pPr>
        <w:pStyle w:val="ListParagraph"/>
        <w:numPr>
          <w:ilvl w:val="0"/>
          <w:numId w:val="2"/>
        </w:numPr>
        <w:spacing w:after="60" w:before="40" w:line="300"/>
      </w:pPr>
      <w:r>
        <w:t xml:space="preserve">Geographic diversity: warehouse located in a different state or region from the factories where possible, broadening regulatory exposure.</w:t>
      </w:r>
    </w:p>
    <w:p>
      <w:pPr>
        <w:pStyle w:val="Heading3"/>
      </w:pPr>
      <w:r>
        <w:t xml:space="preserve">82.3 Office selection</w:t>
      </w:r>
    </w:p>
    <w:p>
      <w:pPr>
        <w:spacing w:after="120" w:before="60" w:line="320"/>
        <w:jc w:val="both"/>
      </w:pPr>
      <w:r>
        <w:t xml:space="preserve">One corporate office is selected. The office cohort validates the office DNA template: desk-density consumption, DG operation, canteen LPG, medium-scale STP, mixed waste streams (paper, sanitary, food, occasional e-waste), and the presence of an STP that occasionally has effluent quality compliance implications even at office scale.</w:t>
      </w:r>
    </w:p>
    <w:p>
      <w:pPr>
        <w:spacing w:after="120" w:before="60" w:line="320"/>
        <w:jc w:val="both"/>
      </w:pPr>
      <w:r>
        <w:t xml:space="preserve">Office selection criteria:</w:t>
      </w:r>
    </w:p>
    <w:p>
      <w:pPr>
        <w:pStyle w:val="ListParagraph"/>
        <w:numPr>
          <w:ilvl w:val="0"/>
          <w:numId w:val="2"/>
        </w:numPr>
        <w:spacing w:after="60" w:before="40" w:line="300"/>
      </w:pPr>
      <w:r>
        <w:t xml:space="preserve">Comprehensive parameter exercise: the selected office has DG, canteen, and STP. An office without these would not exercise the conditional flags, reducing pilot coverage.</w:t>
      </w:r>
    </w:p>
    <w:p>
      <w:pPr>
        <w:pStyle w:val="ListParagraph"/>
        <w:numPr>
          <w:ilvl w:val="0"/>
          <w:numId w:val="2"/>
        </w:numPr>
        <w:spacing w:after="60" w:before="40" w:line="300"/>
      </w:pPr>
      <w:r>
        <w:t xml:space="preserve">Reasonable headcount: an office with 200-500 personnel produces measurable consumption variation across the parameter mix. Very small offices (under 50 personnel) are not representative.</w:t>
      </w:r>
    </w:p>
    <w:p>
      <w:pPr>
        <w:pStyle w:val="ListParagraph"/>
        <w:numPr>
          <w:ilvl w:val="0"/>
          <w:numId w:val="2"/>
        </w:numPr>
        <w:spacing w:after="60" w:before="40" w:line="300"/>
      </w:pPr>
      <w:r>
        <w:t xml:space="preserve">Single facility, not a multi-tenant building: the selected office has clearly attributable consumption, not consumption shared with other tenants requiring allocation.</w:t>
      </w:r>
    </w:p>
    <w:p>
      <w:pPr>
        <w:pStyle w:val="Heading3"/>
      </w:pPr>
      <w:r>
        <w:t xml:space="preserve">82.4 Retail store selection</w:t>
      </w:r>
    </w:p>
    <w:p>
      <w:pPr>
        <w:spacing w:after="120" w:before="60" w:line="320"/>
        <w:jc w:val="both"/>
      </w:pPr>
      <w:r>
        <w:t xml:space="preserve">Twenty retail stores are selected. Retail is the dominant facility type by count in ABFRL's portfolio, and the pilot must validate the retail experience across the diversity of brand, format, location, and geography that exists in production. The selection is engineered to span this diversity rather than to be representative in a statistical sense.</w:t>
      </w:r>
    </w:p>
    <w:p>
      <w:pPr>
        <w:pStyle w:val="Heading4"/>
      </w:pPr>
      <w:r>
        <w:t xml:space="preserve">Brand mix:</w:t>
      </w:r>
    </w:p>
    <w:p>
      <w:pPr>
        <w:spacing w:after="120" w:before="60" w:line="320"/>
        <w:jc w:val="both"/>
      </w:pPr>
      <w:r>
        <w:t xml:space="preserve">Stores are drawn from multiple brands across the LBL and FRL portfolios, ensuring that brand-level operational practices (visual merchandising frequency, store hours, staffing model) are exercised. Suggested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Brand</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Suggested store count</w:t>
            </w:r>
          </w:p>
        </w:tc>
        <w:tc>
          <w:tcPr>
            <w:tcW w:type="dxa" w:w="4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Coverage rationale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Pantaloons</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Largest format and highest store count in the portfolio; spans flagship to standard formats.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Allen Solly</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4</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Mid-size lifestyle brand with mall and high-street presence.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Van Heusen</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3</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Lifestyle formal and casual mix; varied store sizes.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Louis Philippe</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3</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Premium formal positioning; smaller average footprint.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Peter England</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Value lifestyle; widespread small-to-medium format.</w:t>
            </w:r>
          </w:p>
        </w:tc>
      </w:tr>
    </w:tbl>
    <w:p>
      <w:pPr>
        <w:spacing w:after="120" w:before="60" w:line="320"/>
        <w:jc w:val="both"/>
      </w:pPr>
      <w:r>
        <w:t xml:space="preserve">If post-restructuring scope between LBL and FRL changes the brand portfolio relevant to ReEarth, the distribution is adjusted accordingly while preserving the principle of multi-brand coverage.</w:t>
      </w:r>
    </w:p>
    <w:p>
      <w:pPr>
        <w:pStyle w:val="Heading4"/>
      </w:pPr>
      <w:r>
        <w:t xml:space="preserve">Size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Size band</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Suggested store count</w:t>
            </w:r>
          </w:p>
        </w:tc>
        <w:tc>
          <w:tcPr>
            <w:tcW w:type="dxa" w:w="4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What it validates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Flagship (&gt;5,000 sq ft)</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High HVAC and lighting consumption; multi-DG scenarios; potentially complex billing arrangements.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Standard (2,000-5,000 sq ft)</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10</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Dominant size band; validates the typical retail parameter mix; representative consumption profile.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Compact (under 2,000 sq ft)</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Validates the simplified retail experience: fewer parameters, single contributor, minimal evidence overhead. Includes very small stores in tier-2 cities.</w:t>
            </w:r>
          </w:p>
        </w:tc>
      </w:tr>
    </w:tbl>
    <w:p>
      <w:pPr>
        <w:pStyle w:val="Heading4"/>
      </w:pPr>
      <w:r>
        <w:t xml:space="preserve">Location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Location type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Suggested store count</w:t>
            </w:r>
          </w:p>
        </w:tc>
        <w:tc>
          <w:tcPr>
            <w:tcW w:type="dxa" w:w="4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What it validates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Standalone storefront</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8</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Independent utility billing, independent operations, single-tenant DG if any.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In-mall (with mall-shared diesel)</w:t>
            </w:r>
          </w:p>
        </w:tc>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6</w:t>
            </w:r>
          </w:p>
        </w:tc>
        <w:tc>
          <w:tcPr>
            <w:tcW w:type="dxa" w:w="4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Mall-shared DG billing, common-area allocations, facility flag has_mall_shared_dg activation.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High-street</w:t>
            </w:r>
          </w:p>
        </w:tc>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w:t>
            </w:r>
          </w:p>
        </w:tc>
        <w:tc>
          <w:tcPr>
            <w:tcW w:type="dxa" w:w="4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Often older buildings, variable utility quality, mixed waste handling, sometimes shared meters.</w:t>
            </w:r>
          </w:p>
        </w:tc>
      </w:tr>
    </w:tbl>
    <w:p>
      <w:pPr>
        <w:pStyle w:val="Heading4"/>
      </w:pPr>
      <w:r>
        <w:t xml:space="preserve">Geographic spread:</w:t>
      </w:r>
    </w:p>
    <w:p>
      <w:pPr>
        <w:spacing w:after="120" w:before="60" w:line="320"/>
        <w:jc w:val="both"/>
      </w:pPr>
      <w:r>
        <w:t xml:space="preserve">Stores are selected from at least three states to ensure DISCOM diversity (electricity bill formats vary by DISCOM), regional vendor variation, language diversity in evidence documents, and pollution control board diversity (for any retail-relevant compliance: signage rules, waste handler authorization).</w:t>
      </w:r>
    </w:p>
    <w:p>
      <w:pPr>
        <w:spacing w:after="120" w:before="60" w:line="320"/>
        <w:jc w:val="both"/>
      </w:pPr>
      <w:r>
        <w:t xml:space="preserve">Suggested geographic anchors: Bengaluru (Karnataka, BESCOM DISCOM), Mumbai (Maharashtra, MSEDCL or BEST DISCOM), and Hyderabad (Telangana, TSSPDCL DISCOM). A fourth state (e.g., Delhi NCR or Chennai) can be included if pilot logistics support it.</w:t>
      </w:r>
    </w:p>
    <w:p>
      <w:pPr>
        <w:pStyle w:val="Heading3"/>
      </w:pPr>
      <w:r>
        <w:t xml:space="preserve">82.5 Pilot footprint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Facility cohort</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Count</w:t>
            </w:r>
          </w:p>
        </w:tc>
        <w:tc>
          <w:tcPr>
            <w:tcW w:type="dxa" w:w="6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validation outcomes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Factories</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2</w:t>
            </w:r>
          </w:p>
        </w:tc>
        <w:tc>
          <w:tcPr>
            <w:tcW w:type="dxa" w:w="6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operations, stack emissions, STP compliance, full hazardous waste matrix, manhours, garments, biomass NCV, regulatory limits, inspection at high-priority sites.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Warehouse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1</w:t>
            </w:r>
          </w:p>
        </w:tc>
        <w:tc>
          <w:tcPr>
            <w:tcW w:type="dxa" w:w="6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Fleet fuel, groundwater, large-area lighting, packaging waste, warehouse parameter template, inspection.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Office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w:t>
            </w:r>
          </w:p>
        </w:tc>
        <w:tc>
          <w:tcPr>
            <w:tcW w:type="dxa" w:w="6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Office DNA template, DG, canteen LPG, STP, mixed waste, conditional flag combinations.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Retail flagship</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4</w:t>
            </w:r>
          </w:p>
        </w:tc>
        <w:tc>
          <w:tcPr>
            <w:tcW w:type="dxa" w:w="6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Multi-DG retail, complex billing, larger HVAC, premium store operational practices.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Retail standard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10</w:t>
            </w:r>
          </w:p>
        </w:tc>
        <w:tc>
          <w:tcPr>
            <w:tcW w:type="dxa" w:w="6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Dominant size band, typical retail parameter mix.</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Retail compact</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6</w:t>
            </w:r>
          </w:p>
        </w:tc>
        <w:tc>
          <w:tcPr>
            <w:tcW w:type="dxa" w:w="6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Simplified retail UX validation, single-contributor scenarios.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TOTAL</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24</w:t>
            </w:r>
          </w:p>
        </w:tc>
        <w:tc>
          <w:tcPr>
            <w:tcW w:type="dxa" w:w="6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Full design surface exercised; multiple brands; multiple states; full parameter matrix.</w:t>
            </w:r>
          </w:p>
        </w:tc>
      </w:tr>
    </w:tbl>
    <w:p>
      <w:pPr>
        <w:pStyle w:val="Heading2"/>
      </w:pPr>
      <w:r>
        <w:t xml:space="preserve">83. Pilot Success Metrics</w:t>
      </w:r>
    </w:p>
    <w:p>
      <w:pPr>
        <w:spacing w:after="120" w:before="60" w:line="320"/>
        <w:jc w:val="both"/>
      </w:pPr>
      <w:r>
        <w:t xml:space="preserve">Four metrics are tracked from pilot day one. The primary metric anchors the business case for Phase 2 funding; secondary metrics provide texture for operational decisions, queue tuning, and Phase 2 planning.</w:t>
      </w:r>
    </w:p>
    <w:p>
      <w:pPr>
        <w:pStyle w:val="Heading3"/>
      </w:pPr>
      <w:r>
        <w:t xml:space="preserve">83.1 Primary metric — HO hours saved per month</w:t>
      </w:r>
    </w:p>
    <w:p>
      <w:pPr>
        <w:spacing w:after="120" w:before="60" w:line="320"/>
        <w:jc w:val="both"/>
      </w:pPr>
      <w:r>
        <w:t xml:space="preserve">Definition: aggregate HO time spent on data validation and processing pre-pilot versus during pilot, normalized for facility count and disclosure cycle position.</w:t>
      </w:r>
    </w:p>
    <w:p>
      <w:pPr>
        <w:spacing w:after="120" w:before="60" w:line="320"/>
        <w:jc w:val="both"/>
      </w:pPr>
      <w:r>
        <w:t xml:space="preserve">Measurement approach:</w:t>
      </w:r>
    </w:p>
    <w:p>
      <w:pPr>
        <w:pStyle w:val="ListParagraph"/>
        <w:numPr>
          <w:ilvl w:val="0"/>
          <w:numId w:val="2"/>
        </w:numPr>
        <w:spacing w:after="60" w:before="40" w:line="300"/>
      </w:pPr>
      <w:r>
        <w:t xml:space="preserve">Pre-pilot baseline: a two-week structured time-tracking exercise across the current HO sustainability team. Each reviewer logs time spent on data-related tasks (validation, follow-up, correction, query, reporting). The baseline becomes the per-facility per-month baseline that the pilot is measured against.</w:t>
      </w:r>
    </w:p>
    <w:p>
      <w:pPr>
        <w:pStyle w:val="ListParagraph"/>
        <w:numPr>
          <w:ilvl w:val="0"/>
          <w:numId w:val="2"/>
        </w:numPr>
        <w:spacing w:after="60" w:before="40" w:line="300"/>
      </w:pPr>
      <w:r>
        <w:t xml:space="preserve">During pilot: sampled time-tracking continues for HO reviewers. Reviewers log time spent on platform-related work each week. Auto-tracked time-on-page metrics from the platform supplement self-reported figures (the platform records how long an admin spends on each queue review, providing a backstop).</w:t>
      </w:r>
    </w:p>
    <w:p>
      <w:pPr>
        <w:pStyle w:val="ListParagraph"/>
        <w:numPr>
          <w:ilvl w:val="0"/>
          <w:numId w:val="2"/>
        </w:numPr>
        <w:spacing w:after="60" w:before="40" w:line="300"/>
      </w:pPr>
      <w:r>
        <w:t xml:space="preserve">Normalization: time is normalized per facility, then projected to full-portfolio scale for the business case calculation.</w:t>
      </w:r>
    </w:p>
    <w:p>
      <w:pPr>
        <w:spacing w:after="120" w:before="60" w:line="320"/>
        <w:jc w:val="both"/>
      </w:pPr>
      <w:r>
        <w:t xml:space="preserve">Success threshold for primary metric: HO time per facility during pilot operation is at most 50 percent of pre-pilot baseline by the end of the pilot's two-month observation window. Lower thresholds (75 percent reduction or more) demonstrate exceptional success and strengthen Phase 2 ROI arguments.</w:t>
      </w:r>
    </w:p>
    <w:p>
      <w:pPr>
        <w:pStyle w:val="Heading3"/>
      </w:pPr>
      <w:r>
        <w:t xml:space="preserve">83.2 Secondary metric — submission completion rate</w:t>
      </w:r>
    </w:p>
    <w:p>
      <w:pPr>
        <w:spacing w:after="120" w:before="60" w:line="320"/>
        <w:jc w:val="both"/>
      </w:pPr>
      <w:r>
        <w:t xml:space="preserve">Definition: percentage of expected entries that arrive on time per facility per period.</w:t>
      </w:r>
    </w:p>
    <w:p>
      <w:pPr>
        <w:spacing w:after="120" w:before="60" w:line="320"/>
        <w:jc w:val="both"/>
      </w:pPr>
      <w:r>
        <w:t xml:space="preserve">Measurement approach:</w:t>
      </w:r>
    </w:p>
    <w:p>
      <w:pPr>
        <w:pStyle w:val="ListParagraph"/>
        <w:numPr>
          <w:ilvl w:val="0"/>
          <w:numId w:val="2"/>
        </w:numPr>
        <w:spacing w:after="60" w:before="40" w:line="300"/>
      </w:pPr>
      <w:r>
        <w:t xml:space="preserve">"Expected entries" is calculated automatically from the master data: facility flags determine which parameters apply, frequency class determines how many entries per period.</w:t>
      </w:r>
    </w:p>
    <w:p>
      <w:pPr>
        <w:pStyle w:val="ListParagraph"/>
        <w:numPr>
          <w:ilvl w:val="0"/>
          <w:numId w:val="2"/>
        </w:numPr>
        <w:spacing w:after="60" w:before="40" w:line="300"/>
      </w:pPr>
      <w:r>
        <w:t xml:space="preserve">"On time" is defined per parameter: monthly parameters are on-time if submitted within 7 days of period close; quarterly within 15 days; event-based parameters are on-time if submitted within 2 working days of the event.</w:t>
      </w:r>
    </w:p>
    <w:p>
      <w:pPr>
        <w:pStyle w:val="ListParagraph"/>
        <w:numPr>
          <w:ilvl w:val="0"/>
          <w:numId w:val="2"/>
        </w:numPr>
        <w:spacing w:after="60" w:before="40" w:line="300"/>
      </w:pPr>
      <w:r>
        <w:t xml:space="preserve">The metric is reported per facility, per region, per parameter domain, and per frequency class. Drill-down identifies systematic gaps.</w:t>
      </w:r>
    </w:p>
    <w:p>
      <w:pPr>
        <w:spacing w:after="120" w:before="60" w:line="320"/>
        <w:jc w:val="both"/>
      </w:pPr>
      <w:r>
        <w:t xml:space="preserve">Success threshold: aggregate completion rate across the pilot reaches 90 percent within the first month of operation; 95 percent by the end of the two-month window. Below 80 percent triggers active intervention by pilot management.</w:t>
      </w:r>
    </w:p>
    <w:p>
      <w:pPr>
        <w:pStyle w:val="Heading3"/>
      </w:pPr>
      <w:r>
        <w:t xml:space="preserve">83.3 Secondary metric — disclosure cycle time</w:t>
      </w:r>
    </w:p>
    <w:p>
      <w:pPr>
        <w:spacing w:after="120" w:before="60" w:line="320"/>
        <w:jc w:val="both"/>
      </w:pPr>
      <w:r>
        <w:t xml:space="preserve">Definition: days elapsed from period close to delivery of HO's standard data exports for the pilot footprint.</w:t>
      </w:r>
    </w:p>
    <w:p>
      <w:pPr>
        <w:spacing w:after="120" w:before="60" w:line="320"/>
        <w:jc w:val="both"/>
      </w:pPr>
      <w:r>
        <w:t xml:space="preserve">Measurement approach:</w:t>
      </w:r>
    </w:p>
    <w:p>
      <w:pPr>
        <w:pStyle w:val="ListParagraph"/>
        <w:numPr>
          <w:ilvl w:val="0"/>
          <w:numId w:val="2"/>
        </w:numPr>
        <w:spacing w:after="60" w:before="40" w:line="300"/>
      </w:pPr>
      <w:r>
        <w:t xml:space="preserve">Cycle starts at period close (last day of month for monthly cycles, last day of quarter for quarterly).</w:t>
      </w:r>
    </w:p>
    <w:p>
      <w:pPr>
        <w:pStyle w:val="ListParagraph"/>
        <w:numPr>
          <w:ilvl w:val="0"/>
          <w:numId w:val="2"/>
        </w:numPr>
        <w:spacing w:after="60" w:before="40" w:line="300"/>
      </w:pPr>
      <w:r>
        <w:t xml:space="preserve">Cycle ends when the HO data export is finalized: all submissions verified, all flags resolved, explorer-ready dataset available for downstream use.</w:t>
      </w:r>
    </w:p>
    <w:p>
      <w:pPr>
        <w:pStyle w:val="ListParagraph"/>
        <w:numPr>
          <w:ilvl w:val="0"/>
          <w:numId w:val="2"/>
        </w:numPr>
        <w:spacing w:after="60" w:before="40" w:line="300"/>
      </w:pPr>
      <w:r>
        <w:t xml:space="preserve">Pre-pilot benchmark: current cycle time for equivalent extracts (typically several weeks for monthly, longer for quarterly disclosures with assurance).</w:t>
      </w:r>
    </w:p>
    <w:p>
      <w:pPr>
        <w:spacing w:after="120" w:before="60" w:line="320"/>
        <w:jc w:val="both"/>
      </w:pPr>
      <w:r>
        <w:t xml:space="preserve">Success threshold: monthly cycle time during pilot drops to 7 days or fewer (compared to current cycle of weeks). Quarterly cycle time drops to 14 days or fewer. The compression is the strongest qualitative argument for Phase 2.</w:t>
      </w:r>
    </w:p>
    <w:p>
      <w:pPr>
        <w:pStyle w:val="Heading3"/>
      </w:pPr>
      <w:r>
        <w:t xml:space="preserve">83.4 Secondary metric — Express queue auto-approval rate</w:t>
      </w:r>
    </w:p>
    <w:p>
      <w:pPr>
        <w:spacing w:after="120" w:before="60" w:line="320"/>
        <w:jc w:val="both"/>
      </w:pPr>
      <w:r>
        <w:t xml:space="preserve">Definition: percentage of submissions auto-approved through the Express queue (high-confidence evidence, OCR cross-check passed, no flags).</w:t>
      </w:r>
    </w:p>
    <w:p>
      <w:pPr>
        <w:spacing w:after="120" w:before="60" w:line="320"/>
        <w:jc w:val="both"/>
      </w:pPr>
      <w:r>
        <w:t xml:space="preserve">Measurement approach:</w:t>
      </w:r>
    </w:p>
    <w:p>
      <w:pPr>
        <w:pStyle w:val="ListParagraph"/>
        <w:numPr>
          <w:ilvl w:val="0"/>
          <w:numId w:val="2"/>
        </w:numPr>
        <w:spacing w:after="60" w:before="40" w:line="300"/>
      </w:pPr>
      <w:r>
        <w:t xml:space="preserve">Direct system metric: every submission is tagged with its routed queue and final disposition.</w:t>
      </w:r>
    </w:p>
    <w:p>
      <w:pPr>
        <w:pStyle w:val="ListParagraph"/>
        <w:numPr>
          <w:ilvl w:val="0"/>
          <w:numId w:val="2"/>
        </w:numPr>
        <w:spacing w:after="60" w:before="40" w:line="300"/>
      </w:pPr>
      <w:r>
        <w:t xml:space="preserve">Reported by parameter, facility type, document source (DISCOM for electricity, vendor for invoices, lab for reports).</w:t>
      </w:r>
    </w:p>
    <w:p>
      <w:pPr>
        <w:pStyle w:val="ListParagraph"/>
        <w:numPr>
          <w:ilvl w:val="0"/>
          <w:numId w:val="2"/>
        </w:numPr>
        <w:spacing w:after="60" w:before="40" w:line="300"/>
      </w:pPr>
      <w:r>
        <w:t xml:space="preserve">Sub-metrics: false positive rate (Express auto-approvals later corrected), false negative rate (Standard queue items that were trivially approvable).</w:t>
      </w:r>
    </w:p>
    <w:p>
      <w:pPr>
        <w:spacing w:after="120" w:before="60" w:line="320"/>
        <w:jc w:val="both"/>
      </w:pPr>
      <w:r>
        <w:t xml:space="preserve">Success threshold: Express queue auto-approval rate reaches at least 50 percent of total submissions within the first month, climbing to 65 percent or more by the end of the pilot. Higher rates indicate strong OCR and master data quality; lower rates indicate calibration needed.</w:t>
      </w:r>
    </w:p>
    <w:p>
      <w:pPr>
        <w:pStyle w:val="Heading3"/>
      </w:pPr>
      <w:r>
        <w:t xml:space="preserve">83.5 Operational metrics tracked but not gating</w:t>
      </w:r>
    </w:p>
    <w:p>
      <w:pPr>
        <w:spacing w:after="120" w:before="60" w:line="320"/>
        <w:jc w:val="both"/>
      </w:pPr>
      <w:r>
        <w:t xml:space="preserve">Several additional metrics are tracked for operational visibility but are not pilot success criteria:</w:t>
      </w:r>
    </w:p>
    <w:p>
      <w:pPr>
        <w:pStyle w:val="ListParagraph"/>
        <w:numPr>
          <w:ilvl w:val="0"/>
          <w:numId w:val="2"/>
        </w:numPr>
        <w:spacing w:after="60" w:before="40" w:line="300"/>
      </w:pPr>
      <w:r>
        <w:t xml:space="preserve">Compliance breach detection rate: number of breaches surfaced per month, time to acknowledgment, time to resolution.</w:t>
      </w:r>
    </w:p>
    <w:p>
      <w:pPr>
        <w:pStyle w:val="ListParagraph"/>
        <w:numPr>
          <w:ilvl w:val="0"/>
          <w:numId w:val="2"/>
        </w:numPr>
        <w:spacing w:after="60" w:before="40" w:line="300"/>
      </w:pPr>
      <w:r>
        <w:t xml:space="preserve">Inspection module utilization: number of visits per facility, observations per visit, discrepancies linked to data points.</w:t>
      </w:r>
    </w:p>
    <w:p>
      <w:pPr>
        <w:pStyle w:val="ListParagraph"/>
        <w:numPr>
          <w:ilvl w:val="0"/>
          <w:numId w:val="2"/>
        </w:numPr>
        <w:spacing w:after="60" w:before="40" w:line="300"/>
      </w:pPr>
      <w:r>
        <w:t xml:space="preserve">AI service usage and cost: per-month spend on Document Intelligence, Azure OpenAI, normalized per facility.</w:t>
      </w:r>
    </w:p>
    <w:p>
      <w:pPr>
        <w:pStyle w:val="ListParagraph"/>
        <w:numPr>
          <w:ilvl w:val="0"/>
          <w:numId w:val="2"/>
        </w:numPr>
        <w:spacing w:after="60" w:before="40" w:line="300"/>
      </w:pPr>
      <w:r>
        <w:t xml:space="preserve">Master data update frequency: number of facility profile updates per month, indicating drift handling.</w:t>
      </w:r>
    </w:p>
    <w:p>
      <w:pPr>
        <w:pStyle w:val="ListParagraph"/>
        <w:numPr>
          <w:ilvl w:val="0"/>
          <w:numId w:val="2"/>
        </w:numPr>
        <w:spacing w:after="60" w:before="40" w:line="300"/>
      </w:pPr>
      <w:r>
        <w:t xml:space="preserve">Personnel attribution distribution: at multi-personnel facilities, how submissions are distributed across personnel (validates Model B authentication).</w:t>
      </w:r>
    </w:p>
    <w:p>
      <w:pPr>
        <w:pStyle w:val="Heading2"/>
      </w:pPr>
      <w:r>
        <w:t xml:space="preserve">84. Pilot Timeline Considerations</w:t>
      </w:r>
    </w:p>
    <w:p>
      <w:pPr>
        <w:spacing w:after="120" w:before="60" w:line="320"/>
        <w:jc w:val="both"/>
      </w:pPr>
      <w:r>
        <w:t xml:space="preserve">The pilot timeline is governed by practical readiness gates rather than calendar dates in this foundation document. Specific dates depend on funding approval, vendor availability, and master data preparation lead time. The phasing logic, however, is design-driven and is described here.</w:t>
      </w:r>
    </w:p>
    <w:p>
      <w:pPr>
        <w:pStyle w:val="Heading3"/>
      </w:pPr>
      <w:r>
        <w:t xml:space="preserve">84.1 Pre-pilot preparation</w:t>
      </w:r>
    </w:p>
    <w:p>
      <w:pPr>
        <w:spacing w:after="120" w:before="60" w:line="320"/>
        <w:jc w:val="both"/>
      </w:pPr>
      <w:r>
        <w:t xml:space="preserve">Before facility onboarding begins, the following must be in place:</w:t>
      </w:r>
    </w:p>
    <w:p>
      <w:pPr>
        <w:pStyle w:val="ListParagraph"/>
        <w:numPr>
          <w:ilvl w:val="0"/>
          <w:numId w:val="2"/>
        </w:numPr>
        <w:spacing w:after="60" w:before="40" w:line="300"/>
      </w:pPr>
      <w:r>
        <w:t xml:space="preserve">Platform deployed in Azure with all core capabilities operational: authentication, contributor UI, master data management, review queues, basic explorer, audit trail.</w:t>
      </w:r>
    </w:p>
    <w:p>
      <w:pPr>
        <w:pStyle w:val="ListParagraph"/>
        <w:numPr>
          <w:ilvl w:val="0"/>
          <w:numId w:val="2"/>
        </w:numPr>
        <w:spacing w:after="60" w:before="40" w:line="300"/>
      </w:pPr>
      <w:r>
        <w:t xml:space="preserve">Master data populated for all 24 pilot facilities: SAP codes, addresses, facility flags, regulatory limits where applicable, personnel records, PINs generated.</w:t>
      </w:r>
    </w:p>
    <w:p>
      <w:pPr>
        <w:pStyle w:val="ListParagraph"/>
        <w:numPr>
          <w:ilvl w:val="0"/>
          <w:numId w:val="2"/>
        </w:numPr>
        <w:spacing w:after="60" w:before="40" w:line="300"/>
      </w:pPr>
      <w:r>
        <w:t xml:space="preserve">Document Intelligence prebuilt models tested against representative DISCOM bills, vendor invoices, and lab reports. Custom model training data collection begun (from real bills sourced during preparation).</w:t>
      </w:r>
    </w:p>
    <w:p>
      <w:pPr>
        <w:pStyle w:val="ListParagraph"/>
        <w:numPr>
          <w:ilvl w:val="0"/>
          <w:numId w:val="2"/>
        </w:numPr>
        <w:spacing w:after="60" w:before="40" w:line="300"/>
      </w:pPr>
      <w:r>
        <w:t xml:space="preserve">HO admin team trained on the platform: queue review workflows, master data update workflows, explorer usage, inspection module.</w:t>
      </w:r>
    </w:p>
    <w:p>
      <w:pPr>
        <w:pStyle w:val="ListParagraph"/>
        <w:numPr>
          <w:ilvl w:val="0"/>
          <w:numId w:val="2"/>
        </w:numPr>
        <w:spacing w:after="60" w:before="40" w:line="300"/>
      </w:pPr>
      <w:r>
        <w:t xml:space="preserve">Pilot facility heads notified, contributor lists confirmed, communication channels (Teams) established.</w:t>
      </w:r>
    </w:p>
    <w:p>
      <w:pPr>
        <w:pStyle w:val="ListParagraph"/>
        <w:numPr>
          <w:ilvl w:val="0"/>
          <w:numId w:val="2"/>
        </w:numPr>
        <w:spacing w:after="60" w:before="40" w:line="300"/>
      </w:pPr>
      <w:r>
        <w:t xml:space="preserve">Compliance owner roster confirmed: each pilot factory and the office have designated EHS personnel for breach notifications.</w:t>
      </w:r>
    </w:p>
    <w:p>
      <w:pPr>
        <w:pStyle w:val="Heading3"/>
      </w:pPr>
      <w:r>
        <w:t xml:space="preserve">84.2 Phase 1A — soft launch (week 1-2 of pilot operation)</w:t>
      </w:r>
    </w:p>
    <w:p>
      <w:pPr>
        <w:spacing w:after="120" w:before="60" w:line="320"/>
        <w:jc w:val="both"/>
      </w:pPr>
      <w:r>
        <w:t xml:space="preserve">First two weeks operate as a controlled soft launch:</w:t>
      </w:r>
    </w:p>
    <w:p>
      <w:pPr>
        <w:pStyle w:val="ListParagraph"/>
        <w:numPr>
          <w:ilvl w:val="0"/>
          <w:numId w:val="2"/>
        </w:numPr>
        <w:spacing w:after="60" w:before="40" w:line="300"/>
      </w:pPr>
      <w:r>
        <w:t xml:space="preserve">Facilities begin submitting; HO reviewers process submissions in real-time without full reliance on Express auto-approval (manual review of all submissions to validate OCR accuracy and queue routing).</w:t>
      </w:r>
    </w:p>
    <w:p>
      <w:pPr>
        <w:pStyle w:val="ListParagraph"/>
        <w:numPr>
          <w:ilvl w:val="0"/>
          <w:numId w:val="2"/>
        </w:numPr>
        <w:spacing w:after="60" w:before="40" w:line="300"/>
      </w:pPr>
      <w:r>
        <w:t xml:space="preserve">AI features are operational but conservative thresholds: bias toward Standard queue review until OCR accuracy is validated.</w:t>
      </w:r>
    </w:p>
    <w:p>
      <w:pPr>
        <w:pStyle w:val="ListParagraph"/>
        <w:numPr>
          <w:ilvl w:val="0"/>
          <w:numId w:val="2"/>
        </w:numPr>
        <w:spacing w:after="60" w:before="40" w:line="300"/>
      </w:pPr>
      <w:r>
        <w:t xml:space="preserve">Active facility outreach: pilot manager contacts each facility weekly to confirm onboarding completion, address login or workflow issues.</w:t>
      </w:r>
    </w:p>
    <w:p>
      <w:pPr>
        <w:pStyle w:val="ListParagraph"/>
        <w:numPr>
          <w:ilvl w:val="0"/>
          <w:numId w:val="2"/>
        </w:numPr>
        <w:spacing w:after="60" w:before="40" w:line="300"/>
      </w:pPr>
      <w:r>
        <w:t xml:space="preserve">Daily standup between pilot HO team and pilot manager: surfaces issues for rapid resolution.</w:t>
      </w:r>
    </w:p>
    <w:p>
      <w:pPr>
        <w:pStyle w:val="Heading3"/>
      </w:pPr>
      <w:r>
        <w:t xml:space="preserve">84.3 Phase 1B — operational stability (week 3-6)</w:t>
      </w:r>
    </w:p>
    <w:p>
      <w:pPr>
        <w:spacing w:after="120" w:before="60" w:line="320"/>
        <w:jc w:val="both"/>
      </w:pPr>
      <w:r>
        <w:t xml:space="preserve">By week 3, operational rhythm should stabilize:</w:t>
      </w:r>
    </w:p>
    <w:p>
      <w:pPr>
        <w:pStyle w:val="ListParagraph"/>
        <w:numPr>
          <w:ilvl w:val="0"/>
          <w:numId w:val="2"/>
        </w:numPr>
        <w:spacing w:after="60" w:before="40" w:line="300"/>
      </w:pPr>
      <w:r>
        <w:t xml:space="preserve">Express queue auto-approval activated with calibrated confidence thresholds based on first two weeks' OCR accuracy.</w:t>
      </w:r>
    </w:p>
    <w:p>
      <w:pPr>
        <w:pStyle w:val="ListParagraph"/>
        <w:numPr>
          <w:ilvl w:val="0"/>
          <w:numId w:val="2"/>
        </w:numPr>
        <w:spacing w:after="60" w:before="40" w:line="300"/>
      </w:pPr>
      <w:r>
        <w:t xml:space="preserve">Inspection module exercised: at least one visit per factory and the warehouse during this window.</w:t>
      </w:r>
    </w:p>
    <w:p>
      <w:pPr>
        <w:pStyle w:val="ListParagraph"/>
        <w:numPr>
          <w:ilvl w:val="0"/>
          <w:numId w:val="2"/>
        </w:numPr>
        <w:spacing w:after="60" w:before="40" w:line="300"/>
      </w:pPr>
      <w:r>
        <w:t xml:space="preserve">Compliance breach detection validated against any flagged submissions: routing, notification, resolution workflows tested.</w:t>
      </w:r>
    </w:p>
    <w:p>
      <w:pPr>
        <w:pStyle w:val="ListParagraph"/>
        <w:numPr>
          <w:ilvl w:val="0"/>
          <w:numId w:val="2"/>
        </w:numPr>
        <w:spacing w:after="60" w:before="40" w:line="300"/>
      </w:pPr>
      <w:r>
        <w:t xml:space="preserve">Weekly pilot review replaces daily standup: focuses on metrics trajectory and Phase 2 implications.</w:t>
      </w:r>
    </w:p>
    <w:p>
      <w:pPr>
        <w:pStyle w:val="Heading3"/>
      </w:pPr>
      <w:r>
        <w:t xml:space="preserve">84.4 Phase 1C — measurement and decision (week 7-8)</w:t>
      </w:r>
    </w:p>
    <w:p>
      <w:pPr>
        <w:spacing w:after="120" w:before="60" w:line="320"/>
        <w:jc w:val="both"/>
      </w:pPr>
      <w:r>
        <w:t xml:space="preserve">Final two weeks formalize the success measurement:</w:t>
      </w:r>
    </w:p>
    <w:p>
      <w:pPr>
        <w:pStyle w:val="ListParagraph"/>
        <w:numPr>
          <w:ilvl w:val="0"/>
          <w:numId w:val="2"/>
        </w:numPr>
        <w:spacing w:after="60" w:before="40" w:line="300"/>
      </w:pPr>
      <w:r>
        <w:t xml:space="preserve">Two complete monthly disclosure cycles have occurred: cycle time and submission completion data are robust.</w:t>
      </w:r>
    </w:p>
    <w:p>
      <w:pPr>
        <w:pStyle w:val="ListParagraph"/>
        <w:numPr>
          <w:ilvl w:val="0"/>
          <w:numId w:val="2"/>
        </w:numPr>
        <w:spacing w:after="60" w:before="40" w:line="300"/>
      </w:pPr>
      <w:r>
        <w:t xml:space="preserve">HO time-tracking data is aggregated and compared against pre-pilot baseline.</w:t>
      </w:r>
    </w:p>
    <w:p>
      <w:pPr>
        <w:pStyle w:val="ListParagraph"/>
        <w:numPr>
          <w:ilvl w:val="0"/>
          <w:numId w:val="2"/>
        </w:numPr>
        <w:spacing w:after="60" w:before="40" w:line="300"/>
      </w:pPr>
      <w:r>
        <w:t xml:space="preserve">Express auto-approval rate has stabilized; calibration adjustments documented.</w:t>
      </w:r>
    </w:p>
    <w:p>
      <w:pPr>
        <w:pStyle w:val="ListParagraph"/>
        <w:numPr>
          <w:ilvl w:val="0"/>
          <w:numId w:val="2"/>
        </w:numPr>
        <w:spacing w:after="60" w:before="40" w:line="300"/>
      </w:pPr>
      <w:r>
        <w:t xml:space="preserve">AI service costs are reviewed against projections; per-facility cost curve documented for Phase 2.</w:t>
      </w:r>
    </w:p>
    <w:p>
      <w:pPr>
        <w:pStyle w:val="ListParagraph"/>
        <w:numPr>
          <w:ilvl w:val="0"/>
          <w:numId w:val="2"/>
        </w:numPr>
        <w:spacing w:after="60" w:before="40" w:line="300"/>
      </w:pPr>
      <w:r>
        <w:t xml:space="preserve">Pilot retrospective: pilot HO team, facility heads, and pilot manager surface qualitative learnings.</w:t>
      </w:r>
    </w:p>
    <w:p>
      <w:pPr>
        <w:pStyle w:val="ListParagraph"/>
        <w:numPr>
          <w:ilvl w:val="0"/>
          <w:numId w:val="2"/>
        </w:numPr>
        <w:spacing w:after="60" w:before="40" w:line="300"/>
      </w:pPr>
      <w:r>
        <w:t xml:space="preserve">Phase 2 decision package prepared: metrics summary, qualitative findings, Phase 2 roadmap recommendations, ROI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Pilot Duration</w:t>
            </w:r>
          </w:p>
          <w:p>
            <w:pPr>
              <w:spacing w:after="60" w:before="0" w:line="300"/>
            </w:pPr>
            <w:r>
              <w:rPr>
                <w:sz w:val="22"/>
                <w:szCs w:val="22"/>
              </w:rPr>
              <w:t xml:space="preserve">The full pilot operation is approximately eight weeks (two complete monthly cycles), excluding pre-pilot preparation.</w:t>
            </w:r>
          </w:p>
          <w:p>
            <w:pPr>
              <w:spacing w:after="60" w:before="0" w:line="300"/>
            </w:pPr>
            <w:r>
              <w:rPr>
                <w:sz w:val="22"/>
                <w:szCs w:val="22"/>
              </w:rPr>
              <w:t xml:space="preserve">Pre-pilot preparation duration depends primarily on master data readiness; estimated four to six weeks from platform deployment.</w:t>
            </w:r>
          </w:p>
          <w:p>
            <w:pPr>
              <w:spacing w:after="60" w:before="0" w:line="300"/>
            </w:pPr>
            <w:r>
              <w:rPr>
                <w:sz w:val="22"/>
                <w:szCs w:val="22"/>
              </w:rPr>
              <w:t xml:space="preserve">The end-to-end pilot timeline from approval to Phase 2 decision: approximately four months.</w:t>
            </w:r>
          </w:p>
          <w:p>
            <w:pPr>
              <w:spacing w:after="60" w:before="0" w:line="300"/>
            </w:pPr>
            <w:r>
              <w:rPr>
                <w:sz w:val="22"/>
                <w:szCs w:val="22"/>
              </w:rPr>
              <w:t xml:space="preserve">Faster timelines are achievable if master data preparation is accelerated and parallel platform development is staffed accordingly.</w:t>
            </w:r>
          </w:p>
        </w:tc>
      </w:tr>
    </w:tbl>
    <w:p>
      <w:pPr>
        <w:pStyle w:val="Heading2"/>
      </w:pPr>
      <w:r>
        <w:t xml:space="preserve">85. Pilot Exit Criteria</w:t>
      </w:r>
    </w:p>
    <w:p>
      <w:pPr>
        <w:spacing w:after="120" w:before="60" w:line="320"/>
        <w:jc w:val="both"/>
      </w:pPr>
      <w:r>
        <w:t xml:space="preserve">Phase 2 funding is contingent on the pilot demonstrating that at least half the designed capabilities operate reliably across the 24-facility footprint over the two-month observation window. This section formalizes exit criteria across capability, metric, and operational dimensions.</w:t>
      </w:r>
    </w:p>
    <w:p>
      <w:pPr>
        <w:pStyle w:val="Heading3"/>
      </w:pPr>
      <w:r>
        <w:t xml:space="preserve">85.1 Capability exit criteria</w:t>
      </w:r>
    </w:p>
    <w:p>
      <w:pPr>
        <w:spacing w:after="120" w:before="60" w:line="320"/>
        <w:jc w:val="both"/>
      </w:pPr>
      <w:r>
        <w:t xml:space="preserve">The following capabilities must be operational and exercised during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Operational evidence required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Authentication and identity</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24 facilities have active sessions during the pilot period; no recurring authentication failures; PIN distribution workflow validated through at least one regenerated PIN.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Contributor four-screen UI</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Submissions arrive from all 24 facilities; the four screens are exercised; no recurring usability blockers reported by pilot facility outreach.</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DNA-driven form rendering</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All four DNA templates render correctly with their conditional flag logic; no facility encounters parameters that should not apply to it; no facility misses parameters that should apply.</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Tiered HO Review (Express, Standard, Deep)</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All three queues receive submissions; Express auto-approval rate reaches threshold; Standard and Deep queues clear within design-target timeframes.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 detection</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At least one compliance threshold scenario is exercised (real or seeded test); breach surfaces, notifies the compliance owner, generates an action item, resolves through the workflow.</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Document Intelligence OCR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OCR runs on at least 80 percent of submissions with applicable evidence; aggregate OCR accuracy on cross-checked submissions reaches 85 percent or higher.</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classification assist</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At least one master data setup or update during pilot uses AI-assisted classification; HO admin accepts or refines AI suggestions; outcome accuracy is logged.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Natural language master updates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At least three master data updates during pilot are made through natural-language input; HO admin reviews and approves the diff; updates apply correctly.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Investigation assistant</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AI-generated context summaries are surfaced for at least 20 Deep queue items during pilot; summaries are rated for usefulness by HO admins.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module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At least one inspection per factory and the warehouse is conducted during pilot; both real-time and aftermath upload modes are exercised; AI-drafted summaries are reviewed and edited; at least three discrepancy-to-data-point links are created.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Data explorer</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admins use the explorer for at least three independent queries during pilot; export functionality is validated; explorer responsiveness is acceptable on the pilot data volume.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Audit trail</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Every approved submission has a complete audit trail; trail completeness is spot-checked by pilot manager.</w:t>
            </w:r>
          </w:p>
        </w:tc>
      </w:tr>
    </w:tbl>
    <w:p>
      <w:pPr>
        <w:pStyle w:val="Heading3"/>
      </w:pPr>
      <w:r>
        <w:t xml:space="preserve">85.2 Metric-based exit criteria</w:t>
      </w:r>
    </w:p>
    <w:p>
      <w:pPr>
        <w:spacing w:after="120" w:before="60" w:line="320"/>
        <w:jc w:val="both"/>
      </w:pPr>
      <w:r>
        <w:t xml:space="preserve">The four success metrics must reach the following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31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Minimum threshold</w:t>
            </w:r>
          </w:p>
        </w:tc>
        <w:tc>
          <w:tcPr>
            <w:tcW w:type="dxa" w:w="31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Target threshold</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hours saved per month per facility</w:t>
            </w:r>
          </w:p>
        </w:tc>
        <w:tc>
          <w:tcPr>
            <w:tcW w:type="dxa" w:w="318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40% reduction vs baseline</w:t>
            </w:r>
          </w:p>
        </w:tc>
        <w:tc>
          <w:tcPr>
            <w:tcW w:type="dxa" w:w="318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60% reduction vs baseline</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 completion rate (aggregate)</w:t>
            </w:r>
          </w:p>
        </w:tc>
        <w:tc>
          <w:tcPr>
            <w:tcW w:type="dxa" w:w="318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85% by end of pilot</w:t>
            </w:r>
          </w:p>
        </w:tc>
        <w:tc>
          <w:tcPr>
            <w:tcW w:type="dxa" w:w="318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95% by end of pilot</w:t>
            </w:r>
          </w:p>
        </w:tc>
      </w:tr>
      <w:tr>
        <w:tc>
          <w:tcPr>
            <w:tcW w:type="dxa" w:w="3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Disclosure cycle time (monthly cycle)</w:t>
            </w:r>
          </w:p>
        </w:tc>
        <w:tc>
          <w:tcPr>
            <w:tcW w:type="dxa" w:w="318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Under 14 days</w:t>
            </w:r>
          </w:p>
        </w:tc>
        <w:tc>
          <w:tcPr>
            <w:tcW w:type="dxa" w:w="318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Under 7 days</w:t>
            </w:r>
          </w:p>
        </w:tc>
      </w:tr>
      <w:tr>
        <w:tc>
          <w:tcPr>
            <w:tcW w:type="dxa" w:w="3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Express queue auto-approval rate</w:t>
            </w:r>
          </w:p>
        </w:tc>
        <w:tc>
          <w:tcPr>
            <w:tcW w:type="dxa" w:w="318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40% by end of pilot</w:t>
            </w:r>
          </w:p>
        </w:tc>
        <w:tc>
          <w:tcPr>
            <w:tcW w:type="dxa" w:w="318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60% by end of pilot</w:t>
            </w:r>
          </w:p>
        </w:tc>
      </w:tr>
    </w:tbl>
    <w:p>
      <w:pPr>
        <w:spacing w:after="120" w:before="60" w:line="320"/>
        <w:jc w:val="both"/>
      </w:pPr>
      <w:r>
        <w:t xml:space="preserve">Meeting minimum thresholds across all four metrics constitutes pilot success and triggers Phase 2 funding consideration. Meeting target thresholds across most metrics constitutes strong pilot success and accelerates the Phase 2 decision.</w:t>
      </w:r>
    </w:p>
    <w:p>
      <w:pPr>
        <w:spacing w:after="120" w:before="60" w:line="320"/>
        <w:jc w:val="both"/>
      </w:pPr>
      <w:r>
        <w:t xml:space="preserve">Failing minimum thresholds on one or more metrics triggers a Phase 1.5 cycle: the pilot is extended or modified to address the gap before broader rollout. This does not necessarily mean Phase 2 is rejected; it means Phase 2 scope or sequencing is adjusted based on the gap pattern.</w:t>
      </w:r>
    </w:p>
    <w:p>
      <w:pPr>
        <w:pStyle w:val="Heading3"/>
      </w:pPr>
      <w:r>
        <w:t xml:space="preserve">85.3 Operational exit criteria</w:t>
      </w:r>
    </w:p>
    <w:p>
      <w:pPr>
        <w:spacing w:after="120" w:before="60" w:line="320"/>
        <w:jc w:val="both"/>
      </w:pPr>
      <w:r>
        <w:t xml:space="preserve">Beyond capability and metric criteria, the pilot must demonstrate operational reliability:</w:t>
      </w:r>
    </w:p>
    <w:p>
      <w:pPr>
        <w:pStyle w:val="ListParagraph"/>
        <w:numPr>
          <w:ilvl w:val="0"/>
          <w:numId w:val="2"/>
        </w:numPr>
        <w:spacing w:after="60" w:before="40" w:line="300"/>
      </w:pPr>
      <w:r>
        <w:t xml:space="preserve">No critical data integrity failures (lost submissions, corrupted evidence, untraceable approvals) during the pilot period.</w:t>
      </w:r>
    </w:p>
    <w:p>
      <w:pPr>
        <w:pStyle w:val="ListParagraph"/>
        <w:numPr>
          <w:ilvl w:val="0"/>
          <w:numId w:val="2"/>
        </w:numPr>
        <w:spacing w:after="60" w:before="40" w:line="300"/>
      </w:pPr>
      <w:r>
        <w:t xml:space="preserve">No security incidents (unauthorized access, credential leakage, data exfiltration).</w:t>
      </w:r>
    </w:p>
    <w:p>
      <w:pPr>
        <w:pStyle w:val="ListParagraph"/>
        <w:numPr>
          <w:ilvl w:val="0"/>
          <w:numId w:val="2"/>
        </w:numPr>
        <w:spacing w:after="60" w:before="40" w:line="300"/>
      </w:pPr>
      <w:r>
        <w:t xml:space="preserve">No regulatory breach was missed by the platform during pilot (validated via post-pilot review of pilot facility EHS records against platform breach queue records).</w:t>
      </w:r>
    </w:p>
    <w:p>
      <w:pPr>
        <w:pStyle w:val="ListParagraph"/>
        <w:numPr>
          <w:ilvl w:val="0"/>
          <w:numId w:val="2"/>
        </w:numPr>
        <w:spacing w:after="60" w:before="40" w:line="300"/>
      </w:pPr>
      <w:r>
        <w:t xml:space="preserve">Azure infrastructure availability meets standard service SLAs; outages are within Azure regional service guarantees, not platform-specific failures.</w:t>
      </w:r>
    </w:p>
    <w:p>
      <w:pPr>
        <w:pStyle w:val="ListParagraph"/>
        <w:numPr>
          <w:ilvl w:val="0"/>
          <w:numId w:val="2"/>
        </w:numPr>
        <w:spacing w:after="60" w:before="40" w:line="300"/>
      </w:pPr>
      <w:r>
        <w:t xml:space="preserve">AI service costs are within 25 percent of projected budget; if costs exceeded projections, the cost driver is documented and Phase 2 cost projection is adjusted.</w:t>
      </w:r>
    </w:p>
    <w:p>
      <w:pPr>
        <w:pStyle w:val="Heading3"/>
      </w:pPr>
      <w:r>
        <w:t xml:space="preserve">85.4 Phase 2 decision pathways</w:t>
      </w:r>
    </w:p>
    <w:p>
      <w:pPr>
        <w:spacing w:after="120" w:before="60" w:line="320"/>
        <w:jc w:val="both"/>
      </w:pPr>
      <w:r>
        <w:t xml:space="preserve">Three pathways exit the pilot:</w:t>
      </w:r>
    </w:p>
    <w:p>
      <w:pPr>
        <w:pStyle w:val="Heading4"/>
      </w:pPr>
      <w:r>
        <w:t xml:space="preserve">Pathway A: Pilot success → Phase 2 approved</w:t>
      </w:r>
    </w:p>
    <w:p>
      <w:pPr>
        <w:spacing w:after="120" w:before="60" w:line="320"/>
        <w:jc w:val="both"/>
      </w:pPr>
      <w:r>
        <w:t xml:space="preserve">All capability and metric criteria met. Phase 2 scope is selected from the roadmap based on pilot learnings. Implementation begins under a refreshed timeline informed by realistic per-facility cost and HO throughput observed in pilot.</w:t>
      </w:r>
    </w:p>
    <w:p>
      <w:pPr>
        <w:pStyle w:val="Heading4"/>
      </w:pPr>
      <w:r>
        <w:t xml:space="preserve">Pathway B: Partial success → Phase 1.5 cycle</w:t>
      </w:r>
    </w:p>
    <w:p>
      <w:pPr>
        <w:spacing w:after="120" w:before="60" w:line="320"/>
        <w:jc w:val="both"/>
      </w:pPr>
      <w:r>
        <w:t xml:space="preserve">Most criteria met but with identified gaps. A Phase 1.5 cycle addresses the gaps within the pilot footprint or a modestly expanded footprint. Phase 2 funding decision is deferred until Phase 1.5 demonstrates resolution. Common Phase 1.5 scenarios: OCR accuracy below threshold (custom model training extends pilot); HO throughput below projections (queue tuning or AI investigation assistant enhancement); adoption gaps in specific facility cohorts (contributor experience refinement).</w:t>
      </w:r>
    </w:p>
    <w:p>
      <w:pPr>
        <w:pStyle w:val="Heading4"/>
      </w:pPr>
      <w:r>
        <w:t xml:space="preserve">Pathway C: Pilot reveals fundamental design issue → redesign</w:t>
      </w:r>
    </w:p>
    <w:p>
      <w:pPr>
        <w:spacing w:after="120" w:before="60" w:line="320"/>
        <w:jc w:val="both"/>
      </w:pPr>
      <w:r>
        <w:t xml:space="preserve">This pathway is unlikely given the depth of pre-pilot design but is acknowledged. If pilot reveals that a core architectural assumption is wrong (e.g., the four-screen contributor UI is genuinely insufficient for adoption, the tiered review model creates more work than it saves), the design is revisited. This is a fundamental conversation, not an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Pilot Discipline</w:t>
            </w:r>
          </w:p>
          <w:p>
            <w:pPr>
              <w:spacing w:after="60" w:before="0" w:line="300"/>
            </w:pPr>
            <w:r>
              <w:rPr>
                <w:sz w:val="22"/>
                <w:szCs w:val="22"/>
              </w:rPr>
              <w:t xml:space="preserve">The pilot is not a feature demonstration; it is an operational reliability test.</w:t>
            </w:r>
          </w:p>
          <w:p>
            <w:pPr>
              <w:spacing w:after="60" w:before="0" w:line="300"/>
            </w:pPr>
            <w:r>
              <w:rPr>
                <w:sz w:val="22"/>
                <w:szCs w:val="22"/>
              </w:rPr>
              <w:t xml:space="preserve">All four AI features and the inspection module are present from day one — the pilot is not a phased feature rollout.</w:t>
            </w:r>
          </w:p>
          <w:p>
            <w:pPr>
              <w:spacing w:after="60" w:before="0" w:line="300"/>
            </w:pPr>
            <w:r>
              <w:rPr>
                <w:sz w:val="22"/>
                <w:szCs w:val="22"/>
              </w:rPr>
              <w:t xml:space="preserve">What is tested is not whether the design works, but whether it operates reliably at the facility-and-HO interaction layer at sustained pace.</w:t>
            </w:r>
          </w:p>
          <w:p>
            <w:pPr>
              <w:spacing w:after="60" w:before="0" w:line="300"/>
            </w:pPr>
            <w:r>
              <w:rPr>
                <w:sz w:val="22"/>
                <w:szCs w:val="22"/>
              </w:rPr>
              <w:t xml:space="preserve">Honest assessment against exit criteria is the basis for Phase 2 funding; partial honesty undermines the pilot's purpose.</w:t>
            </w:r>
          </w:p>
        </w:tc>
      </w:tr>
    </w:tbl>
    <w:p>
      <w:pPr>
        <w:pStyle w:val="Heading1"/>
        <w:pageBreakBefore/>
      </w:pPr>
      <w:r>
        <w:t xml:space="preserve">Appendices</w:t>
      </w:r>
    </w:p>
    <w:p>
      <w:pPr>
        <w:pStyle w:val="Heading2"/>
      </w:pPr>
      <w:r>
        <w:t xml:space="preserve">Appendix A — Full Parameter Matrix</w:t>
      </w:r>
    </w:p>
    <w:p>
      <w:pPr>
        <w:spacing w:after="120" w:before="60" w:line="320"/>
        <w:jc w:val="both"/>
      </w:pPr>
      <w:r>
        <w:t xml:space="preserve">This appendix consolidates the full parameter matrix derived from the reference documents and refined through the design conversation. Parameters are organized by environmental domain, with applicability across the four facility templates indicated. The matrix is the authoritative parameter reference; the contributor UI renders parameters according to the master data flags described in Part II of this document.</w:t>
      </w:r>
    </w:p>
    <w:p>
      <w:pPr>
        <w:pStyle w:val="Heading3"/>
      </w:pPr>
      <w:r>
        <w:t xml:space="preserve">A.1 Energy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700"/>
        <w:gridCol w:w="700"/>
        <w:gridCol w:w="800"/>
        <w:gridCol w:w="700"/>
        <w:gridCol w:w="22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Retail</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Office</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Warehouse</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Factory</w:t>
            </w:r>
          </w:p>
        </w:tc>
        <w:tc>
          <w:tcPr>
            <w:tcW w:type="dxa" w:w="22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Grid electricity (DISCOM)</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kWh</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Utility bill (OCR)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 DG (own)</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litres</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refill / event</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 (OCR)</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 DG (mall-shared)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Mall allocation statement</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LPG — canteen</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 or cylinders</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refill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 (OCR)</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 biomass</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tonnes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logged, monthly aggregate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Logbook photos + vendor invoices (OCR)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Boiler — wood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tonnes</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logged, monthly aggregate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Logbook + vendor invoices</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 diesel</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Daily logged, monthly aggregate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Logbook + vendor invoices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 generation</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kWh</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Inverter export reading (photo)</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Petrol — owned vehicles</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refill</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22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Fuel bill (OCR)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CNG — owned vehicles</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refill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22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Fuel bill (OCR)</w:t>
            </w:r>
          </w:p>
        </w:tc>
      </w:tr>
    </w:tbl>
    <w:p>
      <w:pPr>
        <w:pStyle w:val="Heading3"/>
      </w:pPr>
      <w:r>
        <w:t xml:space="preserve">A.2 Water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700"/>
        <w:gridCol w:w="700"/>
        <w:gridCol w:w="800"/>
        <w:gridCol w:w="700"/>
        <w:gridCol w:w="1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Retail</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Office</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Warehouse</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Factory</w:t>
            </w:r>
          </w:p>
        </w:tc>
        <w:tc>
          <w:tcPr>
            <w:tcW w:type="dxa" w:w="1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Drinking water — bottled / dispenser</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litres</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 (typed)</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Municipal water — supply</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Utility bill or tanker invoice (OCR)</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Tanker water</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delivery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Groundwater extraction</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meter, monthly aggregate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Meter photos + CGWA permit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Recycled water — STP output reused</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logbook + monthly third-party report</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Rainwater harvested</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RWH meter or estimation worksheet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STP discharge — quality</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mg/l (BOD, COD, TSS, etc.)</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 third-party test</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report (OCR)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discharge — volume</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kL</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logged, monthly aggregate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logbook</w:t>
            </w:r>
          </w:p>
        </w:tc>
      </w:tr>
    </w:tbl>
    <w:p>
      <w:pPr>
        <w:pStyle w:val="Heading3"/>
      </w:pPr>
      <w:r>
        <w:t xml:space="preserve">A.3 Waste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300"/>
        <w:gridCol w:w="700"/>
        <w:gridCol w:w="700"/>
        <w:gridCol w:w="800"/>
        <w:gridCol w:w="700"/>
        <w:gridCol w:w="2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3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Retail</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Office</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Warehouse</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Factory</w:t>
            </w:r>
          </w:p>
        </w:tc>
        <w:tc>
          <w:tcPr>
            <w:tcW w:type="dxa" w:w="2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Mixed dry waste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pickup / 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manifest or weighbridge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Wet / food waste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pickup / 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manifest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Cardboard / paper</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manifest</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Plastic packaging</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manifest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E-waste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pickup / event</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Authorized recycler manifest</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Sanitary waste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Monthly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manifest</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 used oil</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HWM register photo (generation, weekly batch); authorized handler manifest (disposal)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 chemical containers</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 ETP / STP sludge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 contaminated cotton / cloth</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 fluorescent tubes / lamps</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 batteries</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 coolant / refrigerant containers</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21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Hazardous — paint / solvent</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w:t>
            </w:r>
          </w:p>
        </w:tc>
        <w:tc>
          <w:tcPr>
            <w:tcW w:type="dxa" w:w="13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Multi-event (generation + disposal)</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21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HWM register photo (generation); HWM manifest (disposal)</w:t>
            </w:r>
          </w:p>
        </w:tc>
      </w:tr>
    </w:tbl>
    <w:p>
      <w:pPr>
        <w:pStyle w:val="Heading3"/>
      </w:pPr>
      <w:r>
        <w:t xml:space="preserve">A.4 Air emissions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700"/>
        <w:gridCol w:w="700"/>
        <w:gridCol w:w="800"/>
        <w:gridCol w:w="700"/>
        <w:gridCol w:w="15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Retail</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Office</w:t>
            </w:r>
          </w:p>
        </w:tc>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Warehouse</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Factory</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Stack emissions — boiler (PM, SOx, NOx, CO)</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mg/Nm³</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Quarterly third-party test</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report (OCR)</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Stack emissions — DG (PM, SOx, NOx, CO)</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mg/Nm³</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Annual third-party test</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1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Lab report (OCR)</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Refrigerant — HVAC refill</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kg by gas type</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 refill / event</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Vendor invoice + gas type</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 — chiller refill</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kg by gas type</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 refill / event</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Cond.</w:t>
            </w:r>
          </w:p>
        </w:tc>
        <w:tc>
          <w:tcPr>
            <w:tcW w:type="dxa" w:w="8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5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Vendor invoice + gas type</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Ambient air quality (where applicable)</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µg/m³</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Quarterly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8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Cond.</w:t>
            </w:r>
          </w:p>
        </w:tc>
        <w:tc>
          <w:tcPr>
            <w:tcW w:type="dxa" w:w="15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Lab report (OCR)</w:t>
            </w:r>
          </w:p>
        </w:tc>
      </w:tr>
    </w:tbl>
    <w:p>
      <w:pPr>
        <w:pStyle w:val="Heading3"/>
      </w:pPr>
      <w:r>
        <w:t xml:space="preserve">A.5 Operational and contextual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600"/>
        <w:gridCol w:w="600"/>
        <w:gridCol w:w="700"/>
        <w:gridCol w:w="600"/>
        <w:gridCol w:w="17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Parameter</w:t>
            </w:r>
          </w:p>
        </w:tc>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Unit</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Frequency</w:t>
            </w:r>
          </w:p>
        </w:tc>
        <w:tc>
          <w:tcPr>
            <w:tcW w:type="dxa" w:w="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Retail</w:t>
            </w:r>
          </w:p>
        </w:tc>
        <w:tc>
          <w:tcPr>
            <w:tcW w:type="dxa" w:w="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Office</w:t>
            </w:r>
          </w:p>
        </w:tc>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Warehouse</w:t>
            </w:r>
          </w:p>
        </w:tc>
        <w:tc>
          <w:tcPr>
            <w:tcW w:type="dxa" w:w="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Factory</w:t>
            </w:r>
          </w:p>
        </w:tc>
        <w:tc>
          <w:tcPr>
            <w:tcW w:type="dxa" w:w="1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Evidence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Manhours worked</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hours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 (typed) or HRMS extract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Garments produced</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units</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Daily logged, monthly aggregate</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Production logbook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Floor area (master)</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sq ft</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record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Number of staff (master)</w:t>
            </w:r>
          </w:p>
        </w:tc>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headcount</w:t>
            </w:r>
          </w:p>
        </w:tc>
        <w:tc>
          <w:tcPr>
            <w:tcW w:type="dxa" w:w="1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periodic update</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record</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Operating days / hours</w:t>
            </w:r>
          </w:p>
        </w:tc>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days, hours</w:t>
            </w:r>
          </w:p>
        </w:tc>
        <w:tc>
          <w:tcPr>
            <w:tcW w:type="dxa" w:w="1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Monthly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6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Y</w:t>
            </w:r>
          </w:p>
        </w:tc>
        <w:tc>
          <w:tcPr>
            <w:tcW w:type="dxa" w:w="1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None (typed)</w:t>
            </w:r>
          </w:p>
        </w:tc>
      </w:tr>
    </w:tbl>
    <w:p>
      <w:pPr>
        <w:pStyle w:val="Heading3"/>
      </w:pPr>
      <w:r>
        <w:t xml:space="preserve">A.6 Conditional parameters and flags</w:t>
      </w:r>
    </w:p>
    <w:p>
      <w:pPr>
        <w:spacing w:after="120" w:before="60" w:line="320"/>
        <w:jc w:val="both"/>
      </w:pPr>
      <w:r>
        <w:t xml:space="preserve">Conditional parameters render in the contributor UI only when the corresponding facility flag is set in master data. Key conditional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Flag</w:t>
            </w:r>
          </w:p>
        </w:tc>
        <w:tc>
          <w:tcPr>
            <w:tcW w:type="dxa" w:w="4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Triggers parameters</w:t>
            </w:r>
          </w:p>
        </w:tc>
        <w:tc>
          <w:tcPr>
            <w:tcW w:type="dxa" w:w="2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Typical configuration</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has_dg</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Diesel — DG (own); DG stack emissions if factory</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Set Y for facilities with own DG</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has_mall_shared_dg</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 DG (mall-shared); replaces own DG entry</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Set Y for in-mall stores with mall DG</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dg_count</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Multiple DG sub-entries when count &gt; 1</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Integer; default 1 if has_dg=Y</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has_solar</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Solar — generation</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Set Y where solar installed</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has_canteen</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LPG — canteen</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Set Y for offices and factories with operational canteens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has_stp</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 discharge volume; STP discharge quality; STP sludge</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Set Y for facilities with STP</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has_groundwater</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Groundwater extraction; CGWA permit fields</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Set Y for facilities with permitted bore wells</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has_rainwater_harvesting</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Rainwater harvested</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Set Y where RWH operational</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has_boiler</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Boiler fuel parameters; stack emissions</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Set Y for factories with boilers; subtype indicates fuel</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has_hvac</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Refrigerant refill events</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Set Y for facilities with central HVAC or significant chiller load</w:t>
            </w:r>
          </w:p>
        </w:tc>
      </w:tr>
      <w:tr>
        <w:tc>
          <w:tcPr>
            <w:tcW w:type="dxa" w:w="2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mall_based, standalone</w:t>
            </w:r>
          </w:p>
        </w:tc>
        <w:tc>
          <w:tcPr>
            <w:tcW w:type="dxa" w:w="4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Affects UI cues, not parameters directly</w:t>
            </w:r>
          </w:p>
        </w:tc>
        <w:tc>
          <w:tcPr>
            <w:tcW w:type="dxa" w:w="27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 classification</w:t>
            </w:r>
          </w:p>
        </w:tc>
      </w:tr>
      <w:tr>
        <w:tc>
          <w:tcPr>
            <w:tcW w:type="dxa" w:w="2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billing_model</w:t>
            </w:r>
          </w:p>
        </w:tc>
        <w:tc>
          <w:tcPr>
            <w:tcW w:type="dxa" w:w="4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Determines electricity bill capture mode (own meter vs sub-meter vs mall allocation)</w:t>
            </w:r>
          </w:p>
        </w:tc>
        <w:tc>
          <w:tcPr>
            <w:tcW w:type="dxa" w:w="27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Enum: own_meter / submeter / allocation</w:t>
            </w:r>
          </w:p>
        </w:tc>
      </w:tr>
    </w:tbl>
    <w:p>
      <w:pPr>
        <w:pStyle w:val="Heading2"/>
      </w:pPr>
      <w:r>
        <w:t xml:space="preserve">Appendix B — Data Dictionary</w:t>
      </w:r>
    </w:p>
    <w:p>
      <w:pPr>
        <w:spacing w:after="120" w:before="60" w:line="320"/>
        <w:jc w:val="both"/>
      </w:pPr>
      <w:r>
        <w:t xml:space="preserve">This appendix specifies the core entities, their key attributes, and their relationships. The data dictionary is the basis for the platform schema; specific column types, constraints, and indexing decisions are part of detailed engineering design downstream of this document.</w:t>
      </w:r>
    </w:p>
    <w:p>
      <w:pPr>
        <w:pStyle w:val="Heading3"/>
      </w:pPr>
      <w:r>
        <w:t xml:space="preserve">B.1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Entity</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Purpose</w:t>
            </w:r>
          </w:p>
        </w:tc>
        <w:tc>
          <w:tcPr>
            <w:tcW w:type="dxa" w:w="4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Key attributes</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Represents a physical location.</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facility_id (UUID); sap_code (unique); facility_type (enum: retail/office/warehouse/factory); brand; address; city; state; pincode; geo_location (lat/lon, optional); active_from; active_to (null if active); flags (JSON of conditional flags); regulatory_limits (JSON of parameter:limit pairs); pin_hash; pin_salt; pin_active_from; pin_last_rotated; pin_lockout_until (nullable, set during 5-fail lockouts).</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Personnel</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Represents an individual authorized to submit at one or more facilities. Personnel attribution is at session level via name selection; PINs are stored on the Facility entity (Phase 1 model — see Sections 11.1 and 12.1).</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personnel_id (UUID); display_name; facility_id (FK); designation (operational title); active (boolean); active_from; active_to (null if active); created_by; created_at.</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Parameter</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Represents a sustainability data parameter (master definition).</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parameter_id (UUID); domain (enum: energy/water/waste/air/operational); code (e.g., grid_electricity_kwh); display_name; unit_canonical; allowed_units (array); frequency_class; evidence_class (per-entry/aggregate/none); applicability (JSON facility type rules); conditional_flag (optional reference).</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 single data entry by a contributor.</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submission_id (UUID); facility_id (FK); parameter_id (FK); period_start; period_end; value_raw; unit_used; value_normalized; submitted_by_personnel_id (FK); submitted_at; client_timestamp; server_timestamp; evidence_attachments (FK collection); status (enum: pending_review/approved/rejected/correction_requested); routed_queue (express/standard/deep/compliance); ocr_run (boolean); ocr_value (nullable); ocr_confidence (nullable); reviewed_by (nullable); reviewed_at (nullable); review_notes.</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Evidence</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An attachment associated with a submission.</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evidence_id (UUID); submission_id (FK); blob_storage_uri; original_filename; mime_type; uploaded_at; file_size; ocr_extracted_text (nullable); ocr_confidence (nullable); evidence_type (enum: utility_bill/invoice/lab_report/logbook_photo/inspection_photo/other).</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Master Data Change</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 auditable change to facility, personnel, or parameter master data.</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change_id (UUID); entity_type (enum); entity_id; change_type (create/update/delete); old_value (JSON); new_value (JSON); requested_by; reviewed_by (nullable); approved_at (nullable); effective_from; reason; source (manual/bulk_excel/natural_language/inspection).</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Inspection Visit</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walkthrough record at a pilot facility.</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visit_id (UUID); facility_id (FK); inspector_personnel_id; visit_start; visit_end (nullable); status (open/closed/auto_closed); ai_drafted_summary (nullable); final_summary; signed_by; signed_at.</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Inspection Observation</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 atomic observation logged during or after an inspection visit.</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observation_id (UUID); visit_id (FK); parameter_id (FK, nullable); observation_text; severity (info/concern/breach); photo_attachments (FK collection); linked_submission_id (FK, nullable); created_at; logged_mode (real_time/aftermath_upload).</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flagged regulatory threshold violation.</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breach_id (UUID); submission_id (FK); facility_id (FK); parameter_id (FK); regulatory_limit; observed_value; severity (warning/breach); detected_at; acknowledged_by (nullable); acknowledged_at (nullable); resolution_action; resolved_at (nullable); status (new/acknowledged/in_progress/resolved).</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 Item</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 tracked task linked to a discussion thread, breach, or inspection observation.</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action_id (UUID); origin_type (breach/inspection/discussion); origin_id; description; assigned_to; due_date; status (open/in_progress/done); created_at; closed_at.</w:t>
            </w:r>
          </w:p>
        </w:tc>
      </w:tr>
      <w:tr>
        <w:tc>
          <w:tcPr>
            <w:tcW w:type="dxa" w:w="20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Discussion Thread</w:t>
            </w:r>
          </w:p>
        </w:tc>
        <w:tc>
          <w:tcPr>
            <w:tcW w:type="dxa" w:w="25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 conversation thread tied to a specific submission or master data record.</w:t>
            </w:r>
          </w:p>
        </w:tc>
        <w:tc>
          <w:tcPr>
            <w:tcW w:type="dxa" w:w="48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thread_id (UUID); subject_type (submission/master/inspection); subject_id; created_at; status (open/resolved); messages (JSON array of {sender, timestamp, text}).</w:t>
            </w:r>
          </w:p>
        </w:tc>
      </w:tr>
      <w:tr>
        <w:tc>
          <w:tcPr>
            <w:tcW w:type="dxa" w:w="20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Audit Event</w:t>
            </w:r>
          </w:p>
        </w:tc>
        <w:tc>
          <w:tcPr>
            <w:tcW w:type="dxa" w:w="25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An immutable record of a notable system event.</w:t>
            </w:r>
          </w:p>
        </w:tc>
        <w:tc>
          <w:tcPr>
            <w:tcW w:type="dxa" w:w="48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event_id (UUID); event_type (login/submission/approval/master_change/breach_detected/etc.); actor_id; entity_type; entity_id; timestamp; metadata (JSON).</w:t>
            </w:r>
          </w:p>
        </w:tc>
      </w:tr>
    </w:tbl>
    <w:p>
      <w:pPr>
        <w:pStyle w:val="Heading3"/>
      </w:pPr>
      <w:r>
        <w:t xml:space="preserve">B.2 Key relationships</w:t>
      </w:r>
    </w:p>
    <w:p>
      <w:pPr>
        <w:pStyle w:val="ListParagraph"/>
        <w:numPr>
          <w:ilvl w:val="0"/>
          <w:numId w:val="2"/>
        </w:numPr>
        <w:spacing w:after="60" w:before="40" w:line="300"/>
      </w:pPr>
      <w:r>
        <w:t xml:space="preserve">A Facility has many Personnel (one-to-many); Personnel belong to a Facility. Personnel are not shared across facilities in Phase 1 — if a person works at multiple facilities, they have separate Personnel records.</w:t>
      </w:r>
    </w:p>
    <w:p>
      <w:pPr>
        <w:pStyle w:val="ListParagraph"/>
        <w:numPr>
          <w:ilvl w:val="0"/>
          <w:numId w:val="2"/>
        </w:numPr>
        <w:spacing w:after="60" w:before="40" w:line="300"/>
      </w:pPr>
      <w:r>
        <w:t xml:space="preserve">A Facility has many Submissions (one-to-many).</w:t>
      </w:r>
    </w:p>
    <w:p>
      <w:pPr>
        <w:pStyle w:val="ListParagraph"/>
        <w:numPr>
          <w:ilvl w:val="0"/>
          <w:numId w:val="2"/>
        </w:numPr>
        <w:spacing w:after="60" w:before="40" w:line="300"/>
      </w:pPr>
      <w:r>
        <w:t xml:space="preserve">A Submission belongs to one Parameter and one Facility, is submitted by one Personnel, and may have many Evidence attachments.</w:t>
      </w:r>
    </w:p>
    <w:p>
      <w:pPr>
        <w:pStyle w:val="ListParagraph"/>
        <w:numPr>
          <w:ilvl w:val="0"/>
          <w:numId w:val="2"/>
        </w:numPr>
        <w:spacing w:after="60" w:before="40" w:line="300"/>
      </w:pPr>
      <w:r>
        <w:t xml:space="preserve">A Submission may have one Compliance Breach (zero or one); the breach is created when the value exceeds the regulatory limit recorded in the Facility's master data.</w:t>
      </w:r>
    </w:p>
    <w:p>
      <w:pPr>
        <w:pStyle w:val="ListParagraph"/>
        <w:numPr>
          <w:ilvl w:val="0"/>
          <w:numId w:val="2"/>
        </w:numPr>
        <w:spacing w:after="60" w:before="40" w:line="300"/>
      </w:pPr>
      <w:r>
        <w:t xml:space="preserve">An Inspection Visit has many Inspection Observations; an Observation may link to a Submission (when discrepancy noted).</w:t>
      </w:r>
    </w:p>
    <w:p>
      <w:pPr>
        <w:pStyle w:val="ListParagraph"/>
        <w:numPr>
          <w:ilvl w:val="0"/>
          <w:numId w:val="2"/>
        </w:numPr>
        <w:spacing w:after="60" w:before="40" w:line="300"/>
      </w:pPr>
      <w:r>
        <w:t xml:space="preserve">Action Items originate from Breaches, Inspection Observations, or Discussion Threads.</w:t>
      </w:r>
    </w:p>
    <w:p>
      <w:pPr>
        <w:pStyle w:val="ListParagraph"/>
        <w:numPr>
          <w:ilvl w:val="0"/>
          <w:numId w:val="2"/>
        </w:numPr>
        <w:spacing w:after="60" w:before="40" w:line="300"/>
      </w:pPr>
      <w:r>
        <w:t xml:space="preserve">Audit Events are written for every significant action; the Audit Event table is append-only.</w:t>
      </w:r>
    </w:p>
    <w:p>
      <w:pPr>
        <w:pStyle w:val="Heading3"/>
      </w:pPr>
      <w:r>
        <w:t xml:space="preserve">B.3 Indexing and query patterns</w:t>
      </w:r>
    </w:p>
    <w:p>
      <w:pPr>
        <w:spacing w:after="120" w:before="60" w:line="320"/>
        <w:jc w:val="both"/>
      </w:pPr>
      <w:r>
        <w:t xml:space="preserve">Primary query patterns the schema must support efficiently:</w:t>
      </w:r>
    </w:p>
    <w:p>
      <w:pPr>
        <w:pStyle w:val="ListParagraph"/>
        <w:numPr>
          <w:ilvl w:val="0"/>
          <w:numId w:val="2"/>
        </w:numPr>
        <w:spacing w:after="60" w:before="40" w:line="300"/>
      </w:pPr>
      <w:r>
        <w:t xml:space="preserve">Submission queue retrieval: filter by routed_queue, status, facility, period — supports the HO review interface.</w:t>
      </w:r>
    </w:p>
    <w:p>
      <w:pPr>
        <w:pStyle w:val="ListParagraph"/>
        <w:numPr>
          <w:ilvl w:val="0"/>
          <w:numId w:val="2"/>
        </w:numPr>
        <w:spacing w:after="60" w:before="40" w:line="300"/>
      </w:pPr>
      <w:r>
        <w:t xml:space="preserve">Explorer queries: filter submissions by facility, parameter, period, status — supports flexible analytics export.</w:t>
      </w:r>
    </w:p>
    <w:p>
      <w:pPr>
        <w:pStyle w:val="ListParagraph"/>
        <w:numPr>
          <w:ilvl w:val="0"/>
          <w:numId w:val="2"/>
        </w:numPr>
        <w:spacing w:after="60" w:before="40" w:line="300"/>
      </w:pPr>
      <w:r>
        <w:t xml:space="preserve">Audit trail retrieval: filter audit events by entity_type and entity_id — supports per-record audit review.</w:t>
      </w:r>
    </w:p>
    <w:p>
      <w:pPr>
        <w:pStyle w:val="ListParagraph"/>
        <w:numPr>
          <w:ilvl w:val="0"/>
          <w:numId w:val="2"/>
        </w:numPr>
        <w:spacing w:after="60" w:before="40" w:line="300"/>
      </w:pPr>
      <w:r>
        <w:t xml:space="preserve">Breach queue retrieval: filter compliance breaches by status and severity — supports the breach inbox.</w:t>
      </w:r>
    </w:p>
    <w:p>
      <w:pPr>
        <w:pStyle w:val="ListParagraph"/>
        <w:numPr>
          <w:ilvl w:val="0"/>
          <w:numId w:val="2"/>
        </w:numPr>
        <w:spacing w:after="60" w:before="40" w:line="300"/>
      </w:pPr>
      <w:r>
        <w:t xml:space="preserve">Personnel attribution: join submissions with personnel by personnel_id — supports who-submitted-what reporting.</w:t>
      </w:r>
    </w:p>
    <w:p>
      <w:pPr>
        <w:pStyle w:val="Heading2"/>
      </w:pPr>
      <w:r>
        <w:t xml:space="preserve">Appendix C — UI Wireframe Inventory</w:t>
      </w:r>
    </w:p>
    <w:p>
      <w:pPr>
        <w:spacing w:after="120" w:before="60" w:line="320"/>
        <w:jc w:val="both"/>
      </w:pPr>
      <w:r>
        <w:t xml:space="preserve">Detailed wireframes are not embedded in this foundation document. They are produced as a separate deliverable in implementation phase, derived from the contributor and HO experience specifications described in Parts IV and IX. This appendix lists the wireframe inventory required for implementation, ensuring the design surface is fully covered.</w:t>
      </w:r>
    </w:p>
    <w:p>
      <w:pPr>
        <w:pStyle w:val="Heading3"/>
      </w:pPr>
      <w:r>
        <w:t xml:space="preserve">C.1 Contributor PWA wireframes</w:t>
      </w:r>
    </w:p>
    <w:p>
      <w:pPr>
        <w:pStyle w:val="ListParagraph"/>
        <w:numPr>
          <w:ilvl w:val="0"/>
          <w:numId w:val="2"/>
        </w:numPr>
        <w:spacing w:after="60" w:before="40" w:line="300"/>
      </w:pPr>
      <w:r>
        <w:t xml:space="preserve">Login screen: SAP code input, PIN keypad, name dropdown (when applicable).</w:t>
      </w:r>
    </w:p>
    <w:p>
      <w:pPr>
        <w:pStyle w:val="ListParagraph"/>
        <w:numPr>
          <w:ilvl w:val="0"/>
          <w:numId w:val="2"/>
        </w:numPr>
        <w:spacing w:after="60" w:before="40" w:line="300"/>
      </w:pPr>
      <w:r>
        <w:t xml:space="preserve">Home screen (pending list): list of pending parameters with frequency-class indicators and overdue highlighting.</w:t>
      </w:r>
    </w:p>
    <w:p>
      <w:pPr>
        <w:pStyle w:val="ListParagraph"/>
        <w:numPr>
          <w:ilvl w:val="0"/>
          <w:numId w:val="2"/>
        </w:numPr>
        <w:spacing w:after="60" w:before="40" w:line="300"/>
      </w:pPr>
      <w:r>
        <w:t xml:space="preserve">Form screen: rendered for each parameter, showing the value field, unit selector, evidence upload (when applicable), submit and save-for-later actions.</w:t>
      </w:r>
    </w:p>
    <w:p>
      <w:pPr>
        <w:pStyle w:val="ListParagraph"/>
        <w:numPr>
          <w:ilvl w:val="0"/>
          <w:numId w:val="2"/>
        </w:numPr>
        <w:spacing w:after="60" w:before="40" w:line="300"/>
      </w:pPr>
      <w:r>
        <w:t xml:space="preserve">History screen: chronological list of recent submissions with status indicators.</w:t>
      </w:r>
    </w:p>
    <w:p>
      <w:pPr>
        <w:pStyle w:val="ListParagraph"/>
        <w:numPr>
          <w:ilvl w:val="0"/>
          <w:numId w:val="2"/>
        </w:numPr>
        <w:spacing w:after="60" w:before="40" w:line="300"/>
      </w:pPr>
      <w:r>
        <w:t xml:space="preserve">Alerts screen: in-app notifications for late submissions, breach acknowledgments (read-only for facility), corrections requested.</w:t>
      </w:r>
    </w:p>
    <w:p>
      <w:pPr>
        <w:pStyle w:val="ListParagraph"/>
        <w:numPr>
          <w:ilvl w:val="0"/>
          <w:numId w:val="2"/>
        </w:numPr>
        <w:spacing w:after="60" w:before="40" w:line="300"/>
      </w:pPr>
      <w:r>
        <w:t xml:space="preserve">Offline indicator and sync status: persistent banner when offline; explicit sync state when reconnected.</w:t>
      </w:r>
    </w:p>
    <w:p>
      <w:pPr>
        <w:pStyle w:val="ListParagraph"/>
        <w:numPr>
          <w:ilvl w:val="0"/>
          <w:numId w:val="2"/>
        </w:numPr>
        <w:spacing w:after="60" w:before="40" w:line="300"/>
      </w:pPr>
      <w:r>
        <w:t xml:space="preserve">Profile / about: facility identification, current personnel name, app version, support contact.</w:t>
      </w:r>
    </w:p>
    <w:p>
      <w:pPr>
        <w:pStyle w:val="Heading3"/>
      </w:pPr>
      <w:r>
        <w:t xml:space="preserve">C.2 HO admin web app wireframes</w:t>
      </w:r>
    </w:p>
    <w:p>
      <w:pPr>
        <w:pStyle w:val="ListParagraph"/>
        <w:numPr>
          <w:ilvl w:val="0"/>
          <w:numId w:val="2"/>
        </w:numPr>
        <w:spacing w:after="60" w:before="40" w:line="300"/>
      </w:pPr>
      <w:r>
        <w:t xml:space="preserve">Express queue list: high-confidence submissions awaiting end-of-day auto-approval, with per-row review action.</w:t>
      </w:r>
    </w:p>
    <w:p>
      <w:pPr>
        <w:pStyle w:val="ListParagraph"/>
        <w:numPr>
          <w:ilvl w:val="0"/>
          <w:numId w:val="2"/>
        </w:numPr>
        <w:spacing w:after="60" w:before="40" w:line="300"/>
      </w:pPr>
      <w:r>
        <w:t xml:space="preserve">Standard queue list: typical-confidence submissions requiring manual review.</w:t>
      </w:r>
    </w:p>
    <w:p>
      <w:pPr>
        <w:pStyle w:val="ListParagraph"/>
        <w:numPr>
          <w:ilvl w:val="0"/>
          <w:numId w:val="2"/>
        </w:numPr>
        <w:spacing w:after="60" w:before="40" w:line="300"/>
      </w:pPr>
      <w:r>
        <w:t xml:space="preserve">Deep queue list: low-confidence or flagged submissions; integrated investigation assistant panel.</w:t>
      </w:r>
    </w:p>
    <w:p>
      <w:pPr>
        <w:pStyle w:val="ListParagraph"/>
        <w:numPr>
          <w:ilvl w:val="0"/>
          <w:numId w:val="2"/>
        </w:numPr>
        <w:spacing w:after="60" w:before="40" w:line="300"/>
      </w:pPr>
      <w:r>
        <w:t xml:space="preserve">Compliance breach inbox: separate, highest-priority view; per-breach detail view with notification status, action item creation, resolution workflow.</w:t>
      </w:r>
    </w:p>
    <w:p>
      <w:pPr>
        <w:pStyle w:val="ListParagraph"/>
        <w:numPr>
          <w:ilvl w:val="0"/>
          <w:numId w:val="2"/>
        </w:numPr>
        <w:spacing w:after="60" w:before="40" w:line="300"/>
      </w:pPr>
      <w:r>
        <w:t xml:space="preserve">Submission detail view: full submission with evidence preview, OCR extracted values vs typed, audit trail, discussion thread.</w:t>
      </w:r>
    </w:p>
    <w:p>
      <w:pPr>
        <w:pStyle w:val="ListParagraph"/>
        <w:numPr>
          <w:ilvl w:val="0"/>
          <w:numId w:val="2"/>
        </w:numPr>
        <w:spacing w:after="60" w:before="40" w:line="300"/>
      </w:pPr>
      <w:r>
        <w:t xml:space="preserve">Data explorer: filter panel, column selector, results grid, export action; saved query management.</w:t>
      </w:r>
    </w:p>
    <w:p>
      <w:pPr>
        <w:pStyle w:val="ListParagraph"/>
        <w:numPr>
          <w:ilvl w:val="0"/>
          <w:numId w:val="2"/>
        </w:numPr>
        <w:spacing w:after="60" w:before="40" w:line="300"/>
      </w:pPr>
      <w:r>
        <w:t xml:space="preserve">Master data management: facility list, facility detail with flag editor, regulatory limits editor, personnel management; bulk Excel upload workflow.</w:t>
      </w:r>
    </w:p>
    <w:p>
      <w:pPr>
        <w:pStyle w:val="ListParagraph"/>
        <w:numPr>
          <w:ilvl w:val="0"/>
          <w:numId w:val="2"/>
        </w:numPr>
        <w:spacing w:after="60" w:before="40" w:line="300"/>
      </w:pPr>
      <w:r>
        <w:t xml:space="preserve">Inspection records: list of past visits, individual visit detail with observations and discrepancy links.</w:t>
      </w:r>
    </w:p>
    <w:p>
      <w:pPr>
        <w:pStyle w:val="ListParagraph"/>
        <w:numPr>
          <w:ilvl w:val="0"/>
          <w:numId w:val="2"/>
        </w:numPr>
        <w:spacing w:after="60" w:before="40" w:line="300"/>
      </w:pPr>
      <w:r>
        <w:t xml:space="preserve">Inspection visit creation: pre-visit brief, real-time observation logging, aftermath upload mode.</w:t>
      </w:r>
    </w:p>
    <w:p>
      <w:pPr>
        <w:pStyle w:val="ListParagraph"/>
        <w:numPr>
          <w:ilvl w:val="0"/>
          <w:numId w:val="2"/>
        </w:numPr>
        <w:spacing w:after="60" w:before="40" w:line="300"/>
      </w:pPr>
      <w:r>
        <w:t xml:space="preserve">Action item dashboard: open actions assigned to or created by the current admin.</w:t>
      </w:r>
    </w:p>
    <w:p>
      <w:pPr>
        <w:pStyle w:val="ListParagraph"/>
        <w:numPr>
          <w:ilvl w:val="0"/>
          <w:numId w:val="2"/>
        </w:numPr>
        <w:spacing w:after="60" w:before="40" w:line="300"/>
      </w:pPr>
      <w:r>
        <w:t xml:space="preserve">System administration: HO user management, audit event browser, system settings (queue thresholds, notification routing).</w:t>
      </w:r>
    </w:p>
    <w:p>
      <w:pPr>
        <w:pStyle w:val="Heading2"/>
      </w:pPr>
      <w:r>
        <w:t xml:space="preserve">Appendix D — Glossary</w:t>
      </w:r>
    </w:p>
    <w:p>
      <w:pPr>
        <w:spacing w:after="120" w:before="60" w:line="320"/>
        <w:jc w:val="both"/>
      </w:pPr>
      <w:r>
        <w:t xml:space="preserve">This glossary defines acronyms, technical terms, and ABFRL-specific terminology used throughout the document. Terms are listed alphabetically. Where a term refers to a regulatory framework, the issuing authority is named; where it refers to an internal concept, the section in which it is first defined is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Term</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ABFRL</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Aditya Birla Fashion and Retail Limited.</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BRSR</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Business Responsibility and Sustainability Report — SEBI-mandated disclosure framework for top listed Indian companies.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CDP</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Carbon Disclosure Project — voluntary disclosure framework for environmental data.</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CGWA</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Central Ground Water Authority — Indian regulator for groundwater extraction permits.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Compliance breach queue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Highest-priority HO review queue containing submissions where the reported value exceeds the regulatory limit recorded in master data.</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DG</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Diesel Generator — backup power source common at Indian retail and industrial facilities.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DISCOM</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Distribution Company — state electricity distribution utility (e.g., BESCOM in Karnataka, MSEDCL in Maharashtra).</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DNA template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Internal term for the four facility templates (Retail, Office, Warehouse, Factory) that determine the parameter mix and form rendering for each facility.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DPDPA</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Digital Personal Data Protection Act — Indian data protection legislation.</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EHS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Environmental, Health and Safety — corporate function responsible for compliance and operational risk at facilities.</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ERP</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Enterprise Resource Planning system (e.g., SAP).</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Express queue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review queue for high-confidence submissions auto-approved at end-of-day after a brief HO scan.</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FRL</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Fashion Retail Limited — formerly part of ABFRL post-restructuring (depending on current corporate structure).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GRI</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Global Reporting Initiative — voluntary international sustainability disclosure framework.</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Head Office — refers to the corporate sustainability team operating the platform's review surfaces.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HRMS</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Human Resources Management System.</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HWM</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Hazardous Waste Management — regulatory framework requiring authorized handlers and manifests.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LBL</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Lifestyle Brands Limited — entity within the ABFRL portfolio (depending on current corporate structure).</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Master data</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Configuration data describing facilities, personnel, parameters, regulatory limits, and operational rules. Distinct from transactional submission data.</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NCV</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Net Calorific Value — energy content of a fuel, periodically tested for biomass to support emission factor accuracy.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OCR</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Optical Character Recognition — extracting text and structured data from document images and PDFs.</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PCB</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Pollution Control Board — state-level environmental regulator (CPCB at central level).</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Periodic-aggregate evidence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Evidence model where daily logbook entries are photographed at month-close and submitted with the typed monthly total.</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PWA</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Progressive Web App — web application installable on mobile devices with offline capability.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ReEarth</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ABFRL's sustainability data capture system; ReEarth 2.0 is the platform specified in this document.</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SAP code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Internal facility identifier used in ABFRL's enterprise systems; used as the primary login identifier in ReEarth 2.0.</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Scope 1 / Scope 2 / Scope 3</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GHG Protocol categories of emissions — direct (Scope 1), purchased energy (Scope 2), value chain (Scope 3).</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Standard queue</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HO review queue for typical-confidence submissions requiring manual review.</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Deep queue</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HO review queue for low-confidence or flagged submissions; investigation assistant is available.</w:t>
            </w:r>
          </w:p>
        </w:tc>
      </w:tr>
      <w:tr>
        <w:tc>
          <w:tcPr>
            <w:tcW w:type="dxa" w:w="2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STP</w:t>
            </w:r>
          </w:p>
        </w:tc>
        <w:tc>
          <w:tcPr>
            <w:tcW w:type="dxa" w:w="69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Sewage Treatment Plant — wastewater treatment facility.</w:t>
            </w:r>
          </w:p>
        </w:tc>
      </w:tr>
      <w:tr>
        <w:tc>
          <w:tcPr>
            <w:tcW w:type="dxa" w:w="2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Tiered HO Review</w:t>
            </w:r>
          </w:p>
        </w:tc>
        <w:tc>
          <w:tcPr>
            <w:tcW w:type="dxa" w:w="69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The platform's review architecture comprising Express, Standard, Deep, and Compliance queues.</w:t>
            </w:r>
          </w:p>
        </w:tc>
      </w:tr>
    </w:tbl>
    <w:p>
      <w:pPr>
        <w:pStyle w:val="Heading2"/>
      </w:pPr>
      <w:r>
        <w:t xml:space="preserve">Appendix E — Document Change Log</w:t>
      </w:r>
    </w:p>
    <w:p>
      <w:pPr>
        <w:spacing w:after="120" w:before="60" w:line="320"/>
        <w:jc w:val="both"/>
      </w:pPr>
      <w:r>
        <w:t xml:space="preserve">This appendix tracks substantive changes to the foundation document across versions. Implementation proceeds against a versioned document; changes after implementation begins are tracked here to maintain coherence between document and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060"/>
        <w:gridCol w:w="17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Version</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Date</w:t>
            </w:r>
          </w:p>
        </w:tc>
        <w:tc>
          <w:tcPr>
            <w:tcW w:type="dxa" w:w="50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Summary of changes</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r>
              <w:rPr>
                <w:b/>
                <w:bCs/>
                <w:color w:val="FFFFFF"/>
                <w:sz w:val="22"/>
                <w:szCs w:val="22"/>
              </w:rPr>
              <w:t xml:space="preserve">Approved by</w:t>
            </w:r>
          </w:p>
        </w:tc>
      </w:tr>
      <w:tr>
        <w:tc>
          <w:tcPr>
            <w:tcW w:type="dxa" w:w="12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1.0</w:t>
            </w:r>
          </w:p>
        </w:tc>
        <w:tc>
          <w:tcPr>
            <w:tcW w:type="dxa" w:w="14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Initial release</w:t>
            </w:r>
          </w:p>
        </w:tc>
        <w:tc>
          <w:tcPr>
            <w:tcW w:type="dxa" w:w="506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Initial foundation document covering Parts I-XIV and Appendices A-E. Reflects design decisions reached through the pre-implementation design conversation: 24-facility pilot, four-screen contributor UI, tiered HO review, four AI features, compliance breach detection, inspection module with real-time and aftermath upload modes, no outbound integrations.</w:t>
            </w:r>
          </w:p>
        </w:tc>
        <w:tc>
          <w:tcPr>
            <w:tcW w:type="dxa" w:w="1700"/>
            <w:tcBorders>
              <w:top w:val="single" w:color="B5B5AD" w:sz="4"/>
              <w:left w:val="single" w:color="B5B5AD" w:sz="4"/>
              <w:bottom w:val="single" w:color="B5B5AD" w:sz="4"/>
              <w:right w:val="single" w:color="B5B5AD" w:sz="4"/>
            </w:tcBorders>
            <w:tcMar>
              <w:top w:type="dxa" w:w="90"/>
              <w:left w:type="dxa" w:w="140"/>
              <w:bottom w:type="dxa" w:w="90"/>
              <w:right w:type="dxa" w:w="140"/>
            </w:tcMar>
          </w:tcPr>
          <w:p>
            <w:pPr>
              <w:spacing w:after="40" w:before="0" w:line="280"/>
            </w:pPr>
            <w:r>
              <w:rPr>
                <w:sz w:val="21"/>
                <w:szCs w:val="21"/>
              </w:rPr>
              <w:t xml:space="preserve">Approved — Pilot Build</w:t>
            </w:r>
          </w:p>
        </w:tc>
      </w:tr>
      <w:tr>
        <w:tc>
          <w:tcPr>
            <w:tcW w:type="dxa" w:w="12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14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c>
          <w:tcPr>
            <w:tcW w:type="dxa" w:w="506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Future revisions logged here.</w:t>
            </w:r>
          </w:p>
        </w:tc>
        <w:tc>
          <w:tcPr>
            <w:tcW w:type="dxa" w:w="1700"/>
            <w:tcBorders>
              <w:top w:val="single" w:color="B5B5AD" w:sz="4"/>
              <w:left w:val="single" w:color="B5B5AD" w:sz="4"/>
              <w:bottom w:val="single" w:color="B5B5AD" w:sz="4"/>
              <w:right w:val="single" w:color="B5B5AD" w:sz="4"/>
            </w:tcBorders>
            <w:shd w:fill="F5F3EE" w:val="clear"/>
            <w:tcMar>
              <w:top w:type="dxa" w:w="90"/>
              <w:left w:type="dxa" w:w="140"/>
              <w:bottom w:type="dxa" w:w="90"/>
              <w:right w:type="dxa" w:w="140"/>
            </w:tcMar>
          </w:tcPr>
          <w:p>
            <w:pPr>
              <w:spacing w:after="40" w:before="0" w:line="280"/>
            </w:pPr>
            <w:r>
              <w:rPr>
                <w:sz w:val="21"/>
                <w:szCs w:val="21"/>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8A" w:sz="6"/>
              <w:left w:val="single" w:color="C8B98A" w:sz="18"/>
              <w:bottom w:val="single" w:color="C8B98A" w:sz="6"/>
              <w:right w:val="single" w:color="C8B98A" w:sz="6"/>
            </w:tcBorders>
            <w:shd w:fill="F0EDE3" w:val="clear"/>
            <w:tcMar>
              <w:top w:type="dxa" w:w="160"/>
              <w:left w:type="dxa" w:w="220"/>
              <w:bottom w:type="dxa" w:w="160"/>
              <w:right w:type="dxa" w:w="220"/>
            </w:tcMar>
          </w:tcPr>
          <w:p>
            <w:pPr>
              <w:spacing w:after="80" w:before="40"/>
            </w:pPr>
            <w:r>
              <w:rPr>
                <w:b/>
                <w:bCs/>
                <w:color w:val="1F4E79"/>
                <w:sz w:val="22"/>
                <w:szCs w:val="22"/>
              </w:rPr>
              <w:t xml:space="preserve">Document Conclusion</w:t>
            </w:r>
          </w:p>
          <w:p>
            <w:pPr>
              <w:spacing w:after="60" w:before="0" w:line="300"/>
            </w:pPr>
            <w:r>
              <w:rPr>
                <w:sz w:val="22"/>
                <w:szCs w:val="22"/>
              </w:rPr>
              <w:t xml:space="preserve">ReEarth 2.0 is a focused, opinionated platform designed to replace a manual data capture workflow with a system that scales to ABFRL's full footprint while delivering operational capabilities the current system cannot.</w:t>
            </w:r>
          </w:p>
          <w:p>
            <w:pPr>
              <w:spacing w:after="60" w:before="0" w:line="300"/>
            </w:pPr>
            <w:r>
              <w:rPr>
                <w:sz w:val="22"/>
                <w:szCs w:val="22"/>
              </w:rPr>
              <w:t xml:space="preserve">Phase 1 pilot validates the design across 24 representative facilities. Pilot success unlocks Phase 2 expansion.</w:t>
            </w:r>
          </w:p>
          <w:p>
            <w:pPr>
              <w:spacing w:after="60" w:before="0" w:line="300"/>
            </w:pPr>
            <w:r>
              <w:rPr>
                <w:sz w:val="22"/>
                <w:szCs w:val="22"/>
              </w:rPr>
              <w:t xml:space="preserve">The design philosophy is consistent throughout: data over opinions, humans over AI, enablement over enforcement, simplicity over sophistication.</w:t>
            </w:r>
          </w:p>
          <w:p>
            <w:pPr>
              <w:spacing w:after="60" w:before="0" w:line="300"/>
            </w:pPr>
            <w:r>
              <w:rPr>
                <w:sz w:val="22"/>
                <w:szCs w:val="22"/>
              </w:rPr>
              <w:t xml:space="preserve">This document is the canonical reference. It will be revised as pilot learnings refine the design.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B5AD" w:sz="4" w:space="8"/>
      </w:pBdr>
      <w:jc w:val="center"/>
    </w:pPr>
    <w:r>
      <w:rPr>
        <w:color w:val="5F5F5A"/>
        <w:sz w:val="18"/>
        <w:szCs w:val="18"/>
      </w:rPr>
      <w:t xml:space="preserve">Page </w:t>
    </w:r>
    <w:r>
      <w:rPr>
        <w:color w:val="5F5F5A"/>
        <w:sz w:val="18"/>
        <w:szCs w:val="18"/>
      </w:rPr>
      <w:fldChar w:fldCharType="begin"/>
      <w:instrText xml:space="preserve">PAGE</w:instrText>
      <w:fldChar w:fldCharType="separate"/>
      <w:fldChar w:fldCharType="end"/>
    </w:r>
    <w:r>
      <w:rPr>
        <w:color w:val="5F5F5A"/>
        <w:sz w:val="18"/>
        <w:szCs w:val="18"/>
      </w:rPr>
      <w:t xml:space="preserve"> of </w:t>
    </w:r>
    <w:r>
      <w:rPr>
        <w:color w:val="5F5F5A"/>
        <w:sz w:val="18"/>
        <w:szCs w:val="18"/>
      </w:rPr>
      <w:fldChar w:fldCharType="begin"/>
      <w:instrText xml:space="preserve">NUMPAGES</w:instrText>
      <w:fldChar w:fldCharType="separate"/>
      <w:fldChar w:fldCharType="end"/>
    </w:r>
    <w:r>
      <w:rPr>
        <w:color w:val="5F5F5A"/>
        <w:sz w:val="18"/>
        <w:szCs w:val="18"/>
      </w:rPr>
      <w:t xml:space="preserve">    |    Aditya Birla Fashion and Retail Ltd.    |    Phase 1 Pilot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B5AD" w:sz="4" w:space="8"/>
      </w:pBdr>
      <w:jc w:val="right"/>
    </w:pPr>
    <w:r>
      <w:rPr>
        <w:i/>
        <w:iCs/>
        <w:color w:val="5F5F5A"/>
        <w:sz w:val="18"/>
        <w:szCs w:val="18"/>
      </w:rPr>
      <w:t xml:space="preserve">ReEarth 2.0 — Foundation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lvl w:ilvl="2" w15:tentative="1">
      <w:start w:val="1"/>
      <w:numFmt w:val="bullet"/>
      <w:lvlText w:val="▪"/>
      <w:lvlJc w:val="left"/>
      <w:pPr>
        <w:ind w:left="162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1080" w:hanging="260"/>
      </w:pPr>
    </w:lvl>
    <w:lvl w:ilvl="2" w15:tentative="1">
      <w:start w:val="1"/>
      <w:numFmt w:val="lowerRoman"/>
      <w:lvlText w:val="%3."/>
      <w:lvlJc w:val="left"/>
      <w:pPr>
        <w:ind w:left="16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lin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line="32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80" w:line="300"/>
      <w:outlineLvl w:val="3"/>
    </w:pPr>
    <w:rPr>
      <w:rFonts w:ascii="Calibri" w:cs="Calibri" w:eastAsia="Calibri" w:hAnsi="Calibri"/>
      <w:b/>
      <w:bCs/>
      <w:i/>
      <w:i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ReEarth 2.0 — Foundation &amp; Architecture Document</dc:title>
  <dc:creator>ABFRL Sustainability</dc:creator>
  <dc:description>Comprehensive Phase 1 pilot design for ABFRL's sustainability data platform.</dc:description>
  <cp:lastModifiedBy>Un-named</cp:lastModifiedBy>
  <cp:revision>1</cp:revision>
  <dcterms:created xsi:type="dcterms:W3CDTF">2026-04-25T15:48:01.156Z</dcterms:created>
  <dcterms:modified xsi:type="dcterms:W3CDTF">2026-04-25T15:48:01.157Z</dcterms:modified>
</cp:coreProperties>
</file>

<file path=docProps/custom.xml><?xml version="1.0" encoding="utf-8"?>
<Properties xmlns="http://schemas.openxmlformats.org/officeDocument/2006/custom-properties" xmlns:vt="http://schemas.openxmlformats.org/officeDocument/2006/docPropsVTypes"/>
</file>