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4E79"/>
          <w:sz w:val="64"/>
          <w:szCs w:val="64"/>
        </w:rPr>
        <w:t xml:space="preserve">ReEarth 2.0</w:t>
      </w:r>
    </w:p>
    <w:p>
      <w:pPr>
        <w:spacing w:after="0" w:before="200"/>
        <w:jc w:val="center"/>
      </w:pPr>
      <w:r>
        <w:rPr>
          <w:color w:val="5F5F5A"/>
          <w:sz w:val="32"/>
          <w:szCs w:val="32"/>
        </w:rPr>
        <w:t xml:space="preserve">Sustainability data platform for ABFRL</w:t>
      </w:r>
    </w:p>
    <w:p>
      <w:pPr>
        <w:spacing w:after="0" w:before="1200"/>
        <w:jc w:val="center"/>
      </w:pPr>
      <w:r>
        <w:rPr>
          <w:i/>
          <w:iCs/>
          <w:color w:val="5F5F5A"/>
          <w:sz w:val="28"/>
          <w:szCs w:val="28"/>
        </w:rPr>
        <w:t xml:space="preserve">Project and Design Document</w:t>
      </w:r>
    </w:p>
    <w:p>
      <w:pPr>
        <w:spacing w:after="0" w:before="4000"/>
        <w:jc w:val="center"/>
      </w:pPr>
      <w:r>
        <w:rPr>
          <w:color w:val="5F5F5A"/>
          <w:sz w:val="22"/>
          <w:szCs w:val="22"/>
        </w:rPr>
        <w:t xml:space="preserve">Version 1.0</w:t>
      </w:r>
    </w:p>
    <w:p>
      <w:pPr>
        <w:spacing w:after="0" w:before="80"/>
        <w:jc w:val="center"/>
      </w:pPr>
      <w:r>
        <w:rPr>
          <w:color w:val="5F5F5A"/>
          <w:sz w:val="22"/>
          <w:szCs w:val="22"/>
        </w:rPr>
        <w:t xml:space="preserve">April 2026</w:t>
      </w:r>
    </w:p>
    <w:p>
      <w:r>
        <w:br w:type="page"/>
      </w:r>
    </w:p>
    <w:p>
      <w:pPr>
        <w:spacing w:after="120" w:before="240"/>
      </w:pPr>
      <w:r>
        <w:rPr>
          <w:b/>
          <w:bCs/>
          <w:color w:val="1F4E79"/>
          <w:sz w:val="36"/>
          <w:szCs w:val="36"/>
        </w:rPr>
        <w:t xml:space="preserve">Table of Contents</w:t>
      </w:r>
    </w:p>
    <w:p>
      <w:pPr>
        <w:spacing w:after="240" w:before="0"/>
      </w:pPr>
      <w:r>
        <w:rPr>
          <w:i/>
          <w:iCs/>
          <w:color w:val="5F5F5A"/>
          <w:sz w:val="20"/>
          <w:szCs w:val="20"/>
        </w:rPr>
        <w:t xml:space="preserve">Page numbers can be inserted by Word after opening (right-click anywhere → Update Field). The structure below is canonical regardless.</w:t>
      </w:r>
    </w:p>
    <w:p>
      <w:pPr>
        <w:spacing w:after="60" w:before="200"/>
      </w:pPr>
      <w:r>
        <w:rPr>
          <w:b/>
          <w:bCs/>
          <w:color w:val="1F4E79"/>
          <w:sz w:val="24"/>
          <w:szCs w:val="24"/>
        </w:rPr>
        <w:t xml:space="preserve">Part I — Context and the case for change</w:t>
      </w:r>
    </w:p>
    <w:p>
      <w:pPr>
        <w:spacing w:after="20" w:before="20"/>
        <w:ind w:left="360"/>
      </w:pPr>
      <w:r>
        <w:rPr>
          <w:color w:val="1F1F1F"/>
          <w:sz w:val="21"/>
          <w:szCs w:val="21"/>
        </w:rPr>
        <w:t xml:space="preserve">1. Executive summary</w:t>
      </w:r>
    </w:p>
    <w:p>
      <w:pPr>
        <w:spacing w:after="20" w:before="20"/>
        <w:ind w:left="360"/>
      </w:pPr>
      <w:r>
        <w:rPr>
          <w:color w:val="1F1F1F"/>
          <w:sz w:val="21"/>
          <w:szCs w:val="21"/>
        </w:rPr>
        <w:t xml:space="preserve">2. What ABFRL has today</w:t>
      </w:r>
    </w:p>
    <w:p>
      <w:pPr>
        <w:spacing w:after="20" w:before="20"/>
        <w:ind w:left="360"/>
      </w:pPr>
      <w:r>
        <w:rPr>
          <w:color w:val="1F1F1F"/>
          <w:sz w:val="21"/>
          <w:szCs w:val="21"/>
        </w:rPr>
        <w:t xml:space="preserve">3. Where today's system falls short</w:t>
      </w:r>
    </w:p>
    <w:p>
      <w:pPr>
        <w:spacing w:after="20" w:before="20"/>
        <w:ind w:left="360"/>
      </w:pPr>
      <w:r>
        <w:rPr>
          <w:color w:val="1F1F1F"/>
          <w:sz w:val="21"/>
          <w:szCs w:val="21"/>
        </w:rPr>
        <w:t xml:space="preserve">4. Business impact of the gap</w:t>
      </w:r>
    </w:p>
    <w:p>
      <w:pPr>
        <w:spacing w:after="20" w:before="20"/>
        <w:ind w:left="360"/>
      </w:pPr>
      <w:r>
        <w:rPr>
          <w:color w:val="1F1F1F"/>
          <w:sz w:val="21"/>
          <w:szCs w:val="21"/>
        </w:rPr>
        <w:t xml:space="preserve">5. Why ReEarth 2.0 is the right answer</w:t>
      </w:r>
    </w:p>
    <w:p>
      <w:pPr>
        <w:spacing w:after="20" w:before="20"/>
        <w:ind w:left="360"/>
      </w:pPr>
      <w:r>
        <w:rPr>
          <w:color w:val="1F1F1F"/>
          <w:sz w:val="21"/>
          <w:szCs w:val="21"/>
        </w:rPr>
        <w:t xml:space="preserve">6. Projected cost and projected savings</w:t>
      </w:r>
    </w:p>
    <w:p>
      <w:pPr>
        <w:spacing w:after="60" w:before="200"/>
      </w:pPr>
      <w:r>
        <w:rPr>
          <w:b/>
          <w:bCs/>
          <w:color w:val="1F4E79"/>
          <w:sz w:val="24"/>
          <w:szCs w:val="24"/>
        </w:rPr>
        <w:t xml:space="preserve">Part II — System design</w:t>
      </w:r>
    </w:p>
    <w:p>
      <w:pPr>
        <w:spacing w:after="20" w:before="20"/>
        <w:ind w:left="360"/>
      </w:pPr>
      <w:r>
        <w:rPr>
          <w:color w:val="1F1F1F"/>
          <w:sz w:val="21"/>
          <w:szCs w:val="21"/>
        </w:rPr>
        <w:t xml:space="preserve">7. Scope and footprint</w:t>
      </w:r>
    </w:p>
    <w:p>
      <w:pPr>
        <w:spacing w:after="20" w:before="20"/>
        <w:ind w:left="360"/>
      </w:pPr>
      <w:r>
        <w:rPr>
          <w:color w:val="1F1F1F"/>
          <w:sz w:val="21"/>
          <w:szCs w:val="21"/>
        </w:rPr>
        <w:t xml:space="preserve">8. Strategic principles</w:t>
      </w:r>
    </w:p>
    <w:p>
      <w:pPr>
        <w:spacing w:after="20" w:before="20"/>
        <w:ind w:left="360"/>
      </w:pPr>
      <w:r>
        <w:rPr>
          <w:color w:val="1F1F1F"/>
          <w:sz w:val="21"/>
          <w:szCs w:val="21"/>
        </w:rPr>
        <w:t xml:space="preserve">9. Roles and responsibilities</w:t>
      </w:r>
    </w:p>
    <w:p>
      <w:pPr>
        <w:spacing w:after="20" w:before="20"/>
        <w:ind w:left="360"/>
      </w:pPr>
      <w:r>
        <w:rPr>
          <w:color w:val="1F1F1F"/>
          <w:sz w:val="21"/>
          <w:szCs w:val="21"/>
        </w:rPr>
        <w:t xml:space="preserve">10. The three-tier architecture</w:t>
      </w:r>
    </w:p>
    <w:p>
      <w:pPr>
        <w:spacing w:after="20" w:before="20"/>
        <w:ind w:left="360"/>
      </w:pPr>
      <w:r>
        <w:rPr>
          <w:color w:val="1F1F1F"/>
          <w:sz w:val="21"/>
          <w:szCs w:val="21"/>
        </w:rPr>
        <w:t xml:space="preserve">11. The four entry rhythms</w:t>
      </w:r>
    </w:p>
    <w:p>
      <w:pPr>
        <w:spacing w:after="60" w:before="200"/>
      </w:pPr>
      <w:r>
        <w:rPr>
          <w:b/>
          <w:bCs/>
          <w:color w:val="1F4E79"/>
          <w:sz w:val="24"/>
          <w:szCs w:val="24"/>
        </w:rPr>
        <w:t xml:space="preserve">Part III — Parameter inventory</w:t>
      </w:r>
    </w:p>
    <w:p>
      <w:pPr>
        <w:spacing w:after="20" w:before="20"/>
        <w:ind w:left="360"/>
      </w:pPr>
      <w:r>
        <w:rPr>
          <w:color w:val="1F1F1F"/>
          <w:sz w:val="21"/>
          <w:szCs w:val="21"/>
        </w:rPr>
        <w:t xml:space="preserve">12. Water parameters</w:t>
      </w:r>
    </w:p>
    <w:p>
      <w:pPr>
        <w:spacing w:after="20" w:before="20"/>
        <w:ind w:left="360"/>
      </w:pPr>
      <w:r>
        <w:rPr>
          <w:color w:val="1F1F1F"/>
          <w:sz w:val="21"/>
          <w:szCs w:val="21"/>
        </w:rPr>
        <w:t xml:space="preserve">13. Energy parameters</w:t>
      </w:r>
    </w:p>
    <w:p>
      <w:pPr>
        <w:spacing w:after="20" w:before="20"/>
        <w:ind w:left="360"/>
      </w:pPr>
      <w:r>
        <w:rPr>
          <w:color w:val="1F1F1F"/>
          <w:sz w:val="21"/>
          <w:szCs w:val="21"/>
        </w:rPr>
        <w:t xml:space="preserve">14. Emissions parameters</w:t>
      </w:r>
    </w:p>
    <w:p>
      <w:pPr>
        <w:spacing w:after="20" w:before="20"/>
        <w:ind w:left="360"/>
      </w:pPr>
      <w:r>
        <w:rPr>
          <w:color w:val="1F1F1F"/>
          <w:sz w:val="21"/>
          <w:szCs w:val="21"/>
        </w:rPr>
        <w:t xml:space="preserve">15. Hazardous waste parameters</w:t>
      </w:r>
    </w:p>
    <w:p>
      <w:pPr>
        <w:spacing w:after="20" w:before="20"/>
        <w:ind w:left="360"/>
      </w:pPr>
      <w:r>
        <w:rPr>
          <w:color w:val="1F1F1F"/>
          <w:sz w:val="21"/>
          <w:szCs w:val="21"/>
        </w:rPr>
        <w:t xml:space="preserve">16. Non-hazardous waste parameters</w:t>
      </w:r>
    </w:p>
    <w:p>
      <w:pPr>
        <w:spacing w:after="20" w:before="20"/>
        <w:ind w:left="360"/>
      </w:pPr>
      <w:r>
        <w:rPr>
          <w:color w:val="1F1F1F"/>
          <w:sz w:val="21"/>
          <w:szCs w:val="21"/>
        </w:rPr>
        <w:t xml:space="preserve">17. Backend-computed metrics</w:t>
      </w:r>
    </w:p>
    <w:p>
      <w:pPr>
        <w:spacing w:after="20" w:before="20"/>
        <w:ind w:left="360"/>
      </w:pPr>
      <w:r>
        <w:rPr>
          <w:color w:val="1F1F1F"/>
          <w:sz w:val="21"/>
          <w:szCs w:val="21"/>
        </w:rPr>
        <w:t xml:space="preserve">18. Master data configuration</w:t>
      </w:r>
    </w:p>
    <w:p>
      <w:pPr>
        <w:spacing w:after="60" w:before="200"/>
      </w:pPr>
      <w:r>
        <w:rPr>
          <w:b/>
          <w:bCs/>
          <w:color w:val="1F4E79"/>
          <w:sz w:val="24"/>
          <w:szCs w:val="24"/>
        </w:rPr>
        <w:t xml:space="preserve">Part IV — Contributor experience</w:t>
      </w:r>
    </w:p>
    <w:p>
      <w:pPr>
        <w:spacing w:after="20" w:before="20"/>
        <w:ind w:left="360"/>
      </w:pPr>
      <w:r>
        <w:rPr>
          <w:color w:val="1F1F1F"/>
          <w:sz w:val="21"/>
          <w:szCs w:val="21"/>
        </w:rPr>
        <w:t xml:space="preserve">19. The PWA on personal phones</w:t>
      </w:r>
    </w:p>
    <w:p>
      <w:pPr>
        <w:spacing w:after="20" w:before="20"/>
        <w:ind w:left="360"/>
      </w:pPr>
      <w:r>
        <w:rPr>
          <w:color w:val="1F1F1F"/>
          <w:sz w:val="21"/>
          <w:szCs w:val="21"/>
        </w:rPr>
        <w:t xml:space="preserve">20. Login and identity</w:t>
      </w:r>
    </w:p>
    <w:p>
      <w:pPr>
        <w:spacing w:after="20" w:before="20"/>
        <w:ind w:left="360"/>
      </w:pPr>
      <w:r>
        <w:rPr>
          <w:color w:val="1F1F1F"/>
          <w:sz w:val="21"/>
          <w:szCs w:val="21"/>
        </w:rPr>
        <w:t xml:space="preserve">21. Home screen and the daily nudge</w:t>
      </w:r>
    </w:p>
    <w:p>
      <w:pPr>
        <w:spacing w:after="20" w:before="20"/>
        <w:ind w:left="360"/>
      </w:pPr>
      <w:r>
        <w:rPr>
          <w:color w:val="1F1F1F"/>
          <w:sz w:val="21"/>
          <w:szCs w:val="21"/>
        </w:rPr>
        <w:t xml:space="preserve">22. Daily logger</w:t>
      </w:r>
    </w:p>
    <w:p>
      <w:pPr>
        <w:spacing w:after="20" w:before="20"/>
        <w:ind w:left="360"/>
      </w:pPr>
      <w:r>
        <w:rPr>
          <w:color w:val="1F1F1F"/>
          <w:sz w:val="21"/>
          <w:szCs w:val="21"/>
        </w:rPr>
        <w:t xml:space="preserve">23. Event logger</w:t>
      </w:r>
    </w:p>
    <w:p>
      <w:pPr>
        <w:spacing w:after="20" w:before="20"/>
        <w:ind w:left="360"/>
      </w:pPr>
      <w:r>
        <w:rPr>
          <w:color w:val="1F1F1F"/>
          <w:sz w:val="21"/>
          <w:szCs w:val="21"/>
        </w:rPr>
        <w:t xml:space="preserve">24. Bill upload</w:t>
      </w:r>
    </w:p>
    <w:p>
      <w:pPr>
        <w:spacing w:after="20" w:before="20"/>
        <w:ind w:left="360"/>
      </w:pPr>
      <w:r>
        <w:rPr>
          <w:color w:val="1F1F1F"/>
          <w:sz w:val="21"/>
          <w:szCs w:val="21"/>
        </w:rPr>
        <w:t xml:space="preserve">25. Monthly summary</w:t>
      </w:r>
    </w:p>
    <w:p>
      <w:pPr>
        <w:spacing w:after="20" w:before="20"/>
        <w:ind w:left="360"/>
      </w:pPr>
      <w:r>
        <w:rPr>
          <w:color w:val="1F1F1F"/>
          <w:sz w:val="21"/>
          <w:szCs w:val="21"/>
        </w:rPr>
        <w:t xml:space="preserve">26. Multi-contributor dynamics</w:t>
      </w:r>
    </w:p>
    <w:p>
      <w:pPr>
        <w:spacing w:after="20" w:before="20"/>
        <w:ind w:left="360"/>
      </w:pPr>
      <w:r>
        <w:rPr>
          <w:color w:val="1F1F1F"/>
          <w:sz w:val="21"/>
          <w:szCs w:val="21"/>
        </w:rPr>
        <w:t xml:space="preserve">27. Notifications</w:t>
      </w:r>
    </w:p>
    <w:p>
      <w:pPr>
        <w:spacing w:after="60" w:before="200"/>
      </w:pPr>
      <w:r>
        <w:rPr>
          <w:b/>
          <w:bCs/>
          <w:color w:val="1F4E79"/>
          <w:sz w:val="24"/>
          <w:szCs w:val="24"/>
        </w:rPr>
        <w:t xml:space="preserve">Part V — HO experience</w:t>
      </w:r>
    </w:p>
    <w:p>
      <w:pPr>
        <w:spacing w:after="20" w:before="20"/>
        <w:ind w:left="360"/>
      </w:pPr>
      <w:r>
        <w:rPr>
          <w:color w:val="1F1F1F"/>
          <w:sz w:val="21"/>
          <w:szCs w:val="21"/>
        </w:rPr>
        <w:t xml:space="preserve">28. The six HO surfaces</w:t>
      </w:r>
    </w:p>
    <w:p>
      <w:pPr>
        <w:spacing w:after="20" w:before="20"/>
        <w:ind w:left="360"/>
      </w:pPr>
      <w:r>
        <w:rPr>
          <w:color w:val="1F1F1F"/>
          <w:sz w:val="21"/>
          <w:szCs w:val="21"/>
        </w:rPr>
        <w:t xml:space="preserve">29. Dashboards</w:t>
      </w:r>
    </w:p>
    <w:p>
      <w:pPr>
        <w:spacing w:after="20" w:before="20"/>
        <w:ind w:left="360"/>
      </w:pPr>
      <w:r>
        <w:rPr>
          <w:color w:val="1F1F1F"/>
          <w:sz w:val="21"/>
          <w:szCs w:val="21"/>
        </w:rPr>
        <w:t xml:space="preserve">30. Bill Inbox</w:t>
      </w:r>
    </w:p>
    <w:p>
      <w:pPr>
        <w:spacing w:after="20" w:before="20"/>
        <w:ind w:left="360"/>
      </w:pPr>
      <w:r>
        <w:rPr>
          <w:color w:val="1F1F1F"/>
          <w:sz w:val="21"/>
          <w:szCs w:val="21"/>
        </w:rPr>
        <w:t xml:space="preserve">31. Alerts</w:t>
      </w:r>
    </w:p>
    <w:p>
      <w:pPr>
        <w:spacing w:after="20" w:before="20"/>
        <w:ind w:left="360"/>
      </w:pPr>
      <w:r>
        <w:rPr>
          <w:color w:val="1F1F1F"/>
          <w:sz w:val="21"/>
          <w:szCs w:val="21"/>
        </w:rPr>
        <w:t xml:space="preserve">32. Facilities drill-down</w:t>
      </w:r>
    </w:p>
    <w:p>
      <w:pPr>
        <w:spacing w:after="20" w:before="20"/>
        <w:ind w:left="360"/>
      </w:pPr>
      <w:r>
        <w:rPr>
          <w:color w:val="1F1F1F"/>
          <w:sz w:val="21"/>
          <w:szCs w:val="21"/>
        </w:rPr>
        <w:t xml:space="preserve">33. Data Explorer with NL query</w:t>
      </w:r>
    </w:p>
    <w:p>
      <w:pPr>
        <w:spacing w:after="20" w:before="20"/>
        <w:ind w:left="360"/>
      </w:pPr>
      <w:r>
        <w:rPr>
          <w:color w:val="1F1F1F"/>
          <w:sz w:val="21"/>
          <w:szCs w:val="21"/>
        </w:rPr>
        <w:t xml:space="preserve">34. Master Data with NL updates</w:t>
      </w:r>
    </w:p>
    <w:p>
      <w:pPr>
        <w:spacing w:after="20" w:before="20"/>
        <w:ind w:left="360"/>
      </w:pPr>
      <w:r>
        <w:rPr>
          <w:color w:val="1F1F1F"/>
          <w:sz w:val="21"/>
          <w:szCs w:val="21"/>
        </w:rPr>
        <w:t xml:space="preserve">35. Global audit search</w:t>
      </w:r>
    </w:p>
    <w:p>
      <w:pPr>
        <w:spacing w:after="60" w:before="200"/>
      </w:pPr>
      <w:r>
        <w:rPr>
          <w:b/>
          <w:bCs/>
          <w:color w:val="1F4E79"/>
          <w:sz w:val="24"/>
          <w:szCs w:val="24"/>
        </w:rPr>
        <w:t xml:space="preserve">Part VI — AI integration</w:t>
      </w:r>
    </w:p>
    <w:p>
      <w:pPr>
        <w:spacing w:after="20" w:before="20"/>
        <w:ind w:left="360"/>
      </w:pPr>
      <w:r>
        <w:rPr>
          <w:color w:val="1F1F1F"/>
          <w:sz w:val="21"/>
          <w:szCs w:val="21"/>
        </w:rPr>
        <w:t xml:space="preserve">36. AI placement and philosophy</w:t>
      </w:r>
    </w:p>
    <w:p>
      <w:pPr>
        <w:spacing w:after="20" w:before="20"/>
        <w:ind w:left="360"/>
      </w:pPr>
      <w:r>
        <w:rPr>
          <w:color w:val="1F1F1F"/>
          <w:sz w:val="21"/>
          <w:szCs w:val="21"/>
        </w:rPr>
        <w:t xml:space="preserve">37. OCR on bills</w:t>
      </w:r>
    </w:p>
    <w:p>
      <w:pPr>
        <w:spacing w:after="20" w:before="20"/>
        <w:ind w:left="360"/>
      </w:pPr>
      <w:r>
        <w:rPr>
          <w:color w:val="1F1F1F"/>
          <w:sz w:val="21"/>
          <w:szCs w:val="21"/>
        </w:rPr>
        <w:t xml:space="preserve">38. NL query — the structured filter pattern</w:t>
      </w:r>
    </w:p>
    <w:p>
      <w:pPr>
        <w:spacing w:after="20" w:before="20"/>
        <w:ind w:left="360"/>
      </w:pPr>
      <w:r>
        <w:rPr>
          <w:color w:val="1F1F1F"/>
          <w:sz w:val="21"/>
          <w:szCs w:val="21"/>
        </w:rPr>
        <w:t xml:space="preserve">39. NL master updates — diff and approve</w:t>
      </w:r>
    </w:p>
    <w:p>
      <w:pPr>
        <w:spacing w:after="20" w:before="20"/>
        <w:ind w:left="360"/>
      </w:pPr>
      <w:r>
        <w:rPr>
          <w:color w:val="1F1F1F"/>
          <w:sz w:val="21"/>
          <w:szCs w:val="21"/>
        </w:rPr>
        <w:t xml:space="preserve">40. NL audit search</w:t>
      </w:r>
    </w:p>
    <w:p>
      <w:pPr>
        <w:spacing w:after="60" w:before="200"/>
      </w:pPr>
      <w:r>
        <w:rPr>
          <w:b/>
          <w:bCs/>
          <w:color w:val="1F4E79"/>
          <w:sz w:val="24"/>
          <w:szCs w:val="24"/>
        </w:rPr>
        <w:t xml:space="preserve">Part VII — Technical architecture</w:t>
      </w:r>
    </w:p>
    <w:p>
      <w:pPr>
        <w:spacing w:after="20" w:before="20"/>
        <w:ind w:left="360"/>
      </w:pPr>
      <w:r>
        <w:rPr>
          <w:color w:val="1F1F1F"/>
          <w:sz w:val="21"/>
          <w:szCs w:val="21"/>
        </w:rPr>
        <w:t xml:space="preserve">41. System topology</w:t>
      </w:r>
    </w:p>
    <w:p>
      <w:pPr>
        <w:spacing w:after="20" w:before="20"/>
        <w:ind w:left="360"/>
      </w:pPr>
      <w:r>
        <w:rPr>
          <w:color w:val="1F1F1F"/>
          <w:sz w:val="21"/>
          <w:szCs w:val="21"/>
        </w:rPr>
        <w:t xml:space="preserve">42. Data flow</w:t>
      </w:r>
    </w:p>
    <w:p>
      <w:pPr>
        <w:spacing w:after="20" w:before="20"/>
        <w:ind w:left="360"/>
      </w:pPr>
      <w:r>
        <w:rPr>
          <w:color w:val="1F1F1F"/>
          <w:sz w:val="21"/>
          <w:szCs w:val="21"/>
        </w:rPr>
        <w:t xml:space="preserve">43. Tech stack</w:t>
      </w:r>
    </w:p>
    <w:p>
      <w:pPr>
        <w:spacing w:after="20" w:before="20"/>
        <w:ind w:left="360"/>
      </w:pPr>
      <w:r>
        <w:rPr>
          <w:color w:val="1F1F1F"/>
          <w:sz w:val="21"/>
          <w:szCs w:val="21"/>
        </w:rPr>
        <w:t xml:space="preserve">44. Data model</w:t>
      </w:r>
    </w:p>
    <w:p>
      <w:pPr>
        <w:spacing w:after="20" w:before="20"/>
        <w:ind w:left="360"/>
      </w:pPr>
      <w:r>
        <w:rPr>
          <w:color w:val="1F1F1F"/>
          <w:sz w:val="21"/>
          <w:szCs w:val="21"/>
        </w:rPr>
        <w:t xml:space="preserve">45. Authentication and sessions</w:t>
      </w:r>
    </w:p>
    <w:p>
      <w:pPr>
        <w:spacing w:after="20" w:before="20"/>
        <w:ind w:left="360"/>
      </w:pPr>
      <w:r>
        <w:rPr>
          <w:color w:val="1F1F1F"/>
          <w:sz w:val="21"/>
          <w:szCs w:val="21"/>
        </w:rPr>
        <w:t xml:space="preserve">46. Audit trail</w:t>
      </w:r>
    </w:p>
    <w:p>
      <w:pPr>
        <w:spacing w:after="60" w:before="200"/>
      </w:pPr>
      <w:r>
        <w:rPr>
          <w:b/>
          <w:bCs/>
          <w:color w:val="1F4E79"/>
          <w:sz w:val="24"/>
          <w:szCs w:val="24"/>
        </w:rPr>
        <w:t xml:space="preserve">Part VIII — Build plan</w:t>
      </w:r>
    </w:p>
    <w:p>
      <w:pPr>
        <w:spacing w:after="20" w:before="20"/>
        <w:ind w:left="360"/>
      </w:pPr>
      <w:r>
        <w:rPr>
          <w:color w:val="1F1F1F"/>
          <w:sz w:val="21"/>
          <w:szCs w:val="21"/>
        </w:rPr>
        <w:t xml:space="preserve">47. Synthetic data approach</w:t>
      </w:r>
    </w:p>
    <w:p>
      <w:pPr>
        <w:spacing w:after="20" w:before="20"/>
        <w:ind w:left="360"/>
      </w:pPr>
      <w:r>
        <w:rPr>
          <w:color w:val="1F1F1F"/>
          <w:sz w:val="21"/>
          <w:szCs w:val="21"/>
        </w:rPr>
        <w:t xml:space="preserve">48. Build phases</w:t>
      </w:r>
    </w:p>
    <w:p>
      <w:pPr>
        <w:spacing w:after="20" w:before="20"/>
        <w:ind w:left="360"/>
      </w:pPr>
      <w:r>
        <w:rPr>
          <w:color w:val="1F1F1F"/>
          <w:sz w:val="21"/>
          <w:szCs w:val="21"/>
        </w:rPr>
        <w:t xml:space="preserve">49. Deployment</w:t>
      </w:r>
    </w:p>
    <w:p>
      <w:pPr>
        <w:spacing w:after="20" w:before="20"/>
        <w:ind w:left="360"/>
      </w:pPr>
      <w:r>
        <w:rPr>
          <w:color w:val="1F1F1F"/>
          <w:sz w:val="21"/>
          <w:szCs w:val="21"/>
        </w:rPr>
        <w:t xml:space="preserve">50. What's deferred</w:t>
      </w:r>
    </w:p>
    <w:p>
      <w:pPr>
        <w:spacing w:after="60" w:before="200"/>
      </w:pPr>
      <w:r>
        <w:rPr>
          <w:b/>
          <w:bCs/>
          <w:color w:val="1F4E79"/>
          <w:sz w:val="24"/>
          <w:szCs w:val="24"/>
        </w:rPr>
        <w:t xml:space="preserve">Appendices</w:t>
      </w:r>
    </w:p>
    <w:p>
      <w:pPr>
        <w:spacing w:after="20" w:before="20"/>
        <w:ind w:left="360"/>
      </w:pPr>
      <w:r>
        <w:rPr>
          <w:color w:val="1F1F1F"/>
          <w:sz w:val="21"/>
          <w:szCs w:val="21"/>
        </w:rPr>
        <w:t xml:space="preserve">Appendix A — Glossary</w:t>
      </w:r>
    </w:p>
    <w:p>
      <w:pPr>
        <w:spacing w:after="20" w:before="20"/>
        <w:ind w:left="360"/>
      </w:pPr>
      <w:r>
        <w:rPr>
          <w:color w:val="1F1F1F"/>
          <w:sz w:val="21"/>
          <w:szCs w:val="21"/>
        </w:rPr>
        <w:t xml:space="preserve">Appendix B — Decisions log</w:t>
      </w:r>
    </w:p>
    <w:p>
      <w:pPr>
        <w:spacing w:after="20" w:before="20"/>
        <w:ind w:left="360"/>
      </w:pPr>
      <w:r>
        <w:rPr>
          <w:color w:val="1F1F1F"/>
          <w:sz w:val="21"/>
          <w:szCs w:val="21"/>
        </w:rPr>
        <w:t xml:space="preserve">Appendix C — Future flow</w:t>
      </w:r>
    </w:p>
    <w:p>
      <w:pPr>
        <w:spacing w:after="20" w:before="20"/>
        <w:ind w:left="360"/>
      </w:pPr>
      <w:r>
        <w:rPr>
          <w:color w:val="1F1F1F"/>
          <w:sz w:val="21"/>
          <w:szCs w:val="21"/>
        </w:rPr>
        <w:t xml:space="preserve">Appendix D — Open questions</w:t>
      </w:r>
    </w:p>
    <w:p>
      <w:r>
        <w:br w:type="page"/>
      </w:r>
    </w:p>
    <w:p>
      <w:pPr>
        <w:pStyle w:val="Heading1"/>
        <w:pageBreakBefore/>
      </w:pPr>
      <w:r>
        <w:t xml:space="preserve">Part I — Context and the case for change</w:t>
      </w:r>
    </w:p>
    <w:p>
      <w:pPr>
        <w:pStyle w:val="Heading2"/>
      </w:pPr>
      <w:r>
        <w:t xml:space="preserve">1. Executive summary</w:t>
      </w:r>
    </w:p>
    <w:p>
      <w:pPr>
        <w:spacing w:after="120" w:before="60" w:line="320"/>
        <w:jc w:val="both"/>
      </w:pPr>
      <w:r>
        <w:t xml:space="preserve">ABFRL operates 11 garment factories and 4 distribution warehouses. Each facility tracks sustainability data — water, energy, emissions, and waste — for regulatory compliance and BRSR reporting. The current system, built on SharePoint, is a monthly batch entry portal where contributors upload logbooks and bills at month-end and two layers of reviewers verify the entries one by one.</w:t>
      </w:r>
    </w:p>
    <w:p>
      <w:pPr>
        <w:spacing w:after="120" w:before="60" w:line="320"/>
        <w:jc w:val="both"/>
      </w:pPr>
      <w:r>
        <w:t xml:space="preserve">The current system works in the sense that data eventually lands in a Power BI dashboard. It does not work in the senses that matter: data entry is non-intuitive and concentrates the entire month's work into a few stressful days; verification is slow, repetitive, and adds little real value because reviewers cannot meaningfully audit hundreds of entries against unstructured logbook scans; and the dashboard, while present, is neither useful for day-to-day decisions nor easy to extract reportable data from. The output is data that exists but does not work as a management tool.</w:t>
      </w:r>
    </w:p>
    <w:p>
      <w:pPr>
        <w:spacing w:after="120" w:before="60" w:line="320"/>
        <w:jc w:val="both"/>
      </w:pPr>
      <w:r>
        <w:t xml:space="preserve">ReEarth 2.0 replaces this system with a mobile-first, daily-rhythm data platform. Contributors enter daily numbers from their personal phones throughout the month rather than scrambling at month-end. Bills and third-party reports flow through a streamlined inbox with OCR-assisted verification. A single Head Office (HO) team monitors data flow through dashboards with universal filters, AI-assisted natural-language queries, and automated alerts on regulatory breaches and anomalies. The result is a system where data entry is faster, verification is meaningful, and the data is immediately useful for both compliance reporting and operational decisions.</w:t>
      </w:r>
    </w:p>
    <w:p>
      <w:pPr>
        <w:spacing w:after="120" w:before="60" w:line="320"/>
        <w:jc w:val="both"/>
      </w:pPr>
      <w:r>
        <w:t xml:space="preserve">The system is designed for production deployment across all 15 facilities from day one. The build is conducted on synthetic data to validate the platform end-to-end before real facility data is ever entered.</w:t>
      </w:r>
    </w:p>
    <w:p>
      <w:pPr>
        <w:pStyle w:val="Heading2"/>
      </w:pPr>
      <w:r>
        <w:t xml:space="preserve">2. What ABFRL has today</w:t>
      </w:r>
    </w:p>
    <w:p>
      <w:pPr>
        <w:spacing w:after="120" w:before="60" w:line="320"/>
        <w:jc w:val="both"/>
      </w:pPr>
      <w:r>
        <w:t xml:space="preserve">The current sustainability data platform — referred to internally as the ReEarth portal — is a SharePoint-based monthly entry system. The structure is consistent across the 15 facilities.</w:t>
      </w:r>
    </w:p>
    <w:p>
      <w:pPr>
        <w:pStyle w:val="Heading3"/>
      </w:pPr>
      <w:r>
        <w:t xml:space="preserve">2.1 The monthly cycle</w:t>
      </w:r>
    </w:p>
    <w:p>
      <w:pPr>
        <w:spacing w:after="120" w:before="60" w:line="320"/>
        <w:jc w:val="both"/>
      </w:pPr>
      <w:r>
        <w:t xml:space="preserve">Throughout the month, contributors at each facility maintain physical logbooks recording daily readings: boiler biomass weight, DG diesel consumption, DG runtime, groundwater meter readings, STP flow, and similar operational data. Bills and third-party reports — utility bills, vendor invoices, lab test reports — accumulate physically or in email folders. No data enters the system during the month.</w:t>
      </w:r>
    </w:p>
    <w:p>
      <w:pPr>
        <w:spacing w:after="120" w:before="60" w:line="320"/>
        <w:jc w:val="both"/>
      </w:pPr>
      <w:r>
        <w:t xml:space="preserve">In the first week of the following month, contributors begin the data entry exercise. They open the SharePoint portal, navigate through Energy, Water, and Waste forms separately, and enter all of the prior month's data. Each form has dozens of fields, organized by category but not by entry order or rhythm. Logbook readings are summed mentally or on paper before being entered. Bills are scanned or photographed and uploaded as evidence files at the bottom of the form. Lab reports are similarly attached.</w:t>
      </w:r>
    </w:p>
    <w:p>
      <w:pPr>
        <w:spacing w:after="120" w:before="60" w:line="320"/>
        <w:jc w:val="both"/>
      </w:pPr>
      <w:r>
        <w:t xml:space="preserve">After contributor submission, the entry enters a two-stage review workflow. A first reviewer (typically a regional EHS coordinator) verifies entries against attached evidence. Their job is essentially mechanical: confirm that the number entered matches what the photographed logbook or bill shows. A second reviewer (typically corporate sustainability) performs the same check before final approval.</w:t>
      </w:r>
    </w:p>
    <w:p>
      <w:pPr>
        <w:spacing w:after="120" w:before="60" w:line="320"/>
        <w:jc w:val="both"/>
      </w:pPr>
      <w:r>
        <w:t xml:space="preserve">Once approved, data flows into a Power BI dashboard where it is visible to corporate stakeholders. From this dashboard, anyone needing data for BRSR submissions, internal reports, or ad-hoc analysis must extract numbers manually — typically by exporting Power BI views to Excel and reformatting.</w:t>
      </w:r>
    </w:p>
    <w:p>
      <w:pPr>
        <w:pStyle w:val="Heading3"/>
      </w:pPr>
      <w:r>
        <w:t xml:space="preserve">2.2 What this looks like in practice</w:t>
      </w:r>
    </w:p>
    <w:p>
      <w:pPr>
        <w:spacing w:after="120" w:before="60" w:line="320"/>
        <w:jc w:val="both"/>
      </w:pPr>
      <w:r>
        <w:t xml:space="preserve">A contributor at a typical factory spends three to five working days at the start of each month doing nothing but data entry. The forms are dense — the Energy form alone captures DG diesel, biomass, wood, LPG, refrigerants, fire suppression CO₂, solar generation, grid electricity, and several derived intensity metrics on a single screen. Users navigate between fields without the system knowing what they are entering or in what order. Mistakes are common and propagate.</w:t>
      </w:r>
    </w:p>
    <w:p>
      <w:pPr>
        <w:spacing w:after="120" w:before="60" w:line="320"/>
        <w:jc w:val="both"/>
      </w:pPr>
      <w:r>
        <w:t xml:space="preserve">Reviewers spend several days per month going through this work. Each entry is checked against an evidence file. Where evidence is missing, the entry is sent back for re-upload, restarting the cycle. Two layers of review means the same checking happens twice.</w:t>
      </w:r>
    </w:p>
    <w:p>
      <w:pPr>
        <w:spacing w:after="120" w:before="60" w:line="320"/>
        <w:jc w:val="both"/>
      </w:pPr>
      <w:r>
        <w:t xml:space="preserve">By the end of week two of any given month, the previous month's data is in the dashboard. By the end of week three, anyone wanting to use it has typically given up trying to extract clean data from Power BI and is rebuilding the analysis in Excel from raw exports.</w:t>
      </w:r>
    </w:p>
    <w:p>
      <w:pPr>
        <w:pStyle w:val="Heading2"/>
      </w:pPr>
      <w:r>
        <w:t xml:space="preserve">3. Where today's system falls short</w:t>
      </w:r>
    </w:p>
    <w:p>
      <w:pPr>
        <w:spacing w:after="120" w:before="60" w:line="320"/>
        <w:jc w:val="both"/>
      </w:pPr>
      <w:r>
        <w:t xml:space="preserve">The system has four structural problems that compound to limit its usefulness as a management tool.</w:t>
      </w:r>
    </w:p>
    <w:p>
      <w:pPr>
        <w:pStyle w:val="Heading3"/>
      </w:pPr>
      <w:r>
        <w:t xml:space="preserve">3.1 Data entry is concentrated and non-intuitive</w:t>
      </w:r>
    </w:p>
    <w:p>
      <w:pPr>
        <w:spacing w:after="120" w:before="60" w:line="320"/>
        <w:jc w:val="both"/>
      </w:pPr>
      <w:r>
        <w:t xml:space="preserve">Compressing thirty days of operational data into a single end-of-month entry exercise creates a predictable set of failure modes. Contributors lose context — by the time they enter a daily reading from twenty days earlier, they cannot remember the conditions or recheck if something seems wrong. The form structure does not match the rhythm of real factory operations: daily logbook readings, event-driven vendor pickups, and monthly bills are mashed into a single layout, requiring contributors to context-switch between very different kinds of input. Evidence upload is per-row and tedious. The portal does not work on phones.</w:t>
      </w:r>
    </w:p>
    <w:p>
      <w:pPr>
        <w:pStyle w:val="Heading3"/>
      </w:pPr>
      <w:r>
        <w:t xml:space="preserve">3.2 Two-layer verification adds cost without value</w:t>
      </w:r>
    </w:p>
    <w:p>
      <w:pPr>
        <w:spacing w:after="120" w:before="60" w:line="320"/>
        <w:jc w:val="both"/>
      </w:pPr>
      <w:r>
        <w:t xml:space="preserve">Both reviewers do the same thing: verify the typed number against the attached photograph. Neither reviewer has the tools or time to perform the verification that would actually matter — checking whether daily logbook entries are internally consistent, whether vendor invoices have been duplicated, whether reported values are physically plausible given the facility's operational parameters. The current review is mechanical translation, not audit.</w:t>
      </w:r>
    </w:p>
    <w:p>
      <w:pPr>
        <w:spacing w:after="120" w:before="60" w:line="320"/>
        <w:jc w:val="both"/>
      </w:pPr>
      <w:r>
        <w:t xml:space="preserve">This means real verification — the kind that would catch genuine errors or inconsistencies — does not happen. The system relies on the trustworthiness of the contributor and the legibility of the photograph. Two human reviewers add cost but do not add the protection one might assume their presence provides.</w:t>
      </w:r>
    </w:p>
    <w:p>
      <w:pPr>
        <w:pStyle w:val="Heading3"/>
      </w:pPr>
      <w:r>
        <w:t xml:space="preserve">3.3 The dashboard is not a working tool</w:t>
      </w:r>
    </w:p>
    <w:p>
      <w:pPr>
        <w:spacing w:after="120" w:before="60" w:line="320"/>
        <w:jc w:val="both"/>
      </w:pPr>
      <w:r>
        <w:t xml:space="preserve">Power BI is functional for static visualizations but the current dashboard implementation is not designed for the questions ABFRL actually needs to answer. Filtering across facilities, time periods, and parameter types requires building each query manually. Comparing this month to last month, or this quarter to the same quarter last year, is not a built-in operation. Most fundamentally, extracting tabular data — the kind needed for BRSR forms or quarterly reviews — is a manual export-and-reformat task each time.</w:t>
      </w:r>
    </w:p>
    <w:p>
      <w:pPr>
        <w:spacing w:after="120" w:before="60" w:line="320"/>
        <w:jc w:val="both"/>
      </w:pPr>
      <w:r>
        <w:t xml:space="preserve">The result is that the dashboard is not used for day-to-day decision support. People who need data either request it or extract it themselves through Excel. The dashboard's existence creates the appearance of real-time visibility without delivering it.</w:t>
      </w:r>
    </w:p>
    <w:p>
      <w:pPr>
        <w:pStyle w:val="Heading3"/>
      </w:pPr>
      <w:r>
        <w:t xml:space="preserve">3.4 Compliance is reactive, not proactive</w:t>
      </w:r>
    </w:p>
    <w:p>
      <w:pPr>
        <w:spacing w:after="120" w:before="60" w:line="320"/>
        <w:jc w:val="both"/>
      </w:pPr>
      <w:r>
        <w:t xml:space="preserve">Regulatory limits — STP outlet BOD, stack emission norms, groundwater extraction caps — are real constraints. The current system stores lab test results but does not flag breaches. A factory could discharge wastewater above the BOD limit for three consecutive months before anyone at corporate notices, because nobody is actively checking each lab report against each facility's permit conditions.</w:t>
      </w:r>
    </w:p>
    <w:p>
      <w:pPr>
        <w:spacing w:after="120" w:before="60" w:line="320"/>
        <w:jc w:val="both"/>
      </w:pPr>
      <w:r>
        <w:t xml:space="preserve">Similarly, data quality issues — a contributor who has stopped logging, a missing monthly summary, an unusual spike in a parameter — go unnoticed unless someone happens to look. There is no system-level radar for what should be there but isn't.</w:t>
      </w:r>
    </w:p>
    <w:p>
      <w:pPr>
        <w:pStyle w:val="Heading2"/>
      </w:pPr>
      <w:r>
        <w:t xml:space="preserve">4. Business impact of the gap</w:t>
      </w:r>
    </w:p>
    <w:p>
      <w:pPr>
        <w:spacing w:after="120" w:before="60" w:line="320"/>
        <w:jc w:val="both"/>
      </w:pPr>
      <w:r>
        <w:t xml:space="preserve">The shortcomings above translate into specific costs and risks for ABFRL. The figures here are estimations based on the operational profile of 15 facilities and standard cost assumptions; precise numbers would require an internal cost study.</w:t>
      </w:r>
    </w:p>
    <w:p>
      <w:pPr>
        <w:pStyle w:val="Heading3"/>
      </w:pPr>
      <w:r>
        <w:t xml:space="preserve">4.1 Time and labour</w:t>
      </w:r>
    </w:p>
    <w:p>
      <w:pPr>
        <w:spacing w:after="120" w:before="60" w:line="320"/>
        <w:jc w:val="both"/>
      </w:pPr>
      <w:r>
        <w:t xml:space="preserve">Data entry consumes roughly 3 to 5 person-days per facility per month. Across 15 facilities, this is 45 to 75 person-days monthly, or 540 to 900 person-days annually. At a fully-loaded cost of approximately ₹2,500 per person-day for facility-level personnel, this represents an estimated annual labour cost of ₹13.5 to ₹22.5 lakhs (USD 14,000 to 24,000) for data entry alone.</w:t>
      </w:r>
    </w:p>
    <w:p>
      <w:pPr>
        <w:spacing w:after="120" w:before="60" w:line="320"/>
        <w:jc w:val="both"/>
      </w:pPr>
      <w:r>
        <w:t xml:space="preserve">Verification at the two-layer review stage consumes an estimated 20 to 30 person-days per month at corporate level, given the volume of entries. At ₹4,000 per person-day for corporate-level personnel, this is an estimated ₹9.6 to ₹14.4 lakhs annually (USD 10,000 to 15,000).</w:t>
      </w:r>
    </w:p>
    <w:p>
      <w:pPr>
        <w:spacing w:after="120" w:before="60" w:line="320"/>
        <w:jc w:val="both"/>
      </w:pPr>
      <w:r>
        <w:t xml:space="preserve">Combined, the current system spends an estimated ₹23 to ₹37 lakhs annually (USD 24,000 to 39,000) on data entry and verification labour. A meaningful portion of this is mechanical work that the system itself should be doing.</w:t>
      </w:r>
    </w:p>
    <w:p>
      <w:pPr>
        <w:pStyle w:val="Heading3"/>
      </w:pPr>
      <w:r>
        <w:t xml:space="preserve">4.2 BRSR and reporting cycle</w:t>
      </w:r>
    </w:p>
    <w:p>
      <w:pPr>
        <w:spacing w:after="120" w:before="60" w:line="320"/>
        <w:jc w:val="both"/>
      </w:pPr>
      <w:r>
        <w:t xml:space="preserve">The compressed end-of-month cycle means monthly data is not available until day 12 to 15 of the following month at the earliest. Quarterly BRSR reporting cycles inherit this delay, plus the additional time needed to manually extract and reformat data from Power BI. Quarterly reports that should be available three weeks after quarter-end often take five to six weeks. For an organization that is increasingly expected to report sustainability metrics to investors, lenders, and regulators on tightening timelines, this delay is operationally significant.</w:t>
      </w:r>
    </w:p>
    <w:p>
      <w:pPr>
        <w:pStyle w:val="Heading3"/>
      </w:pPr>
      <w:r>
        <w:t xml:space="preserve">4.3 Compliance exposure</w:t>
      </w:r>
    </w:p>
    <w:p>
      <w:pPr>
        <w:spacing w:after="120" w:before="60" w:line="320"/>
        <w:jc w:val="both"/>
      </w:pPr>
      <w:r>
        <w:t xml:space="preserve">The absence of automated breach detection means regulatory issues surface only when external auditors or regulators identify them. This is an exposure that does not show up in routine cost calculations but represents a real tail risk. A single PCB notice or audit finding can result in penalties, mandated remediation, or — in escalated cases — temporary operating restrictions. Even the time spent responding to an avoidable audit finding is substantial. The current system has no mechanism for catching breaches before they become compliance events.</w:t>
      </w:r>
    </w:p>
    <w:p>
      <w:pPr>
        <w:pStyle w:val="Heading3"/>
      </w:pPr>
      <w:r>
        <w:t xml:space="preserve">4.4 Lost operational visibility</w:t>
      </w:r>
    </w:p>
    <w:p>
      <w:pPr>
        <w:spacing w:after="120" w:before="60" w:line="320"/>
        <w:jc w:val="both"/>
      </w:pPr>
      <w:r>
        <w:t xml:space="preserve">Beyond compliance, sustainability data is operationally valuable. Knowing daily that a particular factory's DG runtime spiked unusually, that water reuse rates have dropped, or that a specific vendor's biomass deliveries have changed in calorific value — this is information that supports cost reduction and operational decisions. The current system delivers this data 30 to 45 days after the fact, eliminating its operational utility. Estimates of the cost of this lost visibility are speculative, but for an organization the size of ABFRL, even minor operational improvements driven by faster data — a 1 to 2 percent improvement in energy intensity, for example — would represent multi-crore annual value.</w:t>
      </w:r>
    </w:p>
    <w:p>
      <w:pPr>
        <w:pStyle w:val="Heading2"/>
      </w:pPr>
      <w:r>
        <w:t xml:space="preserve">5. Why ReEarth 2.0 is the right answer</w:t>
      </w:r>
    </w:p>
    <w:p>
      <w:pPr>
        <w:spacing w:after="120" w:before="60" w:line="320"/>
        <w:jc w:val="both"/>
      </w:pPr>
      <w:r>
        <w:t xml:space="preserve">ReEarth 2.0 is not an incremental fix to the existing portal. It is a redesign that addresses each of the four structural problems with a deliberate architectural choice.</w:t>
      </w:r>
    </w:p>
    <w:p>
      <w:pPr>
        <w:pStyle w:val="Heading3"/>
      </w:pPr>
      <w:r>
        <w:t xml:space="preserve">5.1 Daily rhythm replaces monthly batching</w:t>
      </w:r>
    </w:p>
    <w:p>
      <w:pPr>
        <w:spacing w:after="120" w:before="60" w:line="320"/>
        <w:jc w:val="both"/>
      </w:pPr>
      <w:r>
        <w:t xml:space="preserve">Operational parameters that are observed daily — DG runtime, boiler biomass, groundwater extraction, STP flow, rainfall — are entered daily through a mobile-first interface designed for 90-second end-of-shift entry. Event-triggered parameters — vendor deliveries, lab reports, refrigerant refills — are entered when the event happens, not weeks later. Monthly bills are uploaded as they arrive. The data exists in the system continuously rather than appearing in a flood at month-end.</w:t>
      </w:r>
    </w:p>
    <w:p>
      <w:pPr>
        <w:spacing w:after="120" w:before="60" w:line="320"/>
        <w:jc w:val="both"/>
      </w:pPr>
      <w:r>
        <w:t xml:space="preserve">This is not just a UX improvement. It changes what kind of work data entry is. A 90-second daily entry is operational hygiene, like locking up at the end of a shift. A 4-day monthly entry exercise is a project that nobody wants to do. The distinction matters for adoption.</w:t>
      </w:r>
    </w:p>
    <w:p>
      <w:pPr>
        <w:pStyle w:val="Heading3"/>
      </w:pPr>
      <w:r>
        <w:t xml:space="preserve">5.2 Verification effort moves from mechanical to meaningful</w:t>
      </w:r>
    </w:p>
    <w:p>
      <w:pPr>
        <w:spacing w:after="120" w:before="60" w:line="320"/>
        <w:jc w:val="both"/>
      </w:pPr>
      <w:r>
        <w:t xml:space="preserve">In the new system, daily logbook readings are entered without per-entry verification. They are operational data, recorded for trust and trend visibility, not as compliance evidence. Reviewers do not see them individually. This is a deliberate design choice that reflects an honest reading of what the current two-layer review actually accomplishes: very little, beyond confirming that someone typed the number that appears in the photograph.</w:t>
      </w:r>
    </w:p>
    <w:p>
      <w:pPr>
        <w:spacing w:after="120" w:before="60" w:line="320"/>
        <w:jc w:val="both"/>
      </w:pPr>
      <w:r>
        <w:t xml:space="preserve">Verification effort instead concentrates on what carries actual evidentiary weight: bills, vendor invoices, and third-party lab reports. These flow through a streamlined inbox with OCR-assisted extraction. The reviewer's job is to confirm that the OCR-extracted summary matches what the document actually says — a task that takes seconds per document with high-confidence results, and full attention only on items where OCR is uncertain. The same staffing handles 15 facilities at full scale.</w:t>
      </w:r>
    </w:p>
    <w:p>
      <w:pPr>
        <w:pStyle w:val="Heading3"/>
      </w:pPr>
      <w:r>
        <w:t xml:space="preserve">5.3 The dashboard becomes a working tool</w:t>
      </w:r>
    </w:p>
    <w:p>
      <w:pPr>
        <w:spacing w:after="120" w:before="60" w:line="320"/>
        <w:jc w:val="both"/>
      </w:pPr>
      <w:r>
        <w:t xml:space="preserve">The HO interface includes dashboards with universal filters across facilities, time periods, parameter categories, and aggregation levels. Standard BRSR queries execute in seconds. Ad-hoc questions are handled either through filter manipulation or — for users who prefer it — through natural-language queries that the system converts to structured filters. Data export to Excel is one click.</w:t>
      </w:r>
    </w:p>
    <w:p>
      <w:pPr>
        <w:spacing w:after="120" w:before="60" w:line="320"/>
        <w:jc w:val="both"/>
      </w:pPr>
      <w:r>
        <w:t xml:space="preserve">Beyond filtering, the system supports HO-defined alert rules. A user can configure: "alert me if water-positive ratio drops below 1.1 at any factory," or "alert me if grid electricity at Warehouse-Bhiwandi exceeds 15,000 kWh in a month." The system then watches incoming data continuously and notifies HO when thresholds are crossed.</w:t>
      </w:r>
    </w:p>
    <w:p>
      <w:pPr>
        <w:pStyle w:val="Heading3"/>
      </w:pPr>
      <w:r>
        <w:t xml:space="preserve">5.4 Compliance becomes proactive</w:t>
      </w:r>
    </w:p>
    <w:p>
      <w:pPr>
        <w:spacing w:after="120" w:before="60" w:line="320"/>
        <w:jc w:val="both"/>
      </w:pPr>
      <w:r>
        <w:t xml:space="preserve">Regulatory limits are stored per facility per parameter, with effective dating to handle limit changes over time. When a lab report is uploaded and OCR extracts values, the system checks each value against the applicable limit. Breaches are flagged automatically and surfaced to HO with full context — the breach value, the limit, the historical trend at that facility, the source document.</w:t>
      </w:r>
    </w:p>
    <w:p>
      <w:pPr>
        <w:spacing w:after="120" w:before="60" w:line="320"/>
        <w:jc w:val="both"/>
      </w:pPr>
      <w:r>
        <w:t xml:space="preserve">Data anomalies — incomplete daily logging, missing monthly summaries, unexpected gaps — are detected by automated rules and surfaced to HO before they become problems. This is the system-level radar the current platform lacks.</w:t>
      </w:r>
    </w:p>
    <w:p>
      <w:pPr>
        <w:pStyle w:val="Heading2"/>
      </w:pPr>
      <w:r>
        <w:t xml:space="preserve">6. Projected cost and projected savings</w:t>
      </w:r>
    </w:p>
    <w:p>
      <w:pPr>
        <w:spacing w:after="120" w:before="60" w:line="320"/>
        <w:jc w:val="both"/>
      </w:pPr>
      <w:r>
        <w:t xml:space="preserve">Both projections below are estimations based on the operational profile of 15 facilities, standard cost assumptions, and expected user behavior. Actual figures will vary based on adoption rates, vendor pricing, and operational scaling.</w:t>
      </w:r>
    </w:p>
    <w:p>
      <w:pPr>
        <w:pStyle w:val="Heading3"/>
      </w:pPr>
      <w:r>
        <w:t xml:space="preserve">6.1 Projected build and operating cost</w:t>
      </w:r>
    </w:p>
    <w:p>
      <w:pPr>
        <w:spacing w:after="120" w:before="60" w:line="320"/>
        <w:jc w:val="both"/>
      </w:pPr>
      <w:r>
        <w:t xml:space="preserve">The build cost reflects the development effort to create the platform, deploy it on Azure infrastructure, and validate it with synthetic data before live use. Operating cost reflects ongoing infrastructure, AI service usage, and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Component</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Estimated annual cost (INR)</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Estimated annual cost (USD)</w:t>
            </w:r>
          </w:p>
        </w:tc>
      </w:tr>
      <w:tr>
        <w:tc>
          <w:tcPr>
            <w:tcW w:type="dxa" w:w="3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Azure hosting (App Service B1 → B2 production)</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₹40,000 – 60,000</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$420 – 630</w:t>
            </w:r>
          </w:p>
        </w:tc>
      </w:tr>
      <w:tr>
        <w:tc>
          <w:tcPr>
            <w:tcW w:type="dxa" w:w="3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Supabase Postgres + Storage (production tier)</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₹0 – 30,000</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$0 – 320</w:t>
            </w:r>
          </w:p>
        </w:tc>
      </w:tr>
      <w:tr>
        <w:tc>
          <w:tcPr>
            <w:tcW w:type="dxa" w:w="3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Azure OpenAI (NL features at full scale)</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₹15,000 – 40,000</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$160 – 420</w:t>
            </w:r>
          </w:p>
        </w:tc>
      </w:tr>
      <w:tr>
        <w:tc>
          <w:tcPr>
            <w:tcW w:type="dxa" w:w="3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Azure Document Intelligence (OCR)</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₹10,000 – 25,000</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$110 – 270</w:t>
            </w:r>
          </w:p>
        </w:tc>
      </w:tr>
      <w:tr>
        <w:tc>
          <w:tcPr>
            <w:tcW w:type="dxa" w:w="3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Total annual operating cost</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₹65,000 – 1,55,000</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$680 – 1,640</w:t>
            </w:r>
          </w:p>
        </w:tc>
      </w:tr>
    </w:tbl>
    <w:p>
      <w:pPr>
        <w:spacing w:after="120" w:before="60" w:line="320"/>
        <w:jc w:val="both"/>
      </w:pPr>
      <w:r>
        <w:t xml:space="preserve">Build cost — the one-time effort to design, develop, and validate the platform — is estimated at ₹8 to 15 lakhs (USD 8,400 to 15,800) covering design, development, AI integration, deployment, and synthetic-data validation. This is a one-time cost; subsequent enhancements would be incremental.</w:t>
      </w:r>
    </w:p>
    <w:p>
      <w:pPr>
        <w:pStyle w:val="Heading3"/>
      </w:pPr>
      <w:r>
        <w:t xml:space="preserve">6.2 Projected savings</w:t>
      </w:r>
    </w:p>
    <w:p>
      <w:pPr>
        <w:spacing w:after="120" w:before="60" w:line="320"/>
        <w:jc w:val="both"/>
      </w:pPr>
      <w:r>
        <w:t xml:space="preserve">Savings come from three sources: reduced data entry effort, reduced verification effort, and operational improvements driven by faster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Savings source</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Estimated annual saving (INR)</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Estimated annual saving (USD)</w:t>
            </w:r>
          </w:p>
        </w:tc>
      </w:tr>
      <w:tr>
        <w:tc>
          <w:tcPr>
            <w:tcW w:type="dxa" w:w="3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Data entry time reduction (60–70% saved)</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₹8 – 15 lakhs</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$8,400 – 15,800</w:t>
            </w:r>
          </w:p>
        </w:tc>
      </w:tr>
      <w:tr>
        <w:tc>
          <w:tcPr>
            <w:tcW w:type="dxa" w:w="3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Verification time reduction (70–80% saved)</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₹7 – 11 lakhs</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$7,400 – 11,600</w:t>
            </w:r>
          </w:p>
        </w:tc>
      </w:tr>
      <w:tr>
        <w:tc>
          <w:tcPr>
            <w:tcW w:type="dxa" w:w="3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Avoided compliance penalties (estimated)</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₹2 – 10 lakhs</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$2,100 – 10,500</w:t>
            </w:r>
          </w:p>
        </w:tc>
      </w:tr>
      <w:tr>
        <w:tc>
          <w:tcPr>
            <w:tcW w:type="dxa" w:w="3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Operational improvements (1–2% energy/water)</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₹15 – 50 lakhs</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$15,800 – 52,600</w:t>
            </w:r>
          </w:p>
        </w:tc>
      </w:tr>
      <w:tr>
        <w:tc>
          <w:tcPr>
            <w:tcW w:type="dxa" w:w="3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Faster BRSR cycle (reputation/cost-of-capital)</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Not quantified</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Not quantified</w:t>
            </w:r>
          </w:p>
        </w:tc>
      </w:tr>
      <w:tr>
        <w:tc>
          <w:tcPr>
            <w:tcW w:type="dxa" w:w="3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Total annual savings (estimated)</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₹32 – 86 lakhs</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$33,700 – 90,500</w:t>
            </w:r>
          </w:p>
        </w:tc>
      </w:tr>
    </w:tbl>
    <w:p>
      <w:pPr>
        <w:spacing w:after="120" w:before="60" w:line="320"/>
        <w:jc w:val="both"/>
      </w:pPr>
      <w:r>
        <w:t xml:space="preserve">Net annual benefit is estimated at ₹30 to 84 lakhs (USD 32,000 to 88,000) after the build cost is amortized over the first year. Payback period on the build cost is estimated at 3 to 6 months from the point at which the platform is fully adopted across all 15 facilities.</w:t>
      </w:r>
    </w:p>
    <w:p>
      <w:pPr>
        <w:pStyle w:val="Heading3"/>
      </w:pPr>
      <w:r>
        <w:t xml:space="preserve">6.3 Sensitivity</w:t>
      </w:r>
    </w:p>
    <w:p>
      <w:pPr>
        <w:spacing w:after="120" w:before="60" w:line="320"/>
        <w:jc w:val="both"/>
      </w:pPr>
      <w:r>
        <w:t xml:space="preserve">The projection above is sensitive to two main variables: adoption rate (savings only materialize if contributors actually use the daily-rhythm interface rather than reverting to monthly batching) and operational improvement realization (the largest line item in savings is also the most speculative). Lower-bound estimates assume only the labour savings, which alone would justify the build cost within the first year. Higher-bound estimates assume successful adoption and modest operational improvements.</w:t>
      </w:r>
    </w:p>
    <w:p>
      <w:pPr>
        <w:spacing w:after="120" w:before="60" w:line="320"/>
        <w:jc w:val="both"/>
      </w:pPr>
      <w:r>
        <w:t xml:space="preserve">The largest unquantified factor is the value of faster, more reliable BRSR reporting. As ABFRL faces increasing investor and lender scrutiny on sustainability metrics, the ability to produce defensible quarterly data on demand has strategic value beyond immediate cost savings. This benefit is real but resists clean quantification at this stage.</w:t>
      </w:r>
    </w:p>
    <w:p>
      <w:pPr>
        <w:pStyle w:val="Heading1"/>
        <w:pageBreakBefore/>
      </w:pPr>
      <w:r>
        <w:t xml:space="preserve">Part II — System design</w:t>
      </w:r>
    </w:p>
    <w:p>
      <w:pPr>
        <w:pStyle w:val="Heading2"/>
      </w:pPr>
      <w:r>
        <w:t xml:space="preserve">7. Scope and footprint</w:t>
      </w:r>
    </w:p>
    <w:p>
      <w:pPr>
        <w:spacing w:after="120" w:before="60" w:line="320"/>
        <w:jc w:val="both"/>
      </w:pPr>
      <w:r>
        <w:t xml:space="preserve">The system covers 15 facilities — 11 garment factories and 4 distribution warehouses. Retail stores and corporate offices are not in scope for this build. Stores are well-served by the existing system at their lower complexity level; their inclusion would be a future enhancement (Appendix C). Offices are explicitly excluded as they generate negligible operational data relative to factories and warehouses.</w:t>
      </w:r>
    </w:p>
    <w:p>
      <w:pPr>
        <w:pStyle w:val="Heading3"/>
      </w:pPr>
      <w:r>
        <w:t xml:space="preserve">7.1 Facility types</w:t>
      </w:r>
    </w:p>
    <w:p>
      <w:pPr>
        <w:spacing w:after="120" w:before="60" w:line="320"/>
        <w:jc w:val="both"/>
      </w:pPr>
      <w:r>
        <w:t xml:space="preserve">The 11 factories are full-scale tailoring operations. Each runs one or more biomass-fired boilers for steam, multiple diesel generators for backup power, an effluent treatment plant for wastewater, a borewell for groundwater, and standard support infrastructure (canteen, HVAC, fire suppression). Production parameters such as garment count and manhours are tracked monthly. Hazardous waste generation includes used oil, oil-soaked cotton, batteries, e-waste, biomedical waste, and other categories.</w:t>
      </w:r>
    </w:p>
    <w:p>
      <w:pPr>
        <w:spacing w:after="120" w:before="60" w:line="320"/>
        <w:jc w:val="both"/>
      </w:pPr>
      <w:r>
        <w:t xml:space="preserve">The 4 warehouses are distribution hubs. Each has a borewell, an STP, at least one diesel generator, and a fleet of internal vehicles for material movement. Solar PPA arrangements provide partial electricity. Production parameters are not applicable; intensity metrics are normalized against built-up area instead. Hazardous waste profile is narrower — primarily from forklift maintenance and forklift batteries.</w:t>
      </w:r>
    </w:p>
    <w:p>
      <w:pPr>
        <w:pStyle w:val="Heading3"/>
      </w:pPr>
      <w:r>
        <w:t xml:space="preserve">7.2 Facility list</w:t>
      </w:r>
    </w:p>
    <w:p>
      <w:pPr>
        <w:spacing w:after="120" w:before="60" w:line="320"/>
        <w:jc w:val="both"/>
      </w:pPr>
      <w:r>
        <w:t xml:space="preserve">Specific facility names, locations, and configurations are stored in master data and configured at deployment time. Each facility carries a master data record with infrastructure inventory: DG count and capacities, boiler configuration, solar PPA contract details, HVAC tonnage, internal vehicle fleet, and regulatory permit details. The platform supports adding or modifying facilities without code changes — master data updates flow through the HO interface.</w:t>
      </w:r>
    </w:p>
    <w:p>
      <w:pPr>
        <w:pStyle w:val="Heading2"/>
      </w:pPr>
      <w:r>
        <w:t xml:space="preserve">8. Strategic principles</w:t>
      </w:r>
    </w:p>
    <w:p>
      <w:pPr>
        <w:spacing w:after="120" w:before="60" w:line="320"/>
        <w:jc w:val="both"/>
      </w:pPr>
      <w:r>
        <w:t xml:space="preserve">Eight principles shape every design decision. They are listed in priority order; when principles conflict, earlier ones win.</w:t>
      </w:r>
    </w:p>
    <w:p>
      <w:pPr>
        <w:pStyle w:val="Heading3"/>
      </w:pPr>
      <w:r>
        <w:t xml:space="preserve">8.1 Compliance-proof on data, not on facilities</w:t>
      </w:r>
    </w:p>
    <w:p>
      <w:pPr>
        <w:spacing w:after="120" w:before="60" w:line="320"/>
        <w:jc w:val="both"/>
      </w:pPr>
      <w:r>
        <w:t xml:space="preserve">The platform produces data that is defensible for compliance reporting. It does not police whether a facility is operationally compliant. If a factory exceeds its STP discharge limit, the platform records the value, flags the breach, and notifies HO — but the platform is not the regulator. Operational compliance remains a facility responsibility; data integrity is the platform responsibility.</w:t>
      </w:r>
    </w:p>
    <w:p>
      <w:pPr>
        <w:pStyle w:val="Heading3"/>
      </w:pPr>
      <w:r>
        <w:t xml:space="preserve">8.2 Humans approve, AI assists</w:t>
      </w:r>
    </w:p>
    <w:p>
      <w:pPr>
        <w:spacing w:after="120" w:before="60" w:line="320"/>
        <w:jc w:val="both"/>
      </w:pPr>
      <w:r>
        <w:t xml:space="preserve">Every AI-assisted action surfaces what the AI did before it becomes canonical. OCR extractions are visible alongside the source bill. NL query interpretations are visible as filter chips. Master data changes are visible as diffs before approval. The user can always see the AI's interpretation, and they can always override it.</w:t>
      </w:r>
    </w:p>
    <w:p>
      <w:pPr>
        <w:pStyle w:val="Heading3"/>
      </w:pPr>
      <w:r>
        <w:t xml:space="preserve">8.3 Make the right thing easy</w:t>
      </w:r>
    </w:p>
    <w:p>
      <w:pPr>
        <w:spacing w:after="120" w:before="60" w:line="320"/>
        <w:jc w:val="both"/>
      </w:pPr>
      <w:r>
        <w:t xml:space="preserve">Daily entry is fast because daily entry is the right rhythm for daily data. Bills upload in three taps because that's how often a bill should arrive. The system's friction is calibrated against the rhythm of real operations, not against an abstract notion of "thoroughness."</w:t>
      </w:r>
    </w:p>
    <w:p>
      <w:pPr>
        <w:pStyle w:val="Heading3"/>
      </w:pPr>
      <w:r>
        <w:t xml:space="preserve">8.4 Discrepancies are normal, not stigmatized</w:t>
      </w:r>
    </w:p>
    <w:p>
      <w:pPr>
        <w:spacing w:after="120" w:before="60" w:line="320"/>
        <w:jc w:val="both"/>
      </w:pPr>
      <w:r>
        <w:t xml:space="preserve">When a contributor's typed value differs from an OCR-extracted value, the system surfaces both and asks the user to choose. When a daily reading is corrected by a different contributor, the audit log records both versions. Mistakes are part of operational reality; the platform makes them recoverable rather than punishable.</w:t>
      </w:r>
    </w:p>
    <w:p>
      <w:pPr>
        <w:pStyle w:val="Heading3"/>
      </w:pPr>
      <w:r>
        <w:t xml:space="preserve">8.5 Data, not opinions</w:t>
      </w:r>
    </w:p>
    <w:p>
      <w:pPr>
        <w:spacing w:after="120" w:before="60" w:line="320"/>
        <w:jc w:val="both"/>
      </w:pPr>
      <w:r>
        <w:t xml:space="preserve">The platform produces clean, exportable data with full audit trails. It does not generate report narratives, recommend actions, or pre-classify submissions as "good" or "bad." Insight is the user's job; data is the platform's job.</w:t>
      </w:r>
    </w:p>
    <w:p>
      <w:pPr>
        <w:pStyle w:val="Heading3"/>
      </w:pPr>
      <w:r>
        <w:t xml:space="preserve">8.6 Phased trust in technology</w:t>
      </w:r>
    </w:p>
    <w:p>
      <w:pPr>
        <w:spacing w:after="120" w:before="60" w:line="320"/>
        <w:jc w:val="both"/>
      </w:pPr>
      <w:r>
        <w:t xml:space="preserve">AI is used where it accelerates without replacing judgement: OCR on documents, NL conversion to structured filters, NL master updates with mandatory diff approval, NL audit search over read-only data. AI is not used for autonomous classification, statistical anomaly detection that flags submissions before HO sees them, or any action that the user cannot inspect and override.</w:t>
      </w:r>
    </w:p>
    <w:p>
      <w:pPr>
        <w:pStyle w:val="Heading3"/>
      </w:pPr>
      <w:r>
        <w:t xml:space="preserve">8.7 No outbound integrations</w:t>
      </w:r>
    </w:p>
    <w:p>
      <w:pPr>
        <w:spacing w:after="120" w:before="60" w:line="320"/>
        <w:jc w:val="both"/>
      </w:pPr>
      <w:r>
        <w:t xml:space="preserve">The platform does not send email, SMS, or any other outbound communication. Push notifications via the installed PWA are the only notification channel. Anything that needs to leave the system goes out as Excel download via Teams or other existing channels. This is not a permanent constraint — it is a deliberate scope decision to avoid the complexity of integrating with external messaging systems on the current build.</w:t>
      </w:r>
    </w:p>
    <w:p>
      <w:pPr>
        <w:pStyle w:val="Heading3"/>
      </w:pPr>
      <w:r>
        <w:t xml:space="preserve">8.8 The system enables, it does not enforce</w:t>
      </w:r>
    </w:p>
    <w:p>
      <w:pPr>
        <w:spacing w:after="120" w:before="60" w:line="320"/>
        <w:jc w:val="both"/>
      </w:pPr>
      <w:r>
        <w:t xml:space="preserve">The platform helps contributors do their job and helps HO monitor data flow. It does not block a contributor from leaving a daily log incomplete, nor does it auto-reject submissions for being unusual. Friction is calibrated to nudge, not to gate.</w:t>
      </w:r>
    </w:p>
    <w:p>
      <w:pPr>
        <w:pStyle w:val="Heading2"/>
      </w:pPr>
      <w:r>
        <w:t xml:space="preserve">9. Roles and responsibilities</w:t>
      </w:r>
    </w:p>
    <w:p>
      <w:pPr>
        <w:spacing w:after="120" w:before="60" w:line="320"/>
        <w:jc w:val="both"/>
      </w:pPr>
      <w:r>
        <w:t xml:space="preserve">The system has two roles: Contributor and HO. There are no further role distinctions — no senior or junior tiers within either role, no facility-manager versus operator splits. This simplicity is intentional.</w:t>
      </w:r>
    </w:p>
    <w:p>
      <w:pPr>
        <w:pStyle w:val="Heading3"/>
      </w:pPr>
      <w:r>
        <w:t xml:space="preserve">9.1 Contributor</w:t>
      </w:r>
    </w:p>
    <w:p>
      <w:pPr>
        <w:spacing w:after="120" w:before="60" w:line="320"/>
        <w:jc w:val="both"/>
      </w:pPr>
      <w:r>
        <w:t xml:space="preserve">A contributor is a person at a specific facility who is authorized to enter data. Each facility has 1, 2, or 3 contributors with equal responsibilities. Any contributor can submit a daily log entry, log an event, upload a bill, or complete a monthly summary. There is no internal division of labour beyond what the team chooses informally.</w:t>
      </w:r>
    </w:p>
    <w:p>
      <w:pPr>
        <w:spacing w:after="120" w:before="60" w:line="320"/>
        <w:jc w:val="both"/>
      </w:pPr>
      <w:r>
        <w:t xml:space="preserve">Contributors use a Progressive Web App (PWA) installed on their personal phones. Each phone is single-user — the PWA remembers which contributor it belongs to and opens directly to their home screen. There are no shared devices.</w:t>
      </w:r>
    </w:p>
    <w:p>
      <w:pPr>
        <w:pStyle w:val="Heading3"/>
      </w:pPr>
      <w:r>
        <w:t xml:space="preserve">9.2 HO</w:t>
      </w:r>
    </w:p>
    <w:p>
      <w:pPr>
        <w:spacing w:after="120" w:before="60" w:line="320"/>
        <w:jc w:val="both"/>
      </w:pPr>
      <w:r>
        <w:t xml:space="preserve">HO refers to the corporate sustainability team. There may be 2 to 4 HO users in practice, all with identical permissions. HO users verify bills and lab reports, monitor dashboards, configure alert rules, edit master data, and pull data for BRSR or ad-hoc reports.</w:t>
      </w:r>
    </w:p>
    <w:p>
      <w:pPr>
        <w:spacing w:after="120" w:before="60" w:line="320"/>
        <w:jc w:val="both"/>
      </w:pPr>
      <w:r>
        <w:t xml:space="preserve">HO users use a desktop-first web interface accessed via username and password authentication. There is no facility picker for HO — they belong to corporate, not a specific facility.</w:t>
      </w:r>
    </w:p>
    <w:p>
      <w:pPr>
        <w:pStyle w:val="Heading3"/>
      </w:pPr>
      <w:r>
        <w:t xml:space="preserve">9.3 Attribution</w:t>
      </w:r>
    </w:p>
    <w:p>
      <w:pPr>
        <w:spacing w:after="120" w:before="60" w:line="320"/>
        <w:jc w:val="both"/>
      </w:pPr>
      <w:r>
        <w:t xml:space="preserve">Every action in the system is attributed to a specific user. Daily log entries record which contributor entered each number. Bill uploads record who uploaded. HO approvals record who approved. Master data changes record who made the change. The audit log is comprehensive.</w:t>
      </w:r>
    </w:p>
    <w:p>
      <w:pPr>
        <w:pStyle w:val="Heading2"/>
      </w:pPr>
      <w:r>
        <w:t xml:space="preserve">10. The three-tier architecture</w:t>
      </w:r>
    </w:p>
    <w:p>
      <w:pPr>
        <w:spacing w:after="120" w:before="60" w:line="320"/>
        <w:jc w:val="both"/>
      </w:pPr>
      <w:r>
        <w:t xml:space="preserve">The system is organized in three logical tiers: facility tier, platform tier, and HO tier.</w:t>
      </w:r>
    </w:p>
    <w:p>
      <w:pPr>
        <w:pStyle w:val="Heading3"/>
      </w:pPr>
      <w:r>
        <w:t xml:space="preserve">10.1 Facility tier</w:t>
      </w:r>
    </w:p>
    <w:p>
      <w:pPr>
        <w:spacing w:after="120" w:before="60" w:line="320"/>
        <w:jc w:val="both"/>
      </w:pPr>
      <w:r>
        <w:t xml:space="preserve">This is where data originates — physical operations at the 15 facilities. The contributor PWA is the surface that brings facility-tier reality into the platform. Daily logbook readings, vendor delivery slips, lab reports, utility bills — all of this is generated at facility level and entered through the PWA.</w:t>
      </w:r>
    </w:p>
    <w:p>
      <w:pPr>
        <w:pStyle w:val="Heading3"/>
      </w:pPr>
      <w:r>
        <w:t xml:space="preserve">10.2 Platform tier</w:t>
      </w:r>
    </w:p>
    <w:p>
      <w:pPr>
        <w:spacing w:after="120" w:before="60" w:line="320"/>
        <w:jc w:val="both"/>
      </w:pPr>
      <w:r>
        <w:t xml:space="preserve">This is the application backbone. It comprises the Next.js application running on Azure App Service, the Postgres database hosted on Supabase, the Storage buckets for evidence files (also Supabase), Azure OpenAI for NL features, and Azure Document Intelligence for OCR. The platform tier is invisible to users — they interact with the surfaces above and below it — but it does the work of validation, computation, alert evaluation, and AI integration.</w:t>
      </w:r>
    </w:p>
    <w:p>
      <w:pPr>
        <w:pStyle w:val="Heading3"/>
      </w:pPr>
      <w:r>
        <w:t xml:space="preserve">10.3 HO tier</w:t>
      </w:r>
    </w:p>
    <w:p>
      <w:pPr>
        <w:spacing w:after="120" w:before="60" w:line="320"/>
        <w:jc w:val="both"/>
      </w:pPr>
      <w:r>
        <w:t xml:space="preserve">This is where data becomes management information. The HO web interface provides dashboards, the bill inbox for verification, the alerts surface for compliance and threshold monitoring, the data explorer for queries, the master data interface, and the global audit search. The HO tier is where data is consumed and acted upon.</w:t>
      </w:r>
    </w:p>
    <w:p>
      <w:pPr>
        <w:spacing w:after="120" w:before="60" w:line="320"/>
        <w:jc w:val="both"/>
      </w:pPr>
      <w:r>
        <w:t xml:space="preserve">The three tiers are connected by clear data flow rules: facility tier produces, platform tier processes, HO tier consumes. Master data flows the other direction — HO defines the configuration that the platform uses to interpret facility tier inputs.</w:t>
      </w:r>
    </w:p>
    <w:p>
      <w:pPr>
        <w:pStyle w:val="Heading2"/>
      </w:pPr>
      <w:r>
        <w:t xml:space="preserve">11. The four entry rhythms</w:t>
      </w:r>
    </w:p>
    <w:p>
      <w:pPr>
        <w:spacing w:after="120" w:before="60" w:line="320"/>
        <w:jc w:val="both"/>
      </w:pPr>
      <w:r>
        <w:t xml:space="preserve">Sustainability data does not have a single natural cadence. The platform recognizes four distinct rhythms and provides a tailored entry surface for each.</w:t>
      </w:r>
    </w:p>
    <w:p>
      <w:pPr>
        <w:pStyle w:val="Heading3"/>
      </w:pPr>
      <w:r>
        <w:t xml:space="preserve">11.1 Daily rhythm</w:t>
      </w:r>
    </w:p>
    <w:p>
      <w:pPr>
        <w:spacing w:after="120" w:before="60" w:line="320"/>
        <w:jc w:val="both"/>
      </w:pPr>
      <w:r>
        <w:t xml:space="preserve">Some parameters are read or measured daily as part of normal operations: groundwater meter reading, STP flow, boiler biomass weight consumed, DG runtime, DG diesel consumed, DG power generated, rainfall (when present). These come from operational logbooks maintained by shift personnel. The platform's Daily Logger is a single-screen interface where all of a facility's daily numbers are entered together at end of shift.</w:t>
      </w:r>
    </w:p>
    <w:p>
      <w:pPr>
        <w:pStyle w:val="Heading3"/>
      </w:pPr>
      <w:r>
        <w:t xml:space="preserve">11.2 Event rhythm</w:t>
      </w:r>
    </w:p>
    <w:p>
      <w:pPr>
        <w:spacing w:after="120" w:before="60" w:line="320"/>
        <w:jc w:val="both"/>
      </w:pPr>
      <w:r>
        <w:t xml:space="preserve">Some parameters fire when something happens: a vendor delivers diesel, a service technician refills refrigerant, a tanker brings water, a vendor picks up hazardous waste for disposal. These are triggered by external events, often arrive with a delivery slip or invoice, and need to be logged when the event occurs. The platform's Event Logger is a category-picker interface where contributors choose what kind of event happened, photograph the slip, and confirm OCR-extracted values.</w:t>
      </w:r>
    </w:p>
    <w:p>
      <w:pPr>
        <w:pStyle w:val="Heading3"/>
      </w:pPr>
      <w:r>
        <w:t xml:space="preserve">11.3 Monthly bill rhythm</w:t>
      </w:r>
    </w:p>
    <w:p>
      <w:pPr>
        <w:spacing w:after="120" w:before="60" w:line="320"/>
        <w:jc w:val="both"/>
      </w:pPr>
      <w:r>
        <w:t xml:space="preserve">Some data only exists in monthly bills or third-party reports: grid electricity bill, solar PPA invoice, monthly STP outlet test report, monthly borewell water quality report, monthly stack emission test. These arrive once a month and are processed in a batch when they come in. The platform's Bill Upload is a drag-and-drop or photo interface that runs OCR and queues items for HO verification.</w:t>
      </w:r>
    </w:p>
    <w:p>
      <w:pPr>
        <w:pStyle w:val="Heading3"/>
      </w:pPr>
      <w:r>
        <w:t xml:space="preserve">11.4 Monthly summary rhythm</w:t>
      </w:r>
    </w:p>
    <w:p>
      <w:pPr>
        <w:spacing w:after="120" w:before="60" w:line="320"/>
        <w:jc w:val="both"/>
      </w:pPr>
      <w:r>
        <w:t xml:space="preserve">Some parameters are summarized monthly: total garments produced, total manhours, monthly aggregates of lumpy waste streams (battery generation, e-waste). These do not have a daily cadence and do not have an external bill — they come from internal records consolidated at month end. The platform's Monthly Summary is a card-based form similar to the Daily Logger, presented as a pending action on day 1 of the following month.</w:t>
      </w:r>
    </w:p>
    <w:p>
      <w:pPr>
        <w:pStyle w:val="Heading3"/>
      </w:pPr>
      <w:r>
        <w:t xml:space="preserve">11.5 Why four rhythms instead of one</w:t>
      </w:r>
    </w:p>
    <w:p>
      <w:pPr>
        <w:spacing w:after="120" w:before="60" w:line="320"/>
        <w:jc w:val="both"/>
      </w:pPr>
      <w:r>
        <w:t xml:space="preserve">The current system collapses all four rhythms into a single monthly form. This is the primary reason data entry is painful: contributors are switching mental modes constantly within a single interface. By giving each rhythm its own entry surface, the platform matches the operational reality of how data is actually generated and observed. Each surface is optimized for its rhythm; none of them try to do everything.</w:t>
      </w:r>
    </w:p>
    <w:p>
      <w:pPr>
        <w:pStyle w:val="Heading1"/>
        <w:pageBreakBefore/>
      </w:pPr>
      <w:r>
        <w:t xml:space="preserve">Part III — Parameter inventory</w:t>
      </w:r>
    </w:p>
    <w:p>
      <w:pPr>
        <w:spacing w:after="120" w:before="60" w:line="320"/>
        <w:jc w:val="both"/>
      </w:pPr>
      <w:r>
        <w:t xml:space="preserve">This part lists every parameter the platform captures, organized by category. For each parameter the inventory specifies: unit of measurement, entry rhythm (Daily, Event, Monthly Bill, Monthly Summary), evidence requirement, and which facility types it applies to. Parameters that are computed in the backend rather than entered are listed separately at the end of each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8A" w:sz="6"/>
              <w:left w:val="single" w:color="C8B98A" w:sz="18"/>
              <w:bottom w:val="single" w:color="C8B98A" w:sz="6"/>
              <w:right w:val="single" w:color="C8B98A" w:sz="6"/>
            </w:tcBorders>
            <w:shd w:fill="F0EDE3" w:val="clear"/>
            <w:tcMar>
              <w:top w:type="dxa" w:w="160"/>
              <w:left w:type="dxa" w:w="220"/>
              <w:bottom w:type="dxa" w:w="160"/>
              <w:right w:type="dxa" w:w="220"/>
            </w:tcMar>
          </w:tcPr>
          <w:p>
            <w:pPr>
              <w:spacing w:after="80" w:before="40"/>
            </w:pPr>
            <w:r>
              <w:rPr>
                <w:b/>
                <w:bCs/>
                <w:color w:val="1F4E79"/>
                <w:sz w:val="22"/>
                <w:szCs w:val="22"/>
              </w:rPr>
              <w:t xml:space="preserve">Reading the rhythm column</w:t>
            </w:r>
          </w:p>
          <w:p>
            <w:pPr>
              <w:spacing w:after="60" w:before="0" w:line="300"/>
            </w:pPr>
            <w:r>
              <w:rPr>
                <w:sz w:val="22"/>
                <w:szCs w:val="22"/>
              </w:rPr>
              <w:t xml:space="preserve">Daily means an operator-entered number per day, no evidence. Event means triggered by a real-world event with vendor evidence required. Monthly Bill means a third-party document arrives monthly and is processed in the Bill Inbox. Monthly Summary means a value typed once per month from internal records, no external evidence.</w:t>
            </w:r>
          </w:p>
        </w:tc>
      </w:tr>
    </w:tbl>
    <w:p>
      <w:pPr>
        <w:pStyle w:val="Heading2"/>
      </w:pPr>
      <w:r>
        <w:t xml:space="preserve">12. Water parameters</w:t>
      </w:r>
    </w:p>
    <w:p>
      <w:pPr>
        <w:spacing w:after="120" w:before="60" w:line="320"/>
        <w:jc w:val="both"/>
      </w:pPr>
      <w:r>
        <w:t xml:space="preserve">Water is the most rhythm-diverse category. It includes daily meter readings, occasional events like tanker deliveries, monthly bills like municipal water charges, and monthly third-party lab reports. The platform supports all four rhythms within water.</w:t>
      </w:r>
    </w:p>
    <w:p>
      <w:pPr>
        <w:pStyle w:val="Heading3"/>
      </w:pPr>
      <w:r>
        <w:t xml:space="preserve">12.1 Operator-entered water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900"/>
        <w:gridCol w:w="20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1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Unit</w:t>
            </w:r>
          </w:p>
        </w:tc>
        <w:tc>
          <w:tcPr>
            <w:tcW w:type="dxa" w:w="1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Rhythm</w:t>
            </w:r>
          </w:p>
        </w:tc>
        <w:tc>
          <w:tcPr>
            <w:tcW w:type="dxa" w:w="19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Evidence</w:t>
            </w:r>
          </w:p>
        </w:tc>
        <w:tc>
          <w:tcPr>
            <w:tcW w:type="dxa" w:w="20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Applies to</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Groundwater extracted</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m³</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w:t>
            </w:r>
          </w:p>
        </w:tc>
        <w:tc>
          <w:tcPr>
            <w:tcW w:type="dxa" w:w="1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None</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factories + warehouses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STP wastewater treated</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m³</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w:t>
            </w:r>
          </w:p>
        </w:tc>
        <w:tc>
          <w:tcPr>
            <w:tcW w:type="dxa" w:w="1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None</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factories + warehouses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STP wastewater reused</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m³</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w:t>
            </w:r>
          </w:p>
        </w:tc>
        <w:tc>
          <w:tcPr>
            <w:tcW w:type="dxa" w:w="1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None</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factories + warehouses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Boiler process water</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litres</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w:t>
            </w:r>
          </w:p>
        </w:tc>
        <w:tc>
          <w:tcPr>
            <w:tcW w:type="dxa" w:w="1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None</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factories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Rainfall (rain gauge)</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mm</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w:t>
            </w:r>
          </w:p>
        </w:tc>
        <w:tc>
          <w:tcPr>
            <w:tcW w:type="dxa" w:w="1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None</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factories + warehouses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Drinking water received</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litres (with unit selector)</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Event</w:t>
            </w:r>
          </w:p>
        </w:tc>
        <w:tc>
          <w:tcPr>
            <w:tcW w:type="dxa" w:w="1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invoice</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facilities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Tanker water received</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m³</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Event</w:t>
            </w:r>
          </w:p>
        </w:tc>
        <w:tc>
          <w:tcPr>
            <w:tcW w:type="dxa" w:w="1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delivery slip</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Facilities using tankers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Municipal water bill</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m³</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Bill</w:t>
            </w:r>
          </w:p>
        </w:tc>
        <w:tc>
          <w:tcPr>
            <w:tcW w:type="dxa" w:w="1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Bill</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Facilities with municipal supply</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STP outlet water test</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mg/L, scale</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Bill</w:t>
            </w:r>
          </w:p>
        </w:tc>
        <w:tc>
          <w:tcPr>
            <w:tcW w:type="dxa" w:w="1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3p lab report</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factories + warehouses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Borewell water test</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mg/L</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Bill</w:t>
            </w:r>
          </w:p>
        </w:tc>
        <w:tc>
          <w:tcPr>
            <w:tcW w:type="dxa" w:w="1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3p lab report</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factories + warehouses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Garments produced (shared with energy)</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nos</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Summary</w:t>
            </w:r>
          </w:p>
        </w:tc>
        <w:tc>
          <w:tcPr>
            <w:tcW w:type="dxa" w:w="1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Production report</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Factories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Manhours (shared with energy)</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hours</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Summary</w:t>
            </w:r>
          </w:p>
        </w:tc>
        <w:tc>
          <w:tcPr>
            <w:tcW w:type="dxa" w:w="1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HR report</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Factories</w:t>
            </w:r>
          </w:p>
        </w:tc>
      </w:tr>
    </w:tbl>
    <w:p>
      <w:pPr>
        <w:spacing w:after="120" w:before="60" w:line="320"/>
        <w:jc w:val="both"/>
      </w:pPr>
      <w:r>
        <w:t xml:space="preserve">Drinking water has a unit selector so operators can enter the natural unit (5L cans × 40, 20L jars × 12, individual bottles, or m³). The backend converts to litres for storage.</w:t>
      </w:r>
    </w:p>
    <w:p>
      <w:pPr>
        <w:spacing w:after="120" w:before="60" w:line="320"/>
        <w:jc w:val="both"/>
      </w:pPr>
      <w:r>
        <w:t xml:space="preserve">STP outlet and borewell tests are issued as separate reports by the third-party lab — two distinct reports per facility per month, each uploaded separately.</w:t>
      </w:r>
    </w:p>
    <w:p>
      <w:pPr>
        <w:pStyle w:val="Heading3"/>
      </w:pPr>
      <w:r>
        <w:t xml:space="preserve">12.2 Backend-computed water metrics</w:t>
      </w:r>
    </w:p>
    <w:p>
      <w:pPr>
        <w:spacing w:after="120" w:before="60" w:line="320"/>
        <w:jc w:val="both"/>
      </w:pPr>
      <w:r>
        <w:t xml:space="preserve">These are not entered by anyone. The platform computes them from the operator-entered values plus per-facility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260"/>
      </w:tblGrid>
      <w:tr>
        <w:trPr>
          <w:tblHeader/>
        </w:trPr>
        <w:tc>
          <w:tcPr>
            <w:tcW w:type="dxa" w:w="2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Computed metric</w:t>
            </w:r>
          </w:p>
        </w:tc>
        <w:tc>
          <w:tcPr>
            <w:tcW w:type="dxa" w:w="4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Formula or source</w:t>
            </w:r>
          </w:p>
        </w:tc>
        <w:tc>
          <w:tcPr>
            <w:tcW w:type="dxa" w:w="22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Cadence</w:t>
            </w:r>
          </w:p>
        </w:tc>
      </w:tr>
      <w:tr>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Rainwater capture potential</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rainfall × rooftop area × runoff coefficient (CGWB 2007)</w:t>
            </w:r>
          </w:p>
        </w:tc>
        <w:tc>
          <w:tcPr>
            <w:tcW w:type="dxa" w:w="22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rolls up monthly</w:t>
            </w:r>
          </w:p>
        </w:tc>
      </w:tr>
      <w:tr>
        <w:tc>
          <w:tcPr>
            <w:tcW w:type="dxa" w:w="2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Rainwater recharged</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 CGWB 2007 methodology, from facility config</w:t>
            </w:r>
          </w:p>
        </w:tc>
        <w:tc>
          <w:tcPr>
            <w:tcW w:type="dxa" w:w="22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 rolls up monthly</w:t>
            </w:r>
          </w:p>
        </w:tc>
      </w:tr>
      <w:tr>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Rainwater reused</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 CGWB 2007 methodology</w:t>
            </w:r>
          </w:p>
        </w:tc>
        <w:tc>
          <w:tcPr>
            <w:tcW w:type="dxa" w:w="22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rolls up monthly</w:t>
            </w:r>
          </w:p>
        </w:tc>
      </w:tr>
      <w:tr>
        <w:tc>
          <w:tcPr>
            <w:tcW w:type="dxa" w:w="2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Total water withdrawn</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Sum of groundwater + tanker + municipal + drinking</w:t>
            </w:r>
          </w:p>
        </w:tc>
        <w:tc>
          <w:tcPr>
            <w:tcW w:type="dxa" w:w="22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r>
      <w:tr>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Water reused percentage</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STP reused / total withdrawn</w:t>
            </w:r>
          </w:p>
        </w:tc>
        <w:tc>
          <w:tcPr>
            <w:tcW w:type="dxa" w:w="22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r>
      <w:tr>
        <w:tc>
          <w:tcPr>
            <w:tcW w:type="dxa" w:w="2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Water-positive ratio</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(rainwater recharged + STP reused) / total withdrawn</w:t>
            </w:r>
          </w:p>
        </w:tc>
        <w:tc>
          <w:tcPr>
            <w:tcW w:type="dxa" w:w="22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r>
      <w:tr>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Specific water per garment</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Total withdrawn / garments produced</w:t>
            </w:r>
          </w:p>
        </w:tc>
        <w:tc>
          <w:tcPr>
            <w:tcW w:type="dxa" w:w="22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(factories only)</w:t>
            </w:r>
          </w:p>
        </w:tc>
      </w:tr>
      <w:tr>
        <w:tc>
          <w:tcPr>
            <w:tcW w:type="dxa" w:w="2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Specific water per manhour</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Total withdrawn / manhours</w:t>
            </w:r>
          </w:p>
        </w:tc>
        <w:tc>
          <w:tcPr>
            <w:tcW w:type="dxa" w:w="22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(factories only)</w:t>
            </w:r>
          </w:p>
        </w:tc>
      </w:tr>
    </w:tbl>
    <w:p>
      <w:pPr>
        <w:pStyle w:val="Heading3"/>
      </w:pPr>
      <w:r>
        <w:t xml:space="preserve">12.3 Per-facility configuration for water</w:t>
      </w:r>
    </w:p>
    <w:p>
      <w:pPr>
        <w:spacing w:after="120" w:before="60" w:line="320"/>
        <w:jc w:val="both"/>
      </w:pPr>
      <w:r>
        <w:t xml:space="preserve">Stored in master data, used by the backend computation engine:</w:t>
      </w:r>
    </w:p>
    <w:p>
      <w:pPr>
        <w:pStyle w:val="ListParagraph"/>
        <w:numPr>
          <w:ilvl w:val="0"/>
          <w:numId w:val="2"/>
        </w:numPr>
        <w:spacing w:after="60" w:before="40" w:line="300"/>
      </w:pPr>
      <w:r>
        <w:t xml:space="preserve">Rooftop catchment area (m²)</w:t>
      </w:r>
    </w:p>
    <w:p>
      <w:pPr>
        <w:pStyle w:val="ListParagraph"/>
        <w:numPr>
          <w:ilvl w:val="0"/>
          <w:numId w:val="2"/>
        </w:numPr>
        <w:spacing w:after="60" w:before="40" w:line="300"/>
      </w:pPr>
      <w:r>
        <w:t xml:space="preserve">Runoff coefficient — depends on roof type, per CGWB 2007</w:t>
      </w:r>
    </w:p>
    <w:p>
      <w:pPr>
        <w:pStyle w:val="ListParagraph"/>
        <w:numPr>
          <w:ilvl w:val="0"/>
          <w:numId w:val="2"/>
        </w:numPr>
        <w:spacing w:after="60" w:before="40" w:line="300"/>
      </w:pPr>
      <w:r>
        <w:t xml:space="preserve">Recharge structure capacity (m³)</w:t>
      </w:r>
    </w:p>
    <w:p>
      <w:pPr>
        <w:pStyle w:val="ListParagraph"/>
        <w:numPr>
          <w:ilvl w:val="0"/>
          <w:numId w:val="2"/>
        </w:numPr>
        <w:spacing w:after="60" w:before="40" w:line="300"/>
      </w:pPr>
      <w:r>
        <w:t xml:space="preserve">STP design capacity (m³/day)</w:t>
      </w:r>
    </w:p>
    <w:p>
      <w:pPr>
        <w:pStyle w:val="ListParagraph"/>
        <w:numPr>
          <w:ilvl w:val="0"/>
          <w:numId w:val="2"/>
        </w:numPr>
        <w:spacing w:after="60" w:before="40" w:line="300"/>
      </w:pPr>
      <w:r>
        <w:t xml:space="preserve">Borewell permitted withdrawal (m³/day, from CGWA permit if applicable)</w:t>
      </w:r>
    </w:p>
    <w:p>
      <w:pPr>
        <w:pStyle w:val="Heading2"/>
      </w:pPr>
      <w:r>
        <w:t xml:space="preserve">13. Energy parameters</w:t>
      </w:r>
    </w:p>
    <w:p>
      <w:pPr>
        <w:spacing w:after="120" w:before="60" w:line="320"/>
        <w:jc w:val="both"/>
      </w:pPr>
      <w:r>
        <w:t xml:space="preserve">Energy spans direct fuel consumption (diesel, biomass, LPG), indirect grid electricity, refrigerant emissions tracking, and the solar PPA. Most factories have multiple DGs and at least one boiler, expanding the per-facility parameter count.</w:t>
      </w:r>
    </w:p>
    <w:p>
      <w:pPr>
        <w:pStyle w:val="Heading3"/>
      </w:pPr>
      <w:r>
        <w:t xml:space="preserve">13.1 Operator-entered energy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500"/>
        <w:gridCol w:w="1700"/>
        <w:gridCol w:w="2060"/>
      </w:tblGrid>
      <w:tr>
        <w:trPr>
          <w:tblHeader/>
        </w:trPr>
        <w:tc>
          <w:tcPr>
            <w:tcW w:type="dxa" w:w="2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1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Unit</w:t>
            </w:r>
          </w:p>
        </w:tc>
        <w:tc>
          <w:tcPr>
            <w:tcW w:type="dxa" w:w="1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Rhythm</w:t>
            </w:r>
          </w:p>
        </w:tc>
        <w:tc>
          <w:tcPr>
            <w:tcW w:type="dxa" w:w="1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Evidence</w:t>
            </w:r>
          </w:p>
        </w:tc>
        <w:tc>
          <w:tcPr>
            <w:tcW w:type="dxa" w:w="20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Applies to</w:t>
            </w:r>
          </w:p>
        </w:tc>
      </w:tr>
      <w:tr>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DG diesel consumed (per DG)</w:t>
            </w:r>
          </w:p>
        </w:tc>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litres</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None</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15 (multiple DGs)</w:t>
            </w:r>
          </w:p>
        </w:tc>
      </w:tr>
      <w:tr>
        <w:tc>
          <w:tcPr>
            <w:tcW w:type="dxa" w:w="2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DG runtime (per DG)</w:t>
            </w:r>
          </w:p>
        </w:tc>
        <w:tc>
          <w:tcPr>
            <w:tcW w:type="dxa" w:w="1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hours</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None</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15</w:t>
            </w:r>
          </w:p>
        </w:tc>
      </w:tr>
      <w:tr>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DG power generated (per DG)</w:t>
            </w:r>
          </w:p>
        </w:tc>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kWh</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None</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15</w:t>
            </w:r>
          </w:p>
        </w:tc>
      </w:tr>
      <w:tr>
        <w:tc>
          <w:tcPr>
            <w:tcW w:type="dxa" w:w="2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Boiler biomass consumed</w:t>
            </w:r>
          </w:p>
        </w:tc>
        <w:tc>
          <w:tcPr>
            <w:tcW w:type="dxa" w:w="1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None</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factories</w:t>
            </w:r>
          </w:p>
        </w:tc>
      </w:tr>
      <w:tr>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Internal vehicle diesel</w:t>
            </w:r>
          </w:p>
        </w:tc>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litres</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Event</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Fuel slip</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15</w:t>
            </w:r>
          </w:p>
        </w:tc>
      </w:tr>
      <w:tr>
        <w:tc>
          <w:tcPr>
            <w:tcW w:type="dxa" w:w="2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Internal vehicle petrol</w:t>
            </w:r>
          </w:p>
        </w:tc>
        <w:tc>
          <w:tcPr>
            <w:tcW w:type="dxa" w:w="1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litres</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Event</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Fuel slip</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15</w:t>
            </w:r>
          </w:p>
        </w:tc>
      </w:tr>
      <w:tr>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DG diesel purchase</w:t>
            </w:r>
          </w:p>
        </w:tc>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litres</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Event</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invoice</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15</w:t>
            </w:r>
          </w:p>
        </w:tc>
      </w:tr>
      <w:tr>
        <w:tc>
          <w:tcPr>
            <w:tcW w:type="dxa" w:w="2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Biomass purchase</w:t>
            </w:r>
          </w:p>
        </w:tc>
        <w:tc>
          <w:tcPr>
            <w:tcW w:type="dxa" w:w="1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Event</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invoice</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factories</w:t>
            </w:r>
          </w:p>
        </w:tc>
      </w:tr>
      <w:tr>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LPG canteen purchase</w:t>
            </w:r>
          </w:p>
        </w:tc>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Event</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invoice</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Facilities with canteen</w:t>
            </w:r>
          </w:p>
        </w:tc>
      </w:tr>
      <w:tr>
        <w:tc>
          <w:tcPr>
            <w:tcW w:type="dxa" w:w="2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Refrigerant refill (R-22, R-32, R-407A, R-410A)</w:t>
            </w:r>
          </w:p>
        </w:tc>
        <w:tc>
          <w:tcPr>
            <w:tcW w:type="dxa" w:w="1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Event</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Service invoice</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15</w:t>
            </w:r>
          </w:p>
        </w:tc>
      </w:tr>
      <w:tr>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CO₂ refill (fire suppression)</w:t>
            </w:r>
          </w:p>
        </w:tc>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Event</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invoice</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15</w:t>
            </w:r>
          </w:p>
        </w:tc>
      </w:tr>
      <w:tr>
        <w:tc>
          <w:tcPr>
            <w:tcW w:type="dxa" w:w="2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Grid electricity bill</w:t>
            </w:r>
          </w:p>
        </w:tc>
        <w:tc>
          <w:tcPr>
            <w:tcW w:type="dxa" w:w="1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kWh</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Bill</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DISCOM bill</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15</w:t>
            </w:r>
          </w:p>
        </w:tc>
      </w:tr>
      <w:tr>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Solar PPA bill</w:t>
            </w:r>
          </w:p>
        </w:tc>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kWh, INR</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Bill</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PPA invoice</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Facilities with solar PPA</w:t>
            </w:r>
          </w:p>
        </w:tc>
      </w:tr>
      <w:tr>
        <w:tc>
          <w:tcPr>
            <w:tcW w:type="dxa" w:w="2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Biomass NCV test report</w:t>
            </w:r>
          </w:p>
        </w:tc>
        <w:tc>
          <w:tcPr>
            <w:tcW w:type="dxa" w:w="1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Kcal/Kg</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Bill</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3p lab report</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factories</w:t>
            </w:r>
          </w:p>
        </w:tc>
      </w:tr>
      <w:tr>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Total built-up area</w:t>
            </w:r>
          </w:p>
        </w:tc>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sq ft</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Master data (annual)</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Area certificate</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15</w:t>
            </w:r>
          </w:p>
        </w:tc>
      </w:tr>
    </w:tbl>
    <w:p>
      <w:pPr>
        <w:spacing w:after="120" w:before="60" w:line="320"/>
        <w:jc w:val="both"/>
      </w:pPr>
      <w:r>
        <w:t xml:space="preserve">DG parameters multiply with the number of DGs at a facility. A factory with 4 DGs contributes 12 daily energy entries from DGs alone (3 readings × 4 DGs). Solar generation is captured monthly via the PPA bill, not daily, because ABFRL does not own the solar panels — a third party generates and bills monthly under the PPA.</w:t>
      </w:r>
    </w:p>
    <w:p>
      <w:pPr>
        <w:pStyle w:val="Heading3"/>
      </w:pPr>
      <w:r>
        <w:t xml:space="preserve">13.2 Backend-computed energy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400"/>
        <w:gridCol w:w="2060"/>
      </w:tblGrid>
      <w:tr>
        <w:trPr>
          <w:tblHeader/>
        </w:trPr>
        <w:tc>
          <w:tcPr>
            <w:tcW w:type="dxa" w:w="29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Computed metric</w:t>
            </w:r>
          </w:p>
        </w:tc>
        <w:tc>
          <w:tcPr>
            <w:tcW w:type="dxa" w:w="4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Formula or source</w:t>
            </w:r>
          </w:p>
        </w:tc>
        <w:tc>
          <w:tcPr>
            <w:tcW w:type="dxa" w:w="20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Cadence</w:t>
            </w:r>
          </w:p>
        </w:tc>
      </w:tr>
      <w:tr>
        <w:tc>
          <w:tcPr>
            <w:tcW w:type="dxa" w:w="2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DG TOE</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DG diesel × diesel-to-TOE conversion factor</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w:t>
            </w:r>
          </w:p>
        </w:tc>
      </w:tr>
      <w:tr>
        <w:tc>
          <w:tcPr>
            <w:tcW w:type="dxa" w:w="2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DG specific fuel consumption</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DG diesel / DG runtime</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 (sanity metric)</w:t>
            </w:r>
          </w:p>
        </w:tc>
      </w:tr>
      <w:tr>
        <w:tc>
          <w:tcPr>
            <w:tcW w:type="dxa" w:w="2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DG load factor</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DG power generated / (runtime × capacity)</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w:t>
            </w:r>
          </w:p>
        </w:tc>
      </w:tr>
      <w:tr>
        <w:tc>
          <w:tcPr>
            <w:tcW w:type="dxa" w:w="2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Boiler biomass TOE</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biomass kg × NCV / TOE conversion</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w:t>
            </w:r>
          </w:p>
        </w:tc>
      </w:tr>
      <w:tr>
        <w:tc>
          <w:tcPr>
            <w:tcW w:type="dxa" w:w="2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LPG TOE</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LPG kg × LPG-to-TOE factor</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Per-event</w:t>
            </w:r>
          </w:p>
        </w:tc>
      </w:tr>
      <w:tr>
        <w:tc>
          <w:tcPr>
            <w:tcW w:type="dxa" w:w="2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Solar TOE</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solar PPA kWh × kWh-to-TOE factor</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r>
      <w:tr>
        <w:tc>
          <w:tcPr>
            <w:tcW w:type="dxa" w:w="2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Total renewable TOE</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solar + biomass</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r>
      <w:tr>
        <w:tc>
          <w:tcPr>
            <w:tcW w:type="dxa" w:w="2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Renewable energy percentage</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renewable TOE / total TOE</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r>
      <w:tr>
        <w:tc>
          <w:tcPr>
            <w:tcW w:type="dxa" w:w="2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Grid TOE</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grid kWh × grid-kWh-to-TOE factor</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r>
      <w:tr>
        <w:tc>
          <w:tcPr>
            <w:tcW w:type="dxa" w:w="2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Total energy mix (TOE)</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grid + DG + boiler + LPG + solar</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r>
      <w:tr>
        <w:tc>
          <w:tcPr>
            <w:tcW w:type="dxa" w:w="2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Specific energy per lakh garments</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total TOE / (garments / 100,000)</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(factories)</w:t>
            </w:r>
          </w:p>
        </w:tc>
      </w:tr>
      <w:tr>
        <w:tc>
          <w:tcPr>
            <w:tcW w:type="dxa" w:w="2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EPI (Energy Performance Index)</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grid kWh / built-up area</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r>
    </w:tbl>
    <w:p>
      <w:pPr>
        <w:pStyle w:val="Heading3"/>
      </w:pPr>
      <w:r>
        <w:t xml:space="preserve">13.3 Per-facility configuration for energy</w:t>
      </w:r>
    </w:p>
    <w:p>
      <w:pPr>
        <w:pStyle w:val="ListParagraph"/>
        <w:numPr>
          <w:ilvl w:val="0"/>
          <w:numId w:val="2"/>
        </w:numPr>
        <w:spacing w:after="60" w:before="40" w:line="300"/>
      </w:pPr>
      <w:r>
        <w:t xml:space="preserve">DG list with capacities (kVA), one entry per DG</w:t>
      </w:r>
    </w:p>
    <w:p>
      <w:pPr>
        <w:pStyle w:val="ListParagraph"/>
        <w:numPr>
          <w:ilvl w:val="0"/>
          <w:numId w:val="2"/>
        </w:numPr>
        <w:spacing w:after="60" w:before="40" w:line="300"/>
      </w:pPr>
      <w:r>
        <w:t xml:space="preserve">Boiler list with capacity (biomass-fired)</w:t>
      </w:r>
    </w:p>
    <w:p>
      <w:pPr>
        <w:pStyle w:val="ListParagraph"/>
        <w:numPr>
          <w:ilvl w:val="0"/>
          <w:numId w:val="2"/>
        </w:numPr>
        <w:spacing w:after="60" w:before="40" w:line="300"/>
      </w:pPr>
      <w:r>
        <w:t xml:space="preserve">Solar PPA contract — capacity (kW), vendor name, contract reference, start date</w:t>
      </w:r>
    </w:p>
    <w:p>
      <w:pPr>
        <w:pStyle w:val="ListParagraph"/>
        <w:numPr>
          <w:ilvl w:val="0"/>
          <w:numId w:val="2"/>
        </w:numPr>
        <w:spacing w:after="60" w:before="40" w:line="300"/>
      </w:pPr>
      <w:r>
        <w:t xml:space="preserve">HVAC tonnage and refrigerant type per AC unit</w:t>
      </w:r>
    </w:p>
    <w:p>
      <w:pPr>
        <w:pStyle w:val="ListParagraph"/>
        <w:numPr>
          <w:ilvl w:val="0"/>
          <w:numId w:val="2"/>
        </w:numPr>
        <w:spacing w:after="60" w:before="40" w:line="300"/>
      </w:pPr>
      <w:r>
        <w:t xml:space="preserve">Internal vehicle list — count by fuel type</w:t>
      </w:r>
    </w:p>
    <w:p>
      <w:pPr>
        <w:pStyle w:val="ListParagraph"/>
        <w:numPr>
          <w:ilvl w:val="0"/>
          <w:numId w:val="2"/>
        </w:numPr>
        <w:spacing w:after="60" w:before="40" w:line="300"/>
      </w:pPr>
      <w:r>
        <w:t xml:space="preserve">LPG-equipped flag (canteen)</w:t>
      </w:r>
    </w:p>
    <w:p>
      <w:pPr>
        <w:pStyle w:val="ListParagraph"/>
        <w:numPr>
          <w:ilvl w:val="0"/>
          <w:numId w:val="2"/>
        </w:numPr>
        <w:spacing w:after="60" w:before="40" w:line="300"/>
      </w:pPr>
      <w:r>
        <w:t xml:space="preserve">Built-up area (sq ft)</w:t>
      </w:r>
    </w:p>
    <w:p>
      <w:pPr>
        <w:pStyle w:val="ListParagraph"/>
        <w:numPr>
          <w:ilvl w:val="0"/>
          <w:numId w:val="2"/>
        </w:numPr>
        <w:spacing w:after="60" w:before="40" w:line="300"/>
      </w:pPr>
      <w:r>
        <w:t xml:space="preserve">Grid connection details — load sanctioned (kVA), DISCOM</w:t>
      </w:r>
    </w:p>
    <w:p>
      <w:pPr>
        <w:pStyle w:val="Heading2"/>
      </w:pPr>
      <w:r>
        <w:t xml:space="preserve">14. Emissions parameters</w:t>
      </w:r>
    </w:p>
    <w:p>
      <w:pPr>
        <w:spacing w:after="120" w:before="60" w:line="320"/>
        <w:jc w:val="both"/>
      </w:pPr>
      <w:r>
        <w:t xml:space="preserve">Emissions is the smallest category by parameter count because most emissions are computed from energy and refrigerant data already entered. Direct emission measurements come from monthly third-party stack tests.</w:t>
      </w:r>
    </w:p>
    <w:p>
      <w:pPr>
        <w:pStyle w:val="Heading3"/>
      </w:pPr>
      <w:r>
        <w:t xml:space="preserve">14.1 Operator-entered emissions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700"/>
        <w:gridCol w:w="1700"/>
        <w:gridCol w:w="1660"/>
      </w:tblGrid>
      <w:tr>
        <w:trPr>
          <w:tblHeader/>
        </w:trPr>
        <w:tc>
          <w:tcPr>
            <w:tcW w:type="dxa" w:w="29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1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Unit</w:t>
            </w:r>
          </w:p>
        </w:tc>
        <w:tc>
          <w:tcPr>
            <w:tcW w:type="dxa" w:w="1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Rhythm</w:t>
            </w:r>
          </w:p>
        </w:tc>
        <w:tc>
          <w:tcPr>
            <w:tcW w:type="dxa" w:w="1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Evidence</w:t>
            </w:r>
          </w:p>
        </w:tc>
        <w:tc>
          <w:tcPr>
            <w:tcW w:type="dxa" w:w="16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Applies to</w:t>
            </w:r>
          </w:p>
        </w:tc>
      </w:tr>
      <w:tr>
        <w:tc>
          <w:tcPr>
            <w:tcW w:type="dxa" w:w="2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Boiler stack — PM</w:t>
            </w:r>
          </w:p>
        </w:tc>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mg/Nm³</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Bill</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3p stack test report</w:t>
            </w:r>
          </w:p>
        </w:tc>
        <w:tc>
          <w:tcPr>
            <w:tcW w:type="dxa" w:w="16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factories</w:t>
            </w:r>
          </w:p>
        </w:tc>
      </w:tr>
      <w:tr>
        <w:tc>
          <w:tcPr>
            <w:tcW w:type="dxa" w:w="2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Boiler stack — SOx</w:t>
            </w:r>
          </w:p>
        </w:tc>
        <w:tc>
          <w:tcPr>
            <w:tcW w:type="dxa" w:w="1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mg/Nm³</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Bill</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Same report</w:t>
            </w:r>
          </w:p>
        </w:tc>
        <w:tc>
          <w:tcPr>
            <w:tcW w:type="dxa" w:w="16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factories</w:t>
            </w:r>
          </w:p>
        </w:tc>
      </w:tr>
      <w:tr>
        <w:tc>
          <w:tcPr>
            <w:tcW w:type="dxa" w:w="2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Boiler stack — NOx</w:t>
            </w:r>
          </w:p>
        </w:tc>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mg/Nm³</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Bill</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Same report</w:t>
            </w:r>
          </w:p>
        </w:tc>
        <w:tc>
          <w:tcPr>
            <w:tcW w:type="dxa" w:w="16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factories</w:t>
            </w:r>
          </w:p>
        </w:tc>
      </w:tr>
      <w:tr>
        <w:tc>
          <w:tcPr>
            <w:tcW w:type="dxa" w:w="2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Boiler stack — CO</w:t>
            </w:r>
          </w:p>
        </w:tc>
        <w:tc>
          <w:tcPr>
            <w:tcW w:type="dxa" w:w="1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mg/Nm³</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Bill</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Same report</w:t>
            </w:r>
          </w:p>
        </w:tc>
        <w:tc>
          <w:tcPr>
            <w:tcW w:type="dxa" w:w="16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factories</w:t>
            </w:r>
          </w:p>
        </w:tc>
      </w:tr>
      <w:tr>
        <w:tc>
          <w:tcPr>
            <w:tcW w:type="dxa" w:w="2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DG stack — PM (per stack)</w:t>
            </w:r>
          </w:p>
        </w:tc>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mg/Nm³</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Bill</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3p stack test report</w:t>
            </w:r>
          </w:p>
        </w:tc>
        <w:tc>
          <w:tcPr>
            <w:tcW w:type="dxa" w:w="16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15</w:t>
            </w:r>
          </w:p>
        </w:tc>
      </w:tr>
      <w:tr>
        <w:tc>
          <w:tcPr>
            <w:tcW w:type="dxa" w:w="2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DG stack — SOx (per stack)</w:t>
            </w:r>
          </w:p>
        </w:tc>
        <w:tc>
          <w:tcPr>
            <w:tcW w:type="dxa" w:w="1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mg/Nm³</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Bill</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Same report</w:t>
            </w:r>
          </w:p>
        </w:tc>
        <w:tc>
          <w:tcPr>
            <w:tcW w:type="dxa" w:w="16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15</w:t>
            </w:r>
          </w:p>
        </w:tc>
      </w:tr>
      <w:tr>
        <w:tc>
          <w:tcPr>
            <w:tcW w:type="dxa" w:w="2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DG stack — NOx (per stack)</w:t>
            </w:r>
          </w:p>
        </w:tc>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mg/Nm³</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Bill</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Same report</w:t>
            </w:r>
          </w:p>
        </w:tc>
        <w:tc>
          <w:tcPr>
            <w:tcW w:type="dxa" w:w="16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15</w:t>
            </w:r>
          </w:p>
        </w:tc>
      </w:tr>
      <w:tr>
        <w:tc>
          <w:tcPr>
            <w:tcW w:type="dxa" w:w="2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DG stack — CO (per stack)</w:t>
            </w:r>
          </w:p>
        </w:tc>
        <w:tc>
          <w:tcPr>
            <w:tcW w:type="dxa" w:w="1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mg/Nm³</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Bill</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Same report</w:t>
            </w:r>
          </w:p>
        </w:tc>
        <w:tc>
          <w:tcPr>
            <w:tcW w:type="dxa" w:w="16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15</w:t>
            </w:r>
          </w:p>
        </w:tc>
      </w:tr>
    </w:tbl>
    <w:p>
      <w:pPr>
        <w:spacing w:after="120" w:before="60" w:line="320"/>
        <w:jc w:val="both"/>
      </w:pPr>
      <w:r>
        <w:t xml:space="preserve">PM, SOx, NOx, and CO for one stack come bundled in a single test report. A factory with 1 boiler stack and 4 DG stacks generates 5 reports per month (one per stack), each containing 4 parameter values.</w:t>
      </w:r>
    </w:p>
    <w:p>
      <w:pPr>
        <w:spacing w:after="120" w:before="60" w:line="320"/>
        <w:jc w:val="both"/>
      </w:pPr>
      <w:r>
        <w:t xml:space="preserve">Ambient air quality is not in scope. ABFRL factories are high-end tailoring operations, not industrial textile processing facilities; ambient air monitoring is not a regulatory requirement at this scale.</w:t>
      </w:r>
    </w:p>
    <w:p>
      <w:pPr>
        <w:pStyle w:val="Heading3"/>
      </w:pPr>
      <w:r>
        <w:t xml:space="preserve">14.2 Backend-computed emissions metrics</w:t>
      </w:r>
    </w:p>
    <w:p>
      <w:pPr>
        <w:spacing w:after="120" w:before="60" w:line="320"/>
        <w:jc w:val="both"/>
      </w:pPr>
      <w:r>
        <w:t xml:space="preserve">These are computed from energy, vehicle, and refrigerant inputs already captured in Section 13. No additional operator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4200"/>
        <w:gridCol w:w="2060"/>
      </w:tblGrid>
      <w:tr>
        <w:trPr>
          <w:tblHeader/>
        </w:trPr>
        <w:tc>
          <w:tcPr>
            <w:tcW w:type="dxa" w:w="31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Computed metric</w:t>
            </w:r>
          </w:p>
        </w:tc>
        <w:tc>
          <w:tcPr>
            <w:tcW w:type="dxa" w:w="4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Formula or source</w:t>
            </w:r>
          </w:p>
        </w:tc>
        <w:tc>
          <w:tcPr>
            <w:tcW w:type="dxa" w:w="20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Cadence</w:t>
            </w:r>
          </w:p>
        </w:tc>
      </w:tr>
      <w:tr>
        <w:tc>
          <w:tcPr>
            <w:tcW w:type="dxa" w:w="31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Scope 1 — DG diesel CO₂e</w:t>
            </w:r>
          </w:p>
        </w:tc>
        <w:tc>
          <w:tcPr>
            <w:tcW w:type="dxa" w:w="4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DG diesel litres × diesel emission factor</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rolls up monthly</w:t>
            </w:r>
          </w:p>
        </w:tc>
      </w:tr>
      <w:tr>
        <w:tc>
          <w:tcPr>
            <w:tcW w:type="dxa" w:w="31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Scope 1 — internal vehicle diesel CO₂e</w:t>
            </w:r>
          </w:p>
        </w:tc>
        <w:tc>
          <w:tcPr>
            <w:tcW w:type="dxa" w:w="4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vehicle diesel × emission factor</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Per-event, rolls up monthly</w:t>
            </w:r>
          </w:p>
        </w:tc>
      </w:tr>
      <w:tr>
        <w:tc>
          <w:tcPr>
            <w:tcW w:type="dxa" w:w="31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Scope 1 — internal vehicle petrol CO₂e</w:t>
            </w:r>
          </w:p>
        </w:tc>
        <w:tc>
          <w:tcPr>
            <w:tcW w:type="dxa" w:w="4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vehicle petrol × emission factor</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Per-event, rolls up monthly</w:t>
            </w:r>
          </w:p>
        </w:tc>
      </w:tr>
      <w:tr>
        <w:tc>
          <w:tcPr>
            <w:tcW w:type="dxa" w:w="31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Scope 1 — boiler biomass CO₂e (biogenic)</w:t>
            </w:r>
          </w:p>
        </w:tc>
        <w:tc>
          <w:tcPr>
            <w:tcW w:type="dxa" w:w="4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biomass kg × biomass emission factor</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 rolls up monthly</w:t>
            </w:r>
          </w:p>
        </w:tc>
      </w:tr>
      <w:tr>
        <w:tc>
          <w:tcPr>
            <w:tcW w:type="dxa" w:w="31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Scope 1 — LPG CO₂e</w:t>
            </w:r>
          </w:p>
        </w:tc>
        <w:tc>
          <w:tcPr>
            <w:tcW w:type="dxa" w:w="4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LPG kg × LPG emission factor</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Per-event, rolls up monthly</w:t>
            </w:r>
          </w:p>
        </w:tc>
      </w:tr>
      <w:tr>
        <w:tc>
          <w:tcPr>
            <w:tcW w:type="dxa" w:w="31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Scope 1 — refrigerant fugitive (CO₂e)</w:t>
            </w:r>
          </w:p>
        </w:tc>
        <w:tc>
          <w:tcPr>
            <w:tcW w:type="dxa" w:w="4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refrigerant kg × GWP per gas</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Per-event, rolls up monthly</w:t>
            </w:r>
          </w:p>
        </w:tc>
      </w:tr>
      <w:tr>
        <w:tc>
          <w:tcPr>
            <w:tcW w:type="dxa" w:w="31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Scope 1 — fire suppression CO₂</w:t>
            </w:r>
          </w:p>
        </w:tc>
        <w:tc>
          <w:tcPr>
            <w:tcW w:type="dxa" w:w="4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CO₂ kg refilled × 1.0</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Per-event</w:t>
            </w:r>
          </w:p>
        </w:tc>
      </w:tr>
      <w:tr>
        <w:tc>
          <w:tcPr>
            <w:tcW w:type="dxa" w:w="31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Scope 2 — grid CO₂e</w:t>
            </w:r>
          </w:p>
        </w:tc>
        <w:tc>
          <w:tcPr>
            <w:tcW w:type="dxa" w:w="4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grid kWh × DISCOM emission factor</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r>
      <w:tr>
        <w:tc>
          <w:tcPr>
            <w:tcW w:type="dxa" w:w="31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Scope 2 — solar PPA (location-based)</w:t>
            </w:r>
          </w:p>
        </w:tc>
        <w:tc>
          <w:tcPr>
            <w:tcW w:type="dxa" w:w="4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solar kWh × grid emission factor</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r>
      <w:tr>
        <w:tc>
          <w:tcPr>
            <w:tcW w:type="dxa" w:w="31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Scope 2 — solar PPA (market-based)</w:t>
            </w:r>
          </w:p>
        </w:tc>
        <w:tc>
          <w:tcPr>
            <w:tcW w:type="dxa" w:w="4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solar kWh × 0 (renewable PPA)</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r>
      <w:tr>
        <w:tc>
          <w:tcPr>
            <w:tcW w:type="dxa" w:w="31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Total Scope 1</w:t>
            </w:r>
          </w:p>
        </w:tc>
        <w:tc>
          <w:tcPr>
            <w:tcW w:type="dxa" w:w="4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sum of all Scope 1 sources</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r>
      <w:tr>
        <w:tc>
          <w:tcPr>
            <w:tcW w:type="dxa" w:w="31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Total Scope 2</w:t>
            </w:r>
          </w:p>
        </w:tc>
        <w:tc>
          <w:tcPr>
            <w:tcW w:type="dxa" w:w="4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grid + solar (per chosen methodology)</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r>
      <w:tr>
        <w:tc>
          <w:tcPr>
            <w:tcW w:type="dxa" w:w="31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Specific emissions per garment</w:t>
            </w:r>
          </w:p>
        </w:tc>
        <w:tc>
          <w:tcPr>
            <w:tcW w:type="dxa" w:w="4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(Scope 1 + Scope 2) / garments</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(factories)</w:t>
            </w:r>
          </w:p>
        </w:tc>
      </w:tr>
    </w:tbl>
    <w:p>
      <w:pPr>
        <w:pStyle w:val="Heading3"/>
      </w:pPr>
      <w:r>
        <w:t xml:space="preserve">14.3 Per-facility configuration for emissions</w:t>
      </w:r>
    </w:p>
    <w:p>
      <w:pPr>
        <w:pStyle w:val="ListParagraph"/>
        <w:numPr>
          <w:ilvl w:val="0"/>
          <w:numId w:val="2"/>
        </w:numPr>
        <w:spacing w:after="60" w:before="40" w:line="300"/>
      </w:pPr>
      <w:r>
        <w:t xml:space="preserve">Stack list per facility (boiler stack count, DG stack count, stack heights)</w:t>
      </w:r>
    </w:p>
    <w:p>
      <w:pPr>
        <w:pStyle w:val="ListParagraph"/>
        <w:numPr>
          <w:ilvl w:val="0"/>
          <w:numId w:val="2"/>
        </w:numPr>
        <w:spacing w:after="60" w:before="40" w:line="300"/>
      </w:pPr>
      <w:r>
        <w:t xml:space="preserve">Grid emission factor (per state/DISCOM, updated annually from CEA)</w:t>
      </w:r>
    </w:p>
    <w:p>
      <w:pPr>
        <w:pStyle w:val="ListParagraph"/>
        <w:numPr>
          <w:ilvl w:val="0"/>
          <w:numId w:val="2"/>
        </w:numPr>
        <w:spacing w:after="60" w:before="40" w:line="300"/>
      </w:pPr>
      <w:r>
        <w:t xml:space="preserve">Refrigerant GWP table (system-level constants, IPCC AR5 values)</w:t>
      </w:r>
    </w:p>
    <w:p>
      <w:pPr>
        <w:pStyle w:val="Heading2"/>
      </w:pPr>
      <w:r>
        <w:t xml:space="preserve">15. Hazardous waste parameters</w:t>
      </w:r>
    </w:p>
    <w:p>
      <w:pPr>
        <w:spacing w:after="120" w:before="60" w:line="320"/>
        <w:jc w:val="both"/>
      </w:pPr>
      <w:r>
        <w:t xml:space="preserve">Hazardous waste follows a two-event model: generation events (when waste is added to on-site storage) and disposal events (when authorized vendors pick it up). The platform maintains a running balance per category to support storage cap monitoring and the regulatory 90-day clock.</w:t>
      </w:r>
    </w:p>
    <w:p>
      <w:pPr>
        <w:pStyle w:val="Heading3"/>
      </w:pPr>
      <w:r>
        <w:t xml:space="preserve">15.1 Hazardous waste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2400"/>
        <w:gridCol w:w="11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Category</w:t>
            </w:r>
          </w:p>
        </w:tc>
        <w:tc>
          <w:tcPr>
            <w:tcW w:type="dxa" w:w="1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Generation rhythm</w:t>
            </w:r>
          </w:p>
        </w:tc>
        <w:tc>
          <w:tcPr>
            <w:tcW w:type="dxa" w:w="1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Disposal rhythm</w:t>
            </w:r>
          </w:p>
        </w:tc>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Disposal evidence</w:t>
            </w:r>
          </w:p>
        </w:tc>
        <w:tc>
          <w:tcPr>
            <w:tcW w:type="dxa" w:w="11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Applies to</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Used Oil</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Event (vendor pickup)</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invoice / buy-back receipt</w:t>
            </w:r>
          </w:p>
        </w:tc>
        <w:tc>
          <w:tcPr>
            <w:tcW w:type="dxa" w:w="1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factories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Oil-soaked Cotton</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Event</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invoice</w:t>
            </w:r>
          </w:p>
        </w:tc>
        <w:tc>
          <w:tcPr>
            <w:tcW w:type="dxa" w:w="1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factories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Battery (lead-acid, lithium)</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Summary</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Event (vendor buy-back)</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buy-back receipt</w:t>
            </w:r>
          </w:p>
        </w:tc>
        <w:tc>
          <w:tcPr>
            <w:tcW w:type="dxa" w:w="1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15</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E-waste (Electrical)</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Summary</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Event</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invoice</w:t>
            </w:r>
          </w:p>
        </w:tc>
        <w:tc>
          <w:tcPr>
            <w:tcW w:type="dxa" w:w="1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15</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E-waste (Electronic)</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Summary</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Event</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invoice</w:t>
            </w:r>
          </w:p>
        </w:tc>
        <w:tc>
          <w:tcPr>
            <w:tcW w:type="dxa" w:w="1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15</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Biomedical waste</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Summary</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Event</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Authorized incinerator vendor invoice</w:t>
            </w:r>
          </w:p>
        </w:tc>
        <w:tc>
          <w:tcPr>
            <w:tcW w:type="dxa" w:w="1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Facilities with first aid</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Sanitary waste</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Event (typically monthly)</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invoice</w:t>
            </w:r>
          </w:p>
        </w:tc>
        <w:tc>
          <w:tcPr>
            <w:tcW w:type="dxa" w:w="1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15</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Any other hazardous</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Summary</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Event</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invoice</w:t>
            </w:r>
          </w:p>
        </w:tc>
        <w:tc>
          <w:tcPr>
            <w:tcW w:type="dxa" w:w="1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As needed</w:t>
            </w:r>
          </w:p>
        </w:tc>
      </w:tr>
    </w:tbl>
    <w:p>
      <w:pPr>
        <w:spacing w:after="120" w:before="60" w:line="320"/>
        <w:jc w:val="both"/>
      </w:pPr>
      <w:r>
        <w:t xml:space="preserve">Generation is logged daily for the continuously generated categories (used oil, oil-soaked cotton, sanitary waste). Lumpy categories — batteries, e-waste, biomedical, other — are too discrete for daily logging; they're aggregated at month end via the Monthly Summary surface. Disposal is always event-triggered with vendor evidence, regardless of category.</w:t>
      </w:r>
    </w:p>
    <w:p>
      <w:pPr>
        <w:pStyle w:val="Heading3"/>
      </w:pPr>
      <w:r>
        <w:t xml:space="preserve">15.2 Backend-computed hazardous waste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260"/>
      </w:tblGrid>
      <w:tr>
        <w:trPr>
          <w:tblHeader/>
        </w:trPr>
        <w:tc>
          <w:tcPr>
            <w:tcW w:type="dxa" w:w="2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Computed metric</w:t>
            </w:r>
          </w:p>
        </w:tc>
        <w:tc>
          <w:tcPr>
            <w:tcW w:type="dxa" w:w="4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Formula or source</w:t>
            </w:r>
          </w:p>
        </w:tc>
        <w:tc>
          <w:tcPr>
            <w:tcW w:type="dxa" w:w="22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Cadence</w:t>
            </w:r>
          </w:p>
        </w:tc>
      </w:tr>
      <w:tr>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Running balance per category</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Sum of generation − sum of disposal (FIFO batch ledger)</w:t>
            </w:r>
          </w:p>
        </w:tc>
        <w:tc>
          <w:tcPr>
            <w:tcW w:type="dxa" w:w="22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After every event</w:t>
            </w:r>
          </w:p>
        </w:tc>
      </w:tr>
      <w:tr>
        <w:tc>
          <w:tcPr>
            <w:tcW w:type="dxa" w:w="2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Days since oldest undisposed batch</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Today − oldest generation event date with non-zero balance</w:t>
            </w:r>
          </w:p>
        </w:tc>
        <w:tc>
          <w:tcPr>
            <w:tcW w:type="dxa" w:w="22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w:t>
            </w:r>
          </w:p>
        </w:tc>
      </w:tr>
      <w:tr>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90-day clock alert</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Days since oldest batch ≥ 75</w:t>
            </w:r>
          </w:p>
        </w:tc>
        <w:tc>
          <w:tcPr>
            <w:tcW w:type="dxa" w:w="22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Continuous</w:t>
            </w:r>
          </w:p>
        </w:tc>
      </w:tr>
      <w:tr>
        <w:tc>
          <w:tcPr>
            <w:tcW w:type="dxa" w:w="2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Storage cap warning (80%)</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Running balance ≥ 80% of facility's permitted cap</w:t>
            </w:r>
          </w:p>
        </w:tc>
        <w:tc>
          <w:tcPr>
            <w:tcW w:type="dxa" w:w="22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Continuous</w:t>
            </w:r>
          </w:p>
        </w:tc>
      </w:tr>
      <w:tr>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Storage cap breach</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Running balance &gt; facility's permitted cap</w:t>
            </w:r>
          </w:p>
        </w:tc>
        <w:tc>
          <w:tcPr>
            <w:tcW w:type="dxa" w:w="22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Continuous</w:t>
            </w:r>
          </w:p>
        </w:tc>
      </w:tr>
      <w:tr>
        <w:tc>
          <w:tcPr>
            <w:tcW w:type="dxa" w:w="2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Total hazardous waste generated this month</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Sum of generation events</w:t>
            </w:r>
          </w:p>
        </w:tc>
        <w:tc>
          <w:tcPr>
            <w:tcW w:type="dxa" w:w="22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r>
      <w:tr>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Total hazardous waste disposed this month</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Sum of disposal events</w:t>
            </w:r>
          </w:p>
        </w:tc>
        <w:tc>
          <w:tcPr>
            <w:tcW w:type="dxa" w:w="22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r>
    </w:tbl>
    <w:p>
      <w:pPr>
        <w:pStyle w:val="Heading3"/>
      </w:pPr>
      <w:r>
        <w:t xml:space="preserve">15.3 Per-facility configuration for hazardous waste</w:t>
      </w:r>
    </w:p>
    <w:p>
      <w:pPr>
        <w:pStyle w:val="ListParagraph"/>
        <w:numPr>
          <w:ilvl w:val="0"/>
          <w:numId w:val="2"/>
        </w:numPr>
        <w:spacing w:after="60" w:before="40" w:line="300"/>
      </w:pPr>
      <w:r>
        <w:t xml:space="preserve">HWM (Hazardous Waste Management) authorization number and validity date</w:t>
      </w:r>
    </w:p>
    <w:p>
      <w:pPr>
        <w:pStyle w:val="ListParagraph"/>
        <w:numPr>
          <w:ilvl w:val="0"/>
          <w:numId w:val="2"/>
        </w:numPr>
        <w:spacing w:after="60" w:before="40" w:line="300"/>
      </w:pPr>
      <w:r>
        <w:t xml:space="preserve">Permitted storage cap per category (kg or L) — from the HWM consent</w:t>
      </w:r>
    </w:p>
    <w:p>
      <w:pPr>
        <w:pStyle w:val="ListParagraph"/>
        <w:numPr>
          <w:ilvl w:val="0"/>
          <w:numId w:val="2"/>
        </w:numPr>
        <w:spacing w:after="60" w:before="40" w:line="300"/>
      </w:pPr>
      <w:r>
        <w:t xml:space="preserve">Authorized vendor list per category — from the HWM authorization</w:t>
      </w:r>
    </w:p>
    <w:p>
      <w:pPr>
        <w:pStyle w:val="Heading2"/>
      </w:pPr>
      <w:r>
        <w:t xml:space="preserve">16. Non-hazardous waste parameters</w:t>
      </w:r>
    </w:p>
    <w:p>
      <w:pPr>
        <w:spacing w:after="120" w:before="60" w:line="320"/>
        <w:jc w:val="both"/>
      </w:pPr>
      <w:r>
        <w:t xml:space="preserve">Non-hazardous waste covers operational waste streams: paper, fabric scrap, packaging, food waste, ash, and others. Storage caps and 90-day clocks do not apply; disposal cadence is operational, not regulatory.</w:t>
      </w:r>
    </w:p>
    <w:p>
      <w:pPr>
        <w:pStyle w:val="Heading3"/>
      </w:pPr>
      <w:r>
        <w:t xml:space="preserve">16.1 Non-hazardous waste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2400"/>
        <w:gridCol w:w="11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Category</w:t>
            </w:r>
          </w:p>
        </w:tc>
        <w:tc>
          <w:tcPr>
            <w:tcW w:type="dxa" w:w="1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Generation rhythm</w:t>
            </w:r>
          </w:p>
        </w:tc>
        <w:tc>
          <w:tcPr>
            <w:tcW w:type="dxa" w:w="1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Disposal rhythm</w:t>
            </w:r>
          </w:p>
        </w:tc>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Disposal evidence</w:t>
            </w:r>
          </w:p>
        </w:tc>
        <w:tc>
          <w:tcPr>
            <w:tcW w:type="dxa" w:w="11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Applies to</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Paper</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Event</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invoice</w:t>
            </w:r>
          </w:p>
        </w:tc>
        <w:tc>
          <w:tcPr>
            <w:tcW w:type="dxa" w:w="1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15</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Fabric</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Event</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invoice</w:t>
            </w:r>
          </w:p>
        </w:tc>
        <w:tc>
          <w:tcPr>
            <w:tcW w:type="dxa" w:w="1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factories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Metal</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Summary</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Event</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invoice</w:t>
            </w:r>
          </w:p>
        </w:tc>
        <w:tc>
          <w:tcPr>
            <w:tcW w:type="dxa" w:w="1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factories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Plastic</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Event</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invoice</w:t>
            </w:r>
          </w:p>
        </w:tc>
        <w:tc>
          <w:tcPr>
            <w:tcW w:type="dxa" w:w="1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15</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Carton Box</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Event</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invoice</w:t>
            </w:r>
          </w:p>
        </w:tc>
        <w:tc>
          <w:tcPr>
            <w:tcW w:type="dxa" w:w="1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15</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Food Waste</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Event (compost vendor)</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invoice</w:t>
            </w:r>
          </w:p>
        </w:tc>
        <w:tc>
          <w:tcPr>
            <w:tcW w:type="dxa" w:w="1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Facilities with canteen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Wood</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Summary</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Event</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invoice</w:t>
            </w:r>
          </w:p>
        </w:tc>
        <w:tc>
          <w:tcPr>
            <w:tcW w:type="dxa" w:w="1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factories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Boiler Ash</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Onsite composting (no evidence)</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1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factories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Construction &amp; Demolition</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Summary</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Event</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invoice</w:t>
            </w:r>
          </w:p>
        </w:tc>
        <w:tc>
          <w:tcPr>
            <w:tcW w:type="dxa" w:w="1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As needed</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Any other non-hazardous</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Summary</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Event</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invoice</w:t>
            </w:r>
          </w:p>
        </w:tc>
        <w:tc>
          <w:tcPr>
            <w:tcW w:type="dxa" w:w="1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As needed</w:t>
            </w:r>
          </w:p>
        </w:tc>
      </w:tr>
    </w:tbl>
    <w:p>
      <w:pPr>
        <w:spacing w:after="120" w:before="60" w:line="320"/>
        <w:jc w:val="both"/>
      </w:pPr>
      <w:r>
        <w:t xml:space="preserve">Boiler ash is unusual — it is composted onsite at all factories, with no vendor pickup. The disposal action is internal, recorded as a daily generation entry; the system tracks generation but does not require disposal evidence.</w:t>
      </w:r>
    </w:p>
    <w:p>
      <w:pPr>
        <w:pStyle w:val="Heading3"/>
      </w:pPr>
      <w:r>
        <w:t xml:space="preserve">16.2 Backend-computed non-hazardous waste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260"/>
      </w:tblGrid>
      <w:tr>
        <w:trPr>
          <w:tblHeader/>
        </w:trPr>
        <w:tc>
          <w:tcPr>
            <w:tcW w:type="dxa" w:w="2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Computed metric</w:t>
            </w:r>
          </w:p>
        </w:tc>
        <w:tc>
          <w:tcPr>
            <w:tcW w:type="dxa" w:w="4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Formula or source</w:t>
            </w:r>
          </w:p>
        </w:tc>
        <w:tc>
          <w:tcPr>
            <w:tcW w:type="dxa" w:w="22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Cadence</w:t>
            </w:r>
          </w:p>
        </w:tc>
      </w:tr>
      <w:tr>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Running balance per category</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Generation − disposal</w:t>
            </w:r>
          </w:p>
        </w:tc>
        <w:tc>
          <w:tcPr>
            <w:tcW w:type="dxa" w:w="22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After every event</w:t>
            </w:r>
          </w:p>
        </w:tc>
      </w:tr>
      <w:tr>
        <w:tc>
          <w:tcPr>
            <w:tcW w:type="dxa" w:w="2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Diversion rate</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Recycled disposal / total disposal</w:t>
            </w:r>
          </w:p>
        </w:tc>
        <w:tc>
          <w:tcPr>
            <w:tcW w:type="dxa" w:w="22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r>
      <w:tr>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Total non-hazardous generated this month</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Sum of generation events</w:t>
            </w:r>
          </w:p>
        </w:tc>
        <w:tc>
          <w:tcPr>
            <w:tcW w:type="dxa" w:w="22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r>
      <w:tr>
        <w:tc>
          <w:tcPr>
            <w:tcW w:type="dxa" w:w="2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Specific waste per garment</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Total waste / garments</w:t>
            </w:r>
          </w:p>
        </w:tc>
        <w:tc>
          <w:tcPr>
            <w:tcW w:type="dxa" w:w="22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(factories)</w:t>
            </w:r>
          </w:p>
        </w:tc>
      </w:tr>
    </w:tbl>
    <w:p>
      <w:pPr>
        <w:pStyle w:val="Heading3"/>
      </w:pPr>
      <w:r>
        <w:t xml:space="preserve">16.3 Per-facility configuration for non-hazardous waste</w:t>
      </w:r>
    </w:p>
    <w:p>
      <w:pPr>
        <w:pStyle w:val="ListParagraph"/>
        <w:numPr>
          <w:ilvl w:val="0"/>
          <w:numId w:val="2"/>
        </w:numPr>
        <w:spacing w:after="60" w:before="40" w:line="300"/>
      </w:pPr>
      <w:r>
        <w:t xml:space="preserve">Vendor list per category</w:t>
      </w:r>
    </w:p>
    <w:p>
      <w:pPr>
        <w:pStyle w:val="ListParagraph"/>
        <w:numPr>
          <w:ilvl w:val="0"/>
          <w:numId w:val="2"/>
        </w:numPr>
        <w:spacing w:after="60" w:before="40" w:line="300"/>
      </w:pPr>
      <w:r>
        <w:t xml:space="preserve">Disposal method per category (recycling, reuse, composting, incineration)</w:t>
      </w:r>
    </w:p>
    <w:p>
      <w:pPr>
        <w:pStyle w:val="ListParagraph"/>
        <w:numPr>
          <w:ilvl w:val="0"/>
          <w:numId w:val="2"/>
        </w:numPr>
        <w:spacing w:after="60" w:before="40" w:line="300"/>
      </w:pPr>
      <w:r>
        <w:t xml:space="preserve">Onsite composting setup (capacity, location) for boiler ash</w:t>
      </w:r>
    </w:p>
    <w:p>
      <w:pPr>
        <w:pStyle w:val="Heading2"/>
      </w:pPr>
      <w:r>
        <w:t xml:space="preserve">17. Backend-computed metrics — summary</w:t>
      </w:r>
    </w:p>
    <w:p>
      <w:pPr>
        <w:spacing w:after="120" w:before="60" w:line="320"/>
        <w:jc w:val="both"/>
      </w:pPr>
      <w:r>
        <w:t xml:space="preserve">The platform computes derived metrics continuously as new data lands. Operators never see these as input fields; HO sees them on dashboards, in facility drill-downs, and in data exports.</w:t>
      </w:r>
    </w:p>
    <w:p>
      <w:pPr>
        <w:spacing w:after="120" w:before="60" w:line="320"/>
        <w:jc w:val="both"/>
      </w:pPr>
      <w:r>
        <w:t xml:space="preserve">Across categories, the major derived metric families are:</w:t>
      </w:r>
    </w:p>
    <w:p>
      <w:pPr>
        <w:pStyle w:val="ListParagraph"/>
        <w:numPr>
          <w:ilvl w:val="0"/>
          <w:numId w:val="2"/>
        </w:numPr>
        <w:spacing w:after="60" w:before="40" w:line="300"/>
      </w:pPr>
      <w:r>
        <w:t xml:space="preserve">Water-positive ratio and water reuse percentage</w:t>
      </w:r>
    </w:p>
    <w:p>
      <w:pPr>
        <w:pStyle w:val="ListParagraph"/>
        <w:numPr>
          <w:ilvl w:val="0"/>
          <w:numId w:val="2"/>
        </w:numPr>
        <w:spacing w:after="60" w:before="40" w:line="300"/>
      </w:pPr>
      <w:r>
        <w:t xml:space="preserve">Specific consumption per garment, manhour, and built-up area</w:t>
      </w:r>
    </w:p>
    <w:p>
      <w:pPr>
        <w:pStyle w:val="ListParagraph"/>
        <w:numPr>
          <w:ilvl w:val="0"/>
          <w:numId w:val="2"/>
        </w:numPr>
        <w:spacing w:after="60" w:before="40" w:line="300"/>
      </w:pPr>
      <w:r>
        <w:t xml:space="preserve">TOE conversions for fuel and electricity</w:t>
      </w:r>
    </w:p>
    <w:p>
      <w:pPr>
        <w:pStyle w:val="ListParagraph"/>
        <w:numPr>
          <w:ilvl w:val="0"/>
          <w:numId w:val="2"/>
        </w:numPr>
        <w:spacing w:after="60" w:before="40" w:line="300"/>
      </w:pPr>
      <w:r>
        <w:t xml:space="preserve">Renewable energy percentage in the energy mix</w:t>
      </w:r>
    </w:p>
    <w:p>
      <w:pPr>
        <w:pStyle w:val="ListParagraph"/>
        <w:numPr>
          <w:ilvl w:val="0"/>
          <w:numId w:val="2"/>
        </w:numPr>
        <w:spacing w:after="60" w:before="40" w:line="300"/>
      </w:pPr>
      <w:r>
        <w:t xml:space="preserve">Scope 1 and Scope 2 emissions (GHG Protocol dual-reporting)</w:t>
      </w:r>
    </w:p>
    <w:p>
      <w:pPr>
        <w:pStyle w:val="ListParagraph"/>
        <w:numPr>
          <w:ilvl w:val="0"/>
          <w:numId w:val="2"/>
        </w:numPr>
        <w:spacing w:after="60" w:before="40" w:line="300"/>
      </w:pPr>
      <w:r>
        <w:t xml:space="preserve">Specific emissions per garment</w:t>
      </w:r>
    </w:p>
    <w:p>
      <w:pPr>
        <w:pStyle w:val="ListParagraph"/>
        <w:numPr>
          <w:ilvl w:val="0"/>
          <w:numId w:val="2"/>
        </w:numPr>
        <w:spacing w:after="60" w:before="40" w:line="300"/>
      </w:pPr>
      <w:r>
        <w:t xml:space="preserve">Hazardous waste running balance with FIFO batch tracking and 90-day clock</w:t>
      </w:r>
    </w:p>
    <w:p>
      <w:pPr>
        <w:pStyle w:val="ListParagraph"/>
        <w:numPr>
          <w:ilvl w:val="0"/>
          <w:numId w:val="2"/>
        </w:numPr>
        <w:spacing w:after="60" w:before="40" w:line="300"/>
      </w:pPr>
      <w:r>
        <w:t xml:space="preserve">Non-hazardous waste diversion rate</w:t>
      </w:r>
    </w:p>
    <w:p>
      <w:pPr>
        <w:pStyle w:val="ListParagraph"/>
        <w:numPr>
          <w:ilvl w:val="0"/>
          <w:numId w:val="2"/>
        </w:numPr>
        <w:spacing w:after="60" w:before="40" w:line="300"/>
      </w:pPr>
      <w:r>
        <w:t xml:space="preserve">EPI (Energy Performance Index)</w:t>
      </w:r>
    </w:p>
    <w:p>
      <w:pPr>
        <w:spacing w:after="120" w:before="60" w:line="320"/>
        <w:jc w:val="both"/>
      </w:pPr>
      <w:r>
        <w:t xml:space="preserve">All derived metrics are recomputed when input data changes. For monthly metrics, the recomputation runs as soon as a relevant submission is approved or master data is updated. For daily metrics, recomputation is triggered by each new daily log entry.</w:t>
      </w:r>
    </w:p>
    <w:p>
      <w:pPr>
        <w:pStyle w:val="Heading2"/>
      </w:pPr>
      <w:r>
        <w:t xml:space="preserve">18. Master data configuration</w:t>
      </w:r>
    </w:p>
    <w:p>
      <w:pPr>
        <w:spacing w:after="120" w:before="60" w:line="320"/>
        <w:jc w:val="both"/>
      </w:pPr>
      <w:r>
        <w:t xml:space="preserve">Master data carries the per-facility configuration that the platform uses to interpret submissions and compute derived metrics. Master data is edited by HO through the Master Data section; contributors do not see or edit master data.</w:t>
      </w:r>
    </w:p>
    <w:p>
      <w:pPr>
        <w:pStyle w:val="Heading3"/>
      </w:pPr>
      <w:r>
        <w:t xml:space="preserve">18.1 Master data entities</w:t>
      </w:r>
    </w:p>
    <w:p>
      <w:pPr>
        <w:spacing w:after="120" w:before="60" w:line="320"/>
        <w:jc w:val="both"/>
      </w:pPr>
      <w:r>
        <w:t xml:space="preserve">Master data is organized into several entity types:</w:t>
      </w:r>
    </w:p>
    <w:p>
      <w:pPr>
        <w:pStyle w:val="ListParagraph"/>
        <w:numPr>
          <w:ilvl w:val="0"/>
          <w:numId w:val="2"/>
        </w:numPr>
        <w:spacing w:after="60" w:before="40" w:line="300"/>
      </w:pPr>
      <w:r>
        <w:t xml:space="preserve">Facilities — identity, address, type, brand, master infrastructure inventory</w:t>
      </w:r>
    </w:p>
    <w:p>
      <w:pPr>
        <w:pStyle w:val="ListParagraph"/>
        <w:numPr>
          <w:ilvl w:val="0"/>
          <w:numId w:val="2"/>
        </w:numPr>
        <w:spacing w:after="60" w:before="40" w:line="300"/>
      </w:pPr>
      <w:r>
        <w:t xml:space="preserve">Personnel — contributors and HO users with roles and active dates</w:t>
      </w:r>
    </w:p>
    <w:p>
      <w:pPr>
        <w:pStyle w:val="ListParagraph"/>
        <w:numPr>
          <w:ilvl w:val="0"/>
          <w:numId w:val="2"/>
        </w:numPr>
        <w:spacing w:after="60" w:before="40" w:line="300"/>
      </w:pPr>
      <w:r>
        <w:t xml:space="preserve">Parameters — the catalog of what's measured and where it applies</w:t>
      </w:r>
    </w:p>
    <w:p>
      <w:pPr>
        <w:pStyle w:val="ListParagraph"/>
        <w:numPr>
          <w:ilvl w:val="0"/>
          <w:numId w:val="2"/>
        </w:numPr>
        <w:spacing w:after="60" w:before="40" w:line="300"/>
      </w:pPr>
      <w:r>
        <w:t xml:space="preserve">Parameter assignments — which parameters apply to which facilities (driven by conditional flags)</w:t>
      </w:r>
    </w:p>
    <w:p>
      <w:pPr>
        <w:pStyle w:val="ListParagraph"/>
        <w:numPr>
          <w:ilvl w:val="0"/>
          <w:numId w:val="2"/>
        </w:numPr>
        <w:spacing w:after="60" w:before="40" w:line="300"/>
      </w:pPr>
      <w:r>
        <w:t xml:space="preserve">Regulatory limits — per facility, per parameter, with effective dates</w:t>
      </w:r>
    </w:p>
    <w:p>
      <w:pPr>
        <w:pStyle w:val="ListParagraph"/>
        <w:numPr>
          <w:ilvl w:val="0"/>
          <w:numId w:val="2"/>
        </w:numPr>
        <w:spacing w:after="60" w:before="40" w:line="300"/>
      </w:pPr>
      <w:r>
        <w:t xml:space="preserve">Vendors — authorized vendors per waste category, per facility</w:t>
      </w:r>
    </w:p>
    <w:p>
      <w:pPr>
        <w:pStyle w:val="ListParagraph"/>
        <w:numPr>
          <w:ilvl w:val="0"/>
          <w:numId w:val="2"/>
        </w:numPr>
        <w:spacing w:after="60" w:before="40" w:line="300"/>
      </w:pPr>
      <w:r>
        <w:t xml:space="preserve">Alert rules — HO-configured threshold rules and data anomaly rules</w:t>
      </w:r>
    </w:p>
    <w:p>
      <w:pPr>
        <w:pStyle w:val="Heading3"/>
      </w:pPr>
      <w:r>
        <w:t xml:space="preserve">18.2 Versioning</w:t>
      </w:r>
    </w:p>
    <w:p>
      <w:pPr>
        <w:spacing w:after="120" w:before="60" w:line="320"/>
        <w:jc w:val="both"/>
      </w:pPr>
      <w:r>
        <w:t xml:space="preserve">Master data carries effective dates. When a regulatory limit changes, both the old and new limit coexist in the database with non-overlapping effective ranges. A submission is evaluated against the limit that was effective on its event date, not the current limit. This is essential for defensible compliance reporting — historical breach decisions remain stable even if limits change later.</w:t>
      </w:r>
    </w:p>
    <w:p>
      <w:pPr>
        <w:spacing w:after="120" w:before="60" w:line="320"/>
        <w:jc w:val="both"/>
      </w:pPr>
      <w:r>
        <w:t xml:space="preserve">Facility configuration follows the same pattern. If a 5th DG is added to a factory in April, daily logs in March still reference the 4-DG configuration; daily logs from April onward reference the 5-DG configuration. The historical record is consistent with what the facility actually had at the time.</w:t>
      </w:r>
    </w:p>
    <w:p>
      <w:pPr>
        <w:pStyle w:val="Heading3"/>
      </w:pPr>
      <w:r>
        <w:t xml:space="preserve">18.3 Conditional flags</w:t>
      </w:r>
    </w:p>
    <w:p>
      <w:pPr>
        <w:spacing w:after="120" w:before="60" w:line="320"/>
        <w:jc w:val="both"/>
      </w:pPr>
      <w:r>
        <w:t xml:space="preserve">Each facility carries a set of conditional flags in its master data record. These flags determine which parameters appear for that facility:</w:t>
      </w:r>
    </w:p>
    <w:p>
      <w:pPr>
        <w:pStyle w:val="ListParagraph"/>
        <w:numPr>
          <w:ilvl w:val="0"/>
          <w:numId w:val="2"/>
        </w:numPr>
        <w:spacing w:after="60" w:before="40" w:line="300"/>
      </w:pPr>
      <w:r>
        <w:t xml:space="preserve">has_solar — facility has a solar PPA (activates solar parameters)</w:t>
      </w:r>
    </w:p>
    <w:p>
      <w:pPr>
        <w:pStyle w:val="ListParagraph"/>
        <w:numPr>
          <w:ilvl w:val="0"/>
          <w:numId w:val="2"/>
        </w:numPr>
        <w:spacing w:after="60" w:before="40" w:line="300"/>
      </w:pPr>
      <w:r>
        <w:t xml:space="preserve">has_canteen — facility has a canteen (activates LPG parameters)</w:t>
      </w:r>
    </w:p>
    <w:p>
      <w:pPr>
        <w:pStyle w:val="ListParagraph"/>
        <w:numPr>
          <w:ilvl w:val="0"/>
          <w:numId w:val="2"/>
        </w:numPr>
        <w:spacing w:after="60" w:before="40" w:line="300"/>
      </w:pPr>
      <w:r>
        <w:t xml:space="preserve">has_groundwater — facility has a borewell (activates groundwater parameters)</w:t>
      </w:r>
    </w:p>
    <w:p>
      <w:pPr>
        <w:pStyle w:val="ListParagraph"/>
        <w:numPr>
          <w:ilvl w:val="0"/>
          <w:numId w:val="2"/>
        </w:numPr>
        <w:spacing w:after="60" w:before="40" w:line="300"/>
      </w:pPr>
      <w:r>
        <w:t xml:space="preserve">has_rainwater_harvesting — facility has RWH (activates rainfall parameters)</w:t>
      </w:r>
    </w:p>
    <w:p>
      <w:pPr>
        <w:pStyle w:val="ListParagraph"/>
        <w:numPr>
          <w:ilvl w:val="0"/>
          <w:numId w:val="2"/>
        </w:numPr>
        <w:spacing w:after="60" w:before="40" w:line="300"/>
      </w:pPr>
      <w:r>
        <w:t xml:space="preserve">dg_count — number of DGs (drives daily DG card count)</w:t>
      </w:r>
    </w:p>
    <w:p>
      <w:pPr>
        <w:pStyle w:val="ListParagraph"/>
        <w:numPr>
          <w:ilvl w:val="0"/>
          <w:numId w:val="2"/>
        </w:numPr>
        <w:spacing w:after="60" w:before="40" w:line="300"/>
      </w:pPr>
      <w:r>
        <w:t xml:space="preserve">Other flags — added as needed without code changes</w:t>
      </w:r>
    </w:p>
    <w:p>
      <w:pPr>
        <w:spacing w:after="120" w:before="60" w:line="320"/>
        <w:jc w:val="both"/>
      </w:pPr>
      <w:r>
        <w:t xml:space="preserve">Flags are stored as a JSONB column on the facility entity, allowing new flag types to be added through master data updates without schema migrations.</w:t>
      </w:r>
    </w:p>
    <w:p>
      <w:pPr>
        <w:pStyle w:val="Heading1"/>
        <w:pageBreakBefore/>
      </w:pPr>
      <w:r>
        <w:t xml:space="preserve">Part IV — Contributor experience</w:t>
      </w:r>
    </w:p>
    <w:p>
      <w:pPr>
        <w:pStyle w:val="Heading2"/>
      </w:pPr>
      <w:r>
        <w:t xml:space="preserve">19. The PWA on personal phones</w:t>
      </w:r>
    </w:p>
    <w:p>
      <w:pPr>
        <w:spacing w:after="120" w:before="60" w:line="320"/>
        <w:jc w:val="both"/>
      </w:pPr>
      <w:r>
        <w:t xml:space="preserve">Contributors interact with ReEarth through a Progressive Web App installed on their personal phones. The PWA loads from a single URL, installs to the home screen with a single tap, and works like any native app from that point on. There is no app store dependency — no Play Store or App Store review process, no version delays, no download friction. Updates deploy server-side and take effect on next open.</w:t>
      </w:r>
    </w:p>
    <w:p>
      <w:pPr>
        <w:spacing w:after="120" w:before="60" w:line="320"/>
        <w:jc w:val="both"/>
      </w:pPr>
      <w:r>
        <w:t xml:space="preserve">Each phone is single-user: it belongs to one contributor. The PWA remembers who installed it and opens directly to that contributor's home screen on every launch. There are no shared devices and no user-switching — a facility with three contributors has three phones with three independent installations.</w:t>
      </w:r>
    </w:p>
    <w:p>
      <w:pPr>
        <w:spacing w:after="120" w:before="60" w:line="320"/>
        <w:jc w:val="both"/>
      </w:pPr>
      <w:r>
        <w:t xml:space="preserve">The PWA is mobile-first by design. Layouts are vertical, tap targets are large, gestures are familiar (scroll, tap, swipe). It works in portrait orientation only. It is not designed for desktop use — contributors who attempt to use it on a laptop will find it functional but unrefined, which is intentional. The contributor's primary device is their phone.</w:t>
      </w:r>
    </w:p>
    <w:p>
      <w:pPr>
        <w:pStyle w:val="Heading2"/>
      </w:pPr>
      <w:r>
        <w:t xml:space="preserve">20. Login and identity</w:t>
      </w:r>
    </w:p>
    <w:p>
      <w:pPr>
        <w:spacing w:after="120" w:before="60" w:line="320"/>
        <w:jc w:val="both"/>
      </w:pPr>
      <w:r>
        <w:t xml:space="preserve">First-time login establishes the device-contributor binding. Subsequent uses of the PWA on the same device skip login entirely and open to the home screen.</w:t>
      </w:r>
    </w:p>
    <w:p>
      <w:pPr>
        <w:pStyle w:val="Heading3"/>
      </w:pPr>
      <w:r>
        <w:t xml:space="preserve">20.1 First-time login flow</w:t>
      </w:r>
    </w:p>
    <w:p>
      <w:pPr>
        <w:spacing w:after="120" w:before="60" w:line="320"/>
        <w:jc w:val="both"/>
      </w:pPr>
      <w:r>
        <w:t xml:space="preserve">The contributor opens the PWA URL on their phone for the first time. Three screens appear in sequence:</w:t>
      </w:r>
    </w:p>
    <w:p>
      <w:pPr>
        <w:pStyle w:val="ListParagraph"/>
        <w:numPr>
          <w:ilvl w:val="0"/>
          <w:numId w:val="3"/>
        </w:numPr>
        <w:spacing w:after="60" w:before="40" w:line="300"/>
      </w:pPr>
      <w:r>
        <w:t xml:space="preserve">Facility picker: a scrollable list of all 15 facilities, each with an icon (factory or warehouse) and the city. The contributor scrolls to find their facility and taps.</w:t>
      </w:r>
    </w:p>
    <w:p>
      <w:pPr>
        <w:pStyle w:val="ListParagraph"/>
        <w:numPr>
          <w:ilvl w:val="0"/>
          <w:numId w:val="3"/>
        </w:numPr>
        <w:spacing w:after="60" w:before="40" w:line="300"/>
      </w:pPr>
      <w:r>
        <w:t xml:space="preserve">PIN entry: an on-screen number pad and four input slots. The contributor enters the four-digit facility PIN they have been given. The PIN is shared at facility level — every contributor at the same facility uses the same PIN.</w:t>
      </w:r>
    </w:p>
    <w:p>
      <w:pPr>
        <w:pStyle w:val="ListParagraph"/>
        <w:numPr>
          <w:ilvl w:val="0"/>
          <w:numId w:val="3"/>
        </w:numPr>
        <w:spacing w:after="60" w:before="40" w:line="300"/>
      </w:pPr>
      <w:r>
        <w:t xml:space="preserve">Name picker: a list of contributors registered for that facility (1, 2, or 3 names). The contributor taps their own name.</w:t>
      </w:r>
    </w:p>
    <w:p>
      <w:pPr>
        <w:spacing w:after="120" w:before="60" w:line="320"/>
        <w:jc w:val="both"/>
      </w:pPr>
      <w:r>
        <w:t xml:space="preserve">After successful login, the home screen appears. The PWA stores facility ID and contributor ID locally; subsequent launches skip these screens entirely.</w:t>
      </w:r>
    </w:p>
    <w:p>
      <w:pPr>
        <w:pStyle w:val="Heading3"/>
      </w:pPr>
      <w:r>
        <w:t xml:space="preserve">20.2 Returning to the PWA</w:t>
      </w:r>
    </w:p>
    <w:p>
      <w:pPr>
        <w:spacing w:after="120" w:before="60" w:line="320"/>
        <w:jc w:val="both"/>
      </w:pPr>
      <w:r>
        <w:t xml:space="preserve">When the contributor opens the PWA after first install, the app opens directly to their home screen. The contributor name appears in the header. No re-authentication is needed unless the session has expired.</w:t>
      </w:r>
    </w:p>
    <w:p>
      <w:pPr>
        <w:spacing w:after="120" w:before="60" w:line="320"/>
        <w:jc w:val="both"/>
      </w:pPr>
      <w:r>
        <w:t xml:space="preserve">Sessions expire under two conditions: 12 hours of active use, or 15 days of inactivity. When a session expires, the contributor is asked to re-enter the facility PIN. Facility selection and contributor name are remembered — only the PIN re-entry is required.</w:t>
      </w:r>
    </w:p>
    <w:p>
      <w:pPr>
        <w:pStyle w:val="Heading3"/>
      </w:pPr>
      <w:r>
        <w:t xml:space="preserve">20.3 PIN management</w:t>
      </w:r>
    </w:p>
    <w:p>
      <w:pPr>
        <w:spacing w:after="120" w:before="60" w:line="320"/>
        <w:jc w:val="both"/>
      </w:pPr>
      <w:r>
        <w:t xml:space="preserve">Facility PINs are 4-digit numeric codes. Each facility has one PIN; it is shared among all contributors at that facility. PINs are issued by HO during facility onboarding and distributed via existing internal channels (Teams, in-person briefings) — no email distribution, consistent with the no-outbound-integrations principle.</w:t>
      </w:r>
    </w:p>
    <w:p>
      <w:pPr>
        <w:spacing w:after="120" w:before="60" w:line="320"/>
        <w:jc w:val="both"/>
      </w:pPr>
      <w:r>
        <w:t xml:space="preserve">PINs can be reset by HO if compromised or forgotten. Reset is a single-action in the HO Master Data section. The new PIN is shown to HO once at reset time and must be communicated to the facility through internal channels.</w:t>
      </w:r>
    </w:p>
    <w:p>
      <w:pPr>
        <w:spacing w:after="120" w:before="60" w:line="320"/>
        <w:jc w:val="both"/>
      </w:pPr>
      <w:r>
        <w:t xml:space="preserve">After 5 failed PIN attempts in succession, the facility's login is locked for 15 minutes. Lockout protects against brute-force attempts and is automatic; HO can manually unlock if needed.</w:t>
      </w:r>
    </w:p>
    <w:p>
      <w:pPr>
        <w:pStyle w:val="Heading2"/>
      </w:pPr>
      <w:r>
        <w:t xml:space="preserve">21. Home screen and the daily nudge</w:t>
      </w:r>
    </w:p>
    <w:p>
      <w:pPr>
        <w:spacing w:after="120" w:before="60" w:line="320"/>
        <w:jc w:val="both"/>
      </w:pPr>
      <w:r>
        <w:t xml:space="preserve">The home screen is the most important screen in the PWA. It serves as the orientation surface — what's pending, what's done, and what to do next. Contributors will see this screen many times a day.</w:t>
      </w:r>
    </w:p>
    <w:p>
      <w:pPr>
        <w:pStyle w:val="Heading3"/>
      </w:pPr>
      <w:r>
        <w:t xml:space="preserve">21.1 Three sections, in priority order</w:t>
      </w:r>
    </w:p>
    <w:p>
      <w:pPr>
        <w:spacing w:after="120" w:before="60" w:line="320"/>
        <w:jc w:val="both"/>
      </w:pPr>
      <w:r>
        <w:t xml:space="preserve">The home screen has three sections, stacked vertically from top to bottom:</w:t>
      </w:r>
    </w:p>
    <w:p>
      <w:pPr>
        <w:spacing w:after="120" w:before="60" w:line="320"/>
        <w:jc w:val="both"/>
      </w:pPr>
      <w:r>
        <w:t xml:space="preserve">First, the Daily Log card. This is the largest, most visually prominent element on the screen. It shows the day's progress as a count and progress bar — "14 of 18 numbers entered" — and a single button to continue logging. The card's color shifts with state: blue when work is pending, green when the day is complete.</w:t>
      </w:r>
    </w:p>
    <w:p>
      <w:pPr>
        <w:spacing w:after="120" w:before="60" w:line="320"/>
        <w:jc w:val="both"/>
      </w:pPr>
      <w:r>
        <w:t xml:space="preserve">Second, the Pending section. This is a short list of items that need attention, only displayed when non-empty. Examples: "Last month's monthly summary is due," "2 bills uploaded but not yet confirmed," "1 bill needs re-upload." Each row is tappable, leading to the relevant flow. When nothing is pending, this section is empty.</w:t>
      </w:r>
    </w:p>
    <w:p>
      <w:pPr>
        <w:spacing w:after="120" w:before="60" w:line="320"/>
        <w:jc w:val="both"/>
      </w:pPr>
      <w:r>
        <w:t xml:space="preserve">Third, Quick Actions. Two buttons that are always visible regardless of pending state: "+ Log event" and "Upload bill." These cover the two flows that happen on their own schedule, not nudged by the system.</w:t>
      </w:r>
    </w:p>
    <w:p>
      <w:pPr>
        <w:pStyle w:val="Heading3"/>
      </w:pPr>
      <w:r>
        <w:t xml:space="preserve">21.2 Three states of the daily log card</w:t>
      </w:r>
    </w:p>
    <w:p>
      <w:pPr>
        <w:spacing w:after="120" w:before="60" w:line="320"/>
        <w:jc w:val="both"/>
      </w:pPr>
      <w:r>
        <w:t xml:space="preserve">The Daily Log card visually differentiates three states:</w:t>
      </w:r>
    </w:p>
    <w:p>
      <w:pPr>
        <w:spacing w:after="120" w:before="60" w:line="320"/>
        <w:jc w:val="both"/>
      </w:pPr>
      <w:r>
        <w:t xml:space="preserve">Empty state (start of day): "No entries yet today." Bright primary color. Big button: "Start logging." This is the most visually demanding state because the operator just opened the app and needs to know what to do.</w:t>
      </w:r>
    </w:p>
    <w:p>
      <w:pPr>
        <w:spacing w:after="120" w:before="60" w:line="320"/>
        <w:jc w:val="both"/>
      </w:pPr>
      <w:r>
        <w:t xml:space="preserve">In-progress state (mid-day): "14 of 18 entered. Last entry: 2:15 PM by Ravi." Same primary color but slightly less aggressive. Button: "Continue logging." Shows recent activity so any contributor opening the app sees who has done what.</w:t>
      </w:r>
    </w:p>
    <w:p>
      <w:pPr>
        <w:spacing w:after="120" w:before="60" w:line="320"/>
        <w:jc w:val="both"/>
      </w:pPr>
      <w:r>
        <w:t xml:space="preserve">Complete state (end of day): "All 18 entered. Last entry: 6:42 PM." Calm green color. Button: "View entries." The card communicates that nothing more is needed today; subsequent contributors opening the app see this and don't worry about whether something was missed.</w:t>
      </w:r>
    </w:p>
    <w:p>
      <w:pPr>
        <w:pStyle w:val="Heading3"/>
      </w:pPr>
      <w:r>
        <w:t xml:space="preserve">21.3 The principle of the home screen</w:t>
      </w:r>
    </w:p>
    <w:p>
      <w:pPr>
        <w:spacing w:after="120" w:before="60" w:line="320"/>
        <w:jc w:val="both"/>
      </w:pPr>
      <w:r>
        <w:t xml:space="preserve">The home screen never shows everything at once. It surfaces what's needed, in priority order, and offers a fast path to two flows that are not nudged. The contributor never has to remember what to do — the system tells them. This is the cognitive principle the home screen embodies.</w:t>
      </w:r>
    </w:p>
    <w:p>
      <w:pPr>
        <w:pStyle w:val="Heading2"/>
      </w:pPr>
      <w:r>
        <w:t xml:space="preserve">22. Daily logger</w:t>
      </w:r>
    </w:p>
    <w:p>
      <w:pPr>
        <w:spacing w:after="120" w:before="60" w:line="320"/>
        <w:jc w:val="both"/>
      </w:pPr>
      <w:r>
        <w:t xml:space="preserve">The Daily Logger is a single scrollable screen with one card per daily parameter. For a typical factory with 4 DGs, all conditional flags active, this is around 18 cards. For a warehouse with 1 DG, it's around 10 cards.</w:t>
      </w:r>
    </w:p>
    <w:p>
      <w:pPr>
        <w:pStyle w:val="Heading3"/>
      </w:pPr>
      <w:r>
        <w:t xml:space="preserve">22.1 Card structure</w:t>
      </w:r>
    </w:p>
    <w:p>
      <w:pPr>
        <w:spacing w:after="120" w:before="60" w:line="320"/>
        <w:jc w:val="both"/>
      </w:pPr>
      <w:r>
        <w:t xml:space="preserve">Each card has the same anatomy:</w:t>
      </w:r>
    </w:p>
    <w:p>
      <w:pPr>
        <w:pStyle w:val="ListParagraph"/>
        <w:numPr>
          <w:ilvl w:val="0"/>
          <w:numId w:val="2"/>
        </w:numPr>
        <w:spacing w:after="60" w:before="40" w:line="300"/>
      </w:pPr>
      <w:r>
        <w:t xml:space="preserve">An icon — water drop, boiler, DG, etc. — for visual recognition</w:t>
      </w:r>
    </w:p>
    <w:p>
      <w:pPr>
        <w:pStyle w:val="ListParagraph"/>
        <w:numPr>
          <w:ilvl w:val="0"/>
          <w:numId w:val="2"/>
        </w:numPr>
        <w:spacing w:after="60" w:before="40" w:line="300"/>
      </w:pPr>
      <w:r>
        <w:t xml:space="preserve">The parameter name in plain language</w:t>
      </w:r>
    </w:p>
    <w:p>
      <w:pPr>
        <w:pStyle w:val="ListParagraph"/>
        <w:numPr>
          <w:ilvl w:val="0"/>
          <w:numId w:val="2"/>
        </w:numPr>
        <w:spacing w:after="60" w:before="40" w:line="300"/>
      </w:pPr>
      <w:r>
        <w:t xml:space="preserve">A single number input, opening a number pad on tap</w:t>
      </w:r>
    </w:p>
    <w:p>
      <w:pPr>
        <w:pStyle w:val="ListParagraph"/>
        <w:numPr>
          <w:ilvl w:val="0"/>
          <w:numId w:val="2"/>
        </w:numPr>
        <w:spacing w:after="60" w:before="40" w:line="300"/>
      </w:pPr>
      <w:r>
        <w:t xml:space="preserve">The unit of measurement displayed clearly</w:t>
      </w:r>
    </w:p>
    <w:p>
      <w:pPr>
        <w:pStyle w:val="ListParagraph"/>
        <w:numPr>
          <w:ilvl w:val="0"/>
          <w:numId w:val="2"/>
        </w:numPr>
        <w:spacing w:after="60" w:before="40" w:line="300"/>
      </w:pPr>
      <w:r>
        <w:t xml:space="preserve">A subtle visual confirmation when filled — green left border, value displayed, attribution tag ("Asha · 6:15 AM")</w:t>
      </w:r>
    </w:p>
    <w:p>
      <w:pPr>
        <w:spacing w:after="120" w:before="60" w:line="320"/>
        <w:jc w:val="both"/>
      </w:pPr>
      <w:r>
        <w:t xml:space="preserve">There is no per-card submit. The contributor types the number, the system saves it after a brief inactivity (1 second), and the card visually shifts to the filled state. The contributor scrolls to the next card.</w:t>
      </w:r>
    </w:p>
    <w:p>
      <w:pPr>
        <w:pStyle w:val="Heading3"/>
      </w:pPr>
      <w:r>
        <w:t xml:space="preserve">22.2 Grouping</w:t>
      </w:r>
    </w:p>
    <w:p>
      <w:pPr>
        <w:spacing w:after="120" w:before="60" w:line="320"/>
        <w:jc w:val="both"/>
      </w:pPr>
      <w:r>
        <w:t xml:space="preserve">Cards are grouped under three section headers: Water, Energy, Waste. Within each section, cards appear in a consistent order. Multi-DG energy cards are sub-grouped by DG ("DG-1: diesel, runtime, power generated" then "DG-2: ...") so the operator mentally checks off equipment one at a time rather than parameter by parameter.</w:t>
      </w:r>
    </w:p>
    <w:p>
      <w:pPr>
        <w:spacing w:after="120" w:before="60" w:line="320"/>
        <w:jc w:val="both"/>
      </w:pPr>
      <w:r>
        <w:t xml:space="preserve">Section headers are visual anchors but not navigation — the entire screen scrolls as one. Tabs were considered and rejected because they hide work; the operator might forget that Waste exists if it's behind a tab.</w:t>
      </w:r>
    </w:p>
    <w:p>
      <w:pPr>
        <w:pStyle w:val="Heading3"/>
      </w:pPr>
      <w:r>
        <w:t xml:space="preserve">22.3 Multi-contributor dynamics on the daily logger</w:t>
      </w:r>
    </w:p>
    <w:p>
      <w:pPr>
        <w:spacing w:after="120" w:before="60" w:line="320"/>
        <w:jc w:val="both"/>
      </w:pPr>
      <w:r>
        <w:t xml:space="preserve">When multiple contributors share a facility, the daily logger acts as a shared workspace. Cards filled by one contributor show their value, time, and attribution to anyone else opening the daily logger that day. Cards still empty are visually distinct and tappable for the next contributor.</w:t>
      </w:r>
    </w:p>
    <w:p>
      <w:pPr>
        <w:spacing w:after="120" w:before="60" w:line="320"/>
        <w:jc w:val="both"/>
      </w:pPr>
      <w:r>
        <w:t xml:space="preserve">This means a 6 AM operator can fill the morning DG readings and leave; a 12 PM operator can fill boiler biomass; a 6 PM operator can complete the day. Each sees what's been done and contributes the rest. The system never assumes one person finishes the day.</w:t>
      </w:r>
    </w:p>
    <w:p>
      <w:pPr>
        <w:spacing w:after="120" w:before="60" w:line="320"/>
        <w:jc w:val="both"/>
      </w:pPr>
      <w:r>
        <w:t xml:space="preserve">Any contributor can edit any entry, including ones filled by others. Edits create audit log entries: "value changed from 245 to 250 by Priya at 6:18 PM, original entry by Asha at 6:15 AM." Both versions are preserved. This trades absolute control for operational flexibility — if someone notices a typo at end of day, they fix it without waiting for the original entrant to come back.</w:t>
      </w:r>
    </w:p>
    <w:p>
      <w:pPr>
        <w:pStyle w:val="Heading3"/>
      </w:pPr>
      <w:r>
        <w:t xml:space="preserve">22.4 Submit and partial completion</w:t>
      </w:r>
    </w:p>
    <w:p>
      <w:pPr>
        <w:spacing w:after="120" w:before="60" w:line="320"/>
        <w:jc w:val="both"/>
      </w:pPr>
      <w:r>
        <w:t xml:space="preserve">A submit button at the bottom of the screen submits all currently-filled cards. The contributor can submit at any point, including with most cards still empty. Partial submission is the normal state for most days at most facilities, because no single contributor fills everything.</w:t>
      </w:r>
    </w:p>
    <w:p>
      <w:pPr>
        <w:spacing w:after="120" w:before="60" w:line="320"/>
        <w:jc w:val="both"/>
      </w:pPr>
      <w:r>
        <w:t xml:space="preserve">After submission, the home screen Daily Log card updates: "12 of 18 entered." The remaining 6 cards persist as pending; the next contributor opening the app fills them in their own session.</w:t>
      </w:r>
    </w:p>
    <w:p>
      <w:pPr>
        <w:pStyle w:val="Heading3"/>
      </w:pPr>
      <w:r>
        <w:t xml:space="preserve">22.5 Backdating</w:t>
      </w:r>
    </w:p>
    <w:p>
      <w:pPr>
        <w:spacing w:after="120" w:before="60" w:line="320"/>
        <w:jc w:val="both"/>
      </w:pPr>
      <w:r>
        <w:t xml:space="preserve">The daily logger allows backdating to the previous day or, in narrow cases, day-before-previous. Backdating beyond two days is not allowed through the daily logger — the contributor must contact HO to add late entries. This preserves the integrity of "this number was the meter reading on this day" — backdating a week-old reading from memory is unreliable enough that the system declines to support it.</w:t>
      </w:r>
    </w:p>
    <w:p>
      <w:pPr>
        <w:pStyle w:val="Heading2"/>
      </w:pPr>
      <w:r>
        <w:t xml:space="preserve">23. Event logger</w:t>
      </w:r>
    </w:p>
    <w:p>
      <w:pPr>
        <w:spacing w:after="120" w:before="60" w:line="320"/>
        <w:jc w:val="both"/>
      </w:pPr>
      <w:r>
        <w:t xml:space="preserve">The Event Logger handles parameters that are triggered by external events: vendor deliveries, lab reports, refrigerant refills, waste pickups. Unlike the daily logger, there's no progress to track — events happen on their own schedule.</w:t>
      </w:r>
    </w:p>
    <w:p>
      <w:pPr>
        <w:pStyle w:val="Heading3"/>
      </w:pPr>
      <w:r>
        <w:t xml:space="preserve">23.1 The event picker</w:t>
      </w:r>
    </w:p>
    <w:p>
      <w:pPr>
        <w:spacing w:after="120" w:before="60" w:line="320"/>
        <w:jc w:val="both"/>
      </w:pPr>
      <w:r>
        <w:t xml:space="preserve">Tapping "+ Log event" from the home screen opens a picker: a 2-column grid of large icons, one per event type. Examples:</w:t>
      </w:r>
    </w:p>
    <w:p>
      <w:pPr>
        <w:pStyle w:val="ListParagraph"/>
        <w:numPr>
          <w:ilvl w:val="0"/>
          <w:numId w:val="2"/>
        </w:numPr>
        <w:spacing w:after="60" w:before="40" w:line="300"/>
      </w:pPr>
      <w:r>
        <w:t xml:space="preserve">💧 Tanker water delivery</w:t>
      </w:r>
    </w:p>
    <w:p>
      <w:pPr>
        <w:pStyle w:val="ListParagraph"/>
        <w:numPr>
          <w:ilvl w:val="0"/>
          <w:numId w:val="2"/>
        </w:numPr>
        <w:spacing w:after="60" w:before="40" w:line="300"/>
      </w:pPr>
      <w:r>
        <w:t xml:space="preserve">🚰 Drinking water received</w:t>
      </w:r>
    </w:p>
    <w:p>
      <w:pPr>
        <w:pStyle w:val="ListParagraph"/>
        <w:numPr>
          <w:ilvl w:val="0"/>
          <w:numId w:val="2"/>
        </w:numPr>
        <w:spacing w:after="60" w:before="40" w:line="300"/>
      </w:pPr>
      <w:r>
        <w:t xml:space="preserve">⛽ Diesel delivery (DG)</w:t>
      </w:r>
    </w:p>
    <w:p>
      <w:pPr>
        <w:pStyle w:val="ListParagraph"/>
        <w:numPr>
          <w:ilvl w:val="0"/>
          <w:numId w:val="2"/>
        </w:numPr>
        <w:spacing w:after="60" w:before="40" w:line="300"/>
      </w:pPr>
      <w:r>
        <w:t xml:space="preserve">🪵 Biomass delivery</w:t>
      </w:r>
    </w:p>
    <w:p>
      <w:pPr>
        <w:pStyle w:val="ListParagraph"/>
        <w:numPr>
          <w:ilvl w:val="0"/>
          <w:numId w:val="2"/>
        </w:numPr>
        <w:spacing w:after="60" w:before="40" w:line="300"/>
      </w:pPr>
      <w:r>
        <w:t xml:space="preserve">🔥 LPG delivery</w:t>
      </w:r>
    </w:p>
    <w:p>
      <w:pPr>
        <w:pStyle w:val="ListParagraph"/>
        <w:numPr>
          <w:ilvl w:val="0"/>
          <w:numId w:val="2"/>
        </w:numPr>
        <w:spacing w:after="60" w:before="40" w:line="300"/>
      </w:pPr>
      <w:r>
        <w:t xml:space="preserve">🚗 Vehicle fuel</w:t>
      </w:r>
    </w:p>
    <w:p>
      <w:pPr>
        <w:pStyle w:val="ListParagraph"/>
        <w:numPr>
          <w:ilvl w:val="0"/>
          <w:numId w:val="2"/>
        </w:numPr>
        <w:spacing w:after="60" w:before="40" w:line="300"/>
      </w:pPr>
      <w:r>
        <w:t xml:space="preserve">❄️ Refrigerant refill</w:t>
      </w:r>
    </w:p>
    <w:p>
      <w:pPr>
        <w:pStyle w:val="ListParagraph"/>
        <w:numPr>
          <w:ilvl w:val="0"/>
          <w:numId w:val="2"/>
        </w:numPr>
        <w:spacing w:after="60" w:before="40" w:line="300"/>
      </w:pPr>
      <w:r>
        <w:t xml:space="preserve">🧯 CO₂ refill</w:t>
      </w:r>
    </w:p>
    <w:p>
      <w:pPr>
        <w:pStyle w:val="ListParagraph"/>
        <w:numPr>
          <w:ilvl w:val="0"/>
          <w:numId w:val="2"/>
        </w:numPr>
        <w:spacing w:after="60" w:before="40" w:line="300"/>
      </w:pPr>
      <w:r>
        <w:t xml:space="preserve">♻️ Waste pickup</w:t>
      </w:r>
    </w:p>
    <w:p>
      <w:pPr>
        <w:spacing w:after="120" w:before="60" w:line="320"/>
        <w:jc w:val="both"/>
      </w:pPr>
      <w:r>
        <w:t xml:space="preserve">Tapping any icon opens the form for that event type. The forms are specialized — refrigerant refill asks for gas type, vehicle fuel asks for vehicle ID, waste pickup asks for category and quantity.</w:t>
      </w:r>
    </w:p>
    <w:p>
      <w:pPr>
        <w:pStyle w:val="Heading3"/>
      </w:pPr>
      <w:r>
        <w:t xml:space="preserve">23.2 Photo-first flow</w:t>
      </w:r>
    </w:p>
    <w:p>
      <w:pPr>
        <w:spacing w:after="120" w:before="60" w:line="320"/>
        <w:jc w:val="both"/>
      </w:pPr>
      <w:r>
        <w:t xml:space="preserve">Each event form leads with a large "Take photo of slip" button as the primary action. The contributor photographs the delivery slip or invoice, the photo uploads, and OCR extracts the structured fields (vendor, quantity, date, amount). The fields appear pre-filled below the photo.</w:t>
      </w:r>
    </w:p>
    <w:p>
      <w:pPr>
        <w:spacing w:after="120" w:before="60" w:line="320"/>
        <w:jc w:val="both"/>
      </w:pPr>
      <w:r>
        <w:t xml:space="preserve">The contributor reviews the extracted values, edits any that OCR got wrong, and taps Submit. The submission flows to the bill inbox for HO confirmation.</w:t>
      </w:r>
    </w:p>
    <w:p>
      <w:pPr>
        <w:pStyle w:val="Heading3"/>
      </w:pPr>
      <w:r>
        <w:t xml:space="preserve">23.3 Categorical events — waste pickup</w:t>
      </w:r>
    </w:p>
    <w:p>
      <w:pPr>
        <w:spacing w:after="120" w:before="60" w:line="320"/>
        <w:jc w:val="both"/>
      </w:pPr>
      <w:r>
        <w:t xml:space="preserve">Waste pickup is the only event type with a sub-categorization step. Tapping "♻️ Waste pickup" opens a second picker for the waste category (used oil, batteries, paper, etc.). Once the category is chosen, the form becomes specific to that waste type — quantity in the right unit, vendor selector populated from authorized vendors for that category at that facility.</w:t>
      </w:r>
    </w:p>
    <w:p>
      <w:pPr>
        <w:pStyle w:val="Heading2"/>
      </w:pPr>
      <w:r>
        <w:t xml:space="preserve">24. Bill upload</w:t>
      </w:r>
    </w:p>
    <w:p>
      <w:pPr>
        <w:spacing w:after="120" w:before="60" w:line="320"/>
        <w:jc w:val="both"/>
      </w:pPr>
      <w:r>
        <w:t xml:space="preserve">Bill upload handles documents that arrive on a monthly cadence: utility bills, lab reports, vendor invoices, biomass NCV reports. Unlike events, bills don't have a real-world action attached — they just arrive in an inbox or by email and need to be processed.</w:t>
      </w:r>
    </w:p>
    <w:p>
      <w:pPr>
        <w:pStyle w:val="Heading3"/>
      </w:pPr>
      <w:r>
        <w:t xml:space="preserve">24.1 Drag-and-drop or photo</w:t>
      </w:r>
    </w:p>
    <w:p>
      <w:pPr>
        <w:spacing w:after="120" w:before="60" w:line="320"/>
        <w:jc w:val="both"/>
      </w:pPr>
      <w:r>
        <w:t xml:space="preserve">The Upload Bill flow has a single primary screen: a large drop zone ("Drop bills here or tap to upload") that accepts multiple files at once. On phones, tapping opens a file picker or camera; on desktops, drag-and-drop works directly.</w:t>
      </w:r>
    </w:p>
    <w:p>
      <w:pPr>
        <w:spacing w:after="120" w:before="60" w:line="320"/>
        <w:jc w:val="both"/>
      </w:pPr>
      <w:r>
        <w:t xml:space="preserve">The contributor drops 1 to N files. Each file uploads in parallel; OCR runs in parallel. Within 5–10 seconds, each file appears as a card showing the OCR-extracted summary: "Grid bill — March 2026, 12,847 kWh, ₹1,38,432, due Apr 15."</w:t>
      </w:r>
    </w:p>
    <w:p>
      <w:pPr>
        <w:pStyle w:val="Heading3"/>
      </w:pPr>
      <w:r>
        <w:t xml:space="preserve">24.2 Submission status</w:t>
      </w:r>
    </w:p>
    <w:p>
      <w:pPr>
        <w:spacing w:after="120" w:before="60" w:line="320"/>
        <w:jc w:val="both"/>
      </w:pPr>
      <w:r>
        <w:t xml:space="preserve">After upload and OCR, each bill enters "Waiting on HO" status. The contributor's job is done; HO sees the bills in their inbox and confirms or rejects. Status updates flow back to the contributor:</w:t>
      </w:r>
    </w:p>
    <w:p>
      <w:pPr>
        <w:pStyle w:val="ListParagraph"/>
        <w:numPr>
          <w:ilvl w:val="0"/>
          <w:numId w:val="2"/>
        </w:numPr>
        <w:spacing w:after="60" w:before="40" w:line="300"/>
      </w:pPr>
      <w:r>
        <w:t xml:space="preserve">Confirmed — HO has approved, push notification fires (quiet acknowledgment)</w:t>
      </w:r>
    </w:p>
    <w:p>
      <w:pPr>
        <w:pStyle w:val="ListParagraph"/>
        <w:numPr>
          <w:ilvl w:val="0"/>
          <w:numId w:val="2"/>
        </w:numPr>
        <w:spacing w:after="60" w:before="40" w:line="300"/>
      </w:pPr>
      <w:r>
        <w:t xml:space="preserve">Sent back — HO has rejected with a comment, push notification fires (action needed)</w:t>
      </w:r>
    </w:p>
    <w:p>
      <w:pPr>
        <w:spacing w:after="120" w:before="60" w:line="320"/>
        <w:jc w:val="both"/>
      </w:pPr>
      <w:r>
        <w:t xml:space="preserve">Sent-back bills appear in the home screen Pending section: "1 bill needs re-upload." Tapping opens the bill detail with HO's comment and a re-upload action.</w:t>
      </w:r>
    </w:p>
    <w:p>
      <w:pPr>
        <w:pStyle w:val="Heading2"/>
      </w:pPr>
      <w:r>
        <w:t xml:space="preserve">25. Monthly summary</w:t>
      </w:r>
    </w:p>
    <w:p>
      <w:pPr>
        <w:spacing w:after="120" w:before="60" w:line="320"/>
        <w:jc w:val="both"/>
      </w:pPr>
      <w:r>
        <w:t xml:space="preserve">Some parameters are summarized monthly rather than logged daily — garments produced, manhours, lumpy waste streams. The Monthly Summary surface handles these on the first day of the following month.</w:t>
      </w:r>
    </w:p>
    <w:p>
      <w:pPr>
        <w:pStyle w:val="Heading3"/>
      </w:pPr>
      <w:r>
        <w:t xml:space="preserve">25.1 The day-1 trigger</w:t>
      </w:r>
    </w:p>
    <w:p>
      <w:pPr>
        <w:spacing w:after="120" w:before="60" w:line="320"/>
        <w:jc w:val="both"/>
      </w:pPr>
      <w:r>
        <w:t xml:space="preserve">On the first day of each month, a push notification fires at 10 AM local time: "April monthly summary is now due — 11 entries to complete." The home screen also shows a prominent yellow card: "April 2026 monthly summary — Due now [Complete summary →]."</w:t>
      </w:r>
    </w:p>
    <w:p>
      <w:pPr>
        <w:pStyle w:val="Heading3"/>
      </w:pPr>
      <w:r>
        <w:t xml:space="preserve">25.2 The summary screen</w:t>
      </w:r>
    </w:p>
    <w:p>
      <w:pPr>
        <w:spacing w:after="120" w:before="60" w:line="320"/>
        <w:jc w:val="both"/>
      </w:pPr>
      <w:r>
        <w:t xml:space="preserve">Tapping the card opens a screen structurally identical to the daily logger, but at month cadence. Cards are grouped:</w:t>
      </w:r>
    </w:p>
    <w:p>
      <w:pPr>
        <w:pStyle w:val="ListParagraph"/>
        <w:numPr>
          <w:ilvl w:val="0"/>
          <w:numId w:val="2"/>
        </w:numPr>
        <w:spacing w:after="60" w:before="40" w:line="300"/>
      </w:pPr>
      <w:r>
        <w:t xml:space="preserve">Production: garments produced, manhours</w:t>
      </w:r>
    </w:p>
    <w:p>
      <w:pPr>
        <w:pStyle w:val="ListParagraph"/>
        <w:numPr>
          <w:ilvl w:val="0"/>
          <w:numId w:val="2"/>
        </w:numPr>
        <w:spacing w:after="60" w:before="40" w:line="300"/>
      </w:pPr>
      <w:r>
        <w:t xml:space="preserve">Waste — generation aggregates: battery, e-waste, biomedical, metal, wood, C&amp;D, other haz, other non-haz</w:t>
      </w:r>
    </w:p>
    <w:p>
      <w:pPr>
        <w:spacing w:after="120" w:before="60" w:line="320"/>
        <w:jc w:val="both"/>
      </w:pPr>
      <w:r>
        <w:t xml:space="preserve">Each card asks for the April total. The contributor enters values from internal records (production reports, HR data) and submits. The pattern matches the daily logger exactly so contributors who use it daily already know how it works.</w:t>
      </w:r>
    </w:p>
    <w:p>
      <w:pPr>
        <w:pStyle w:val="Heading3"/>
      </w:pPr>
      <w:r>
        <w:t xml:space="preserve">25.3 Partial completion</w:t>
      </w:r>
    </w:p>
    <w:p>
      <w:pPr>
        <w:spacing w:after="120" w:before="60" w:line="320"/>
        <w:jc w:val="both"/>
      </w:pPr>
      <w:r>
        <w:t xml:space="preserve">Partial completion works as on the daily logger — submit any subset, the rest persist as pending. If the contributor doesn't complete by day 5 of the new month, a follow-up notification fires. After day 8, no further reminders, just the home screen pending card until completion.</w:t>
      </w:r>
    </w:p>
    <w:p>
      <w:pPr>
        <w:pStyle w:val="Heading2"/>
      </w:pPr>
      <w:r>
        <w:t xml:space="preserve">26. Multi-contributor dynamics</w:t>
      </w:r>
    </w:p>
    <w:p>
      <w:pPr>
        <w:spacing w:after="120" w:before="60" w:line="320"/>
        <w:jc w:val="both"/>
      </w:pPr>
      <w:r>
        <w:t xml:space="preserve">Section 22.3 covered multi-contributor dynamics on the daily logger. The pattern extends across all four entry surfaces.</w:t>
      </w:r>
    </w:p>
    <w:p>
      <w:pPr>
        <w:pStyle w:val="Heading3"/>
      </w:pPr>
      <w:r>
        <w:t xml:space="preserve">26.1 Shared workspace, individual attribution</w:t>
      </w:r>
    </w:p>
    <w:p>
      <w:pPr>
        <w:spacing w:after="120" w:before="60" w:line="320"/>
        <w:jc w:val="both"/>
      </w:pPr>
      <w:r>
        <w:t xml:space="preserve">The facility's data is shared. Any contributor can fill any card, upload any bill, log any event, complete any monthly summary entry. There is no division of labour at the system level.</w:t>
      </w:r>
    </w:p>
    <w:p>
      <w:pPr>
        <w:spacing w:after="120" w:before="60" w:line="320"/>
        <w:jc w:val="both"/>
      </w:pPr>
      <w:r>
        <w:t xml:space="preserve">Every action is attributed to the specific contributor who took it. Daily log entries record who entered each number. Bill uploads record who uploaded. Event logs record who logged the event. Monthly summary entries record who entered them. The audit log is complete.</w:t>
      </w:r>
    </w:p>
    <w:p>
      <w:pPr>
        <w:pStyle w:val="Heading3"/>
      </w:pPr>
      <w:r>
        <w:t xml:space="preserve">26.2 Edit semantics</w:t>
      </w:r>
    </w:p>
    <w:p>
      <w:pPr>
        <w:spacing w:after="120" w:before="60" w:line="320"/>
        <w:jc w:val="both"/>
      </w:pPr>
      <w:r>
        <w:t xml:space="preserve">Any contributor can edit any entry from their facility. Edits create audit log entries preserving both the original and the edited value. This applies to daily logs (covered in 22.3) and to events. Bills cannot be edited once HO has approved them — at that point the data is canonical and any correction goes through HO override.</w:t>
      </w:r>
    </w:p>
    <w:p>
      <w:pPr>
        <w:pStyle w:val="Heading3"/>
      </w:pPr>
      <w:r>
        <w:t xml:space="preserve">26.3 Notifications across contributors</w:t>
      </w:r>
    </w:p>
    <w:p>
      <w:pPr>
        <w:spacing w:after="120" w:before="60" w:line="320"/>
        <w:jc w:val="both"/>
      </w:pPr>
      <w:r>
        <w:t xml:space="preserve">Some notifications are facility-wide and reach all contributors at that facility — for example, "1 bill needs re-upload" appears on every contributor's home screen until acted on. Other notifications are personal — for example, "Your March grid bill upload was confirmed by HO" only goes to the contributor who uploaded.</w:t>
      </w:r>
    </w:p>
    <w:p>
      <w:pPr>
        <w:pStyle w:val="Heading2"/>
      </w:pPr>
      <w:r>
        <w:t xml:space="preserve">27. Notifications</w:t>
      </w:r>
    </w:p>
    <w:p>
      <w:pPr>
        <w:spacing w:after="120" w:before="60" w:line="320"/>
        <w:jc w:val="both"/>
      </w:pPr>
      <w:r>
        <w:t xml:space="preserve">Notifications are PWA push notifications, delivered directly to the contributor's phone via the operating system's notification service. There is no email, SMS, or in-app messaging service.</w:t>
      </w:r>
    </w:p>
    <w:p>
      <w:pPr>
        <w:pStyle w:val="Heading3"/>
      </w:pPr>
      <w:r>
        <w:t xml:space="preserve">27.1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400"/>
        <w:gridCol w:w="3900"/>
      </w:tblGrid>
      <w:tr>
        <w:trPr>
          <w:tblHeader/>
        </w:trPr>
        <w:tc>
          <w:tcPr>
            <w:tcW w:type="dxa" w:w="30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Trigger</w:t>
            </w:r>
          </w:p>
        </w:tc>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Recipient</w:t>
            </w:r>
          </w:p>
        </w:tc>
        <w:tc>
          <w:tcPr>
            <w:tcW w:type="dxa" w:w="39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Notification text</w:t>
            </w:r>
          </w:p>
        </w:tc>
      </w:tr>
      <w:tr>
        <w:tc>
          <w:tcPr>
            <w:tcW w:type="dxa" w:w="3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log incomplete at 7 PM local</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contributors at facility</w:t>
            </w:r>
          </w:p>
        </w:tc>
        <w:tc>
          <w:tcPr>
            <w:tcW w:type="dxa" w:w="3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log incomplete — N entries pending for today."</w:t>
            </w:r>
          </w:p>
        </w:tc>
      </w:tr>
      <w:tr>
        <w:tc>
          <w:tcPr>
            <w:tcW w:type="dxa" w:w="3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summary due (day 1, 10 AM)</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contributors at facility</w:t>
            </w:r>
          </w:p>
        </w:tc>
        <w:tc>
          <w:tcPr>
            <w:tcW w:type="dxa" w:w="3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 monthly summary is now due."</w:t>
            </w:r>
          </w:p>
        </w:tc>
      </w:tr>
      <w:tr>
        <w:tc>
          <w:tcPr>
            <w:tcW w:type="dxa" w:w="3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summary still pending (day 5)</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contributors at facility</w:t>
            </w:r>
          </w:p>
        </w:tc>
        <w:tc>
          <w:tcPr>
            <w:tcW w:type="dxa" w:w="3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 monthly summary still pending."</w:t>
            </w:r>
          </w:p>
        </w:tc>
      </w:tr>
      <w:tr>
        <w:tc>
          <w:tcPr>
            <w:tcW w:type="dxa" w:w="3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Bill confirmed by HO</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Contributor who uploaded</w:t>
            </w:r>
          </w:p>
        </w:tc>
        <w:tc>
          <w:tcPr>
            <w:tcW w:type="dxa" w:w="3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"HO confirmed your [bill type] upload."</w:t>
            </w:r>
          </w:p>
        </w:tc>
      </w:tr>
      <w:tr>
        <w:tc>
          <w:tcPr>
            <w:tcW w:type="dxa" w:w="3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Bill sent back by HO</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Contributor who uploaded</w:t>
            </w:r>
          </w:p>
        </w:tc>
        <w:tc>
          <w:tcPr>
            <w:tcW w:type="dxa" w:w="3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 sent back your [bill type] — please re-upload."</w:t>
            </w:r>
          </w:p>
        </w:tc>
      </w:tr>
      <w:tr>
        <w:tc>
          <w:tcPr>
            <w:tcW w:type="dxa" w:w="3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Master data change affecting facility</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contributors at facility</w:t>
            </w:r>
          </w:p>
        </w:tc>
        <w:tc>
          <w:tcPr>
            <w:tcW w:type="dxa" w:w="3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"Master data updated: [summary]"</w:t>
            </w:r>
          </w:p>
        </w:tc>
      </w:tr>
      <w:tr>
        <w:tc>
          <w:tcPr>
            <w:tcW w:type="dxa" w:w="3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Push from HO (manual message)</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Specific contributor</w:t>
            </w:r>
          </w:p>
        </w:tc>
        <w:tc>
          <w:tcPr>
            <w:tcW w:type="dxa" w:w="3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[HO's message text]</w:t>
            </w:r>
          </w:p>
        </w:tc>
      </w:tr>
    </w:tbl>
    <w:p>
      <w:pPr>
        <w:pStyle w:val="Heading3"/>
      </w:pPr>
      <w:r>
        <w:t xml:space="preserve">27.2 Default settings</w:t>
      </w:r>
    </w:p>
    <w:p>
      <w:pPr>
        <w:spacing w:after="120" w:before="60" w:line="320"/>
        <w:jc w:val="both"/>
      </w:pPr>
      <w:r>
        <w:t xml:space="preserve">All notification types are enabled by default. Contributors can disable individual types in the PWA settings. Daily log reminders can be silenced if the contributor has already logged the day's full set.</w:t>
      </w:r>
    </w:p>
    <w:p>
      <w:pPr>
        <w:spacing w:after="120" w:before="60" w:line="320"/>
        <w:jc w:val="both"/>
      </w:pPr>
      <w:r>
        <w:t xml:space="preserve">Notifications never fire outside the contributor's local working hours unless the trigger is time-sensitive (HO send-back). The 7 PM local timezone for daily reminders is per facility, configurable in master data.</w:t>
      </w:r>
    </w:p>
    <w:p>
      <w:pPr>
        <w:pStyle w:val="Heading3"/>
      </w:pPr>
      <w:r>
        <w:t xml:space="preserve">27.3 What notifications never do</w:t>
      </w:r>
    </w:p>
    <w:p>
      <w:pPr>
        <w:spacing w:after="120" w:before="60" w:line="320"/>
        <w:jc w:val="both"/>
      </w:pPr>
      <w:r>
        <w:t xml:space="preserve">Notifications never include marketing content, gamification ("you've logged for 30 days in a row!"), social comparisons, or false urgency. Each notification is either an actionable nudge or a quiet acknowledgment. The contributor's notification load is bounded — at most a handful per day, often just one.</w:t>
      </w:r>
    </w:p>
    <w:p>
      <w:pPr>
        <w:pStyle w:val="Heading1"/>
        <w:pageBreakBefore/>
      </w:pPr>
      <w:r>
        <w:t xml:space="preserve">Part V — HO experience</w:t>
      </w:r>
    </w:p>
    <w:p>
      <w:pPr>
        <w:pStyle w:val="Heading2"/>
      </w:pPr>
      <w:r>
        <w:t xml:space="preserve">28. The six HO surfaces</w:t>
      </w:r>
    </w:p>
    <w:p>
      <w:pPr>
        <w:spacing w:after="120" w:before="60" w:line="320"/>
        <w:jc w:val="both"/>
      </w:pPr>
      <w:r>
        <w:t xml:space="preserve">HO interacts with ReEarth through a desktop-first web interface. The interface is designed for information density and for efficient handling of work that arrives continuously — bills, alerts, anomalies, and queries that pile up across 15 facilities.</w:t>
      </w:r>
    </w:p>
    <w:p>
      <w:pPr>
        <w:pStyle w:val="Heading3"/>
      </w:pPr>
      <w:r>
        <w:t xml:space="preserve">28.1 Sidebar navigation</w:t>
      </w:r>
    </w:p>
    <w:p>
      <w:pPr>
        <w:spacing w:after="120" w:before="60" w:line="320"/>
        <w:jc w:val="both"/>
      </w:pPr>
      <w:r>
        <w:t xml:space="preserve">The sidebar holds six sections in priority order:</w:t>
      </w:r>
    </w:p>
    <w:p>
      <w:pPr>
        <w:pStyle w:val="ListParagraph"/>
        <w:numPr>
          <w:ilvl w:val="0"/>
          <w:numId w:val="3"/>
        </w:numPr>
        <w:spacing w:after="60" w:before="40" w:line="300"/>
      </w:pPr>
      <w:r>
        <w:t xml:space="preserve">Dashboards — the default landing page, where HO sees aggregate metrics across all facilities</w:t>
      </w:r>
    </w:p>
    <w:p>
      <w:pPr>
        <w:pStyle w:val="ListParagraph"/>
        <w:numPr>
          <w:ilvl w:val="0"/>
          <w:numId w:val="3"/>
        </w:numPr>
        <w:spacing w:after="60" w:before="40" w:line="300"/>
      </w:pPr>
      <w:r>
        <w:t xml:space="preserve">Bill Inbox — bills and reports awaiting HO confirmation</w:t>
      </w:r>
    </w:p>
    <w:p>
      <w:pPr>
        <w:pStyle w:val="ListParagraph"/>
        <w:numPr>
          <w:ilvl w:val="0"/>
          <w:numId w:val="3"/>
        </w:numPr>
        <w:spacing w:after="60" w:before="40" w:line="300"/>
      </w:pPr>
      <w:r>
        <w:t xml:space="preserve">Alerts — three sub-tabs: Compliance, Thresholds, Data Gaps</w:t>
      </w:r>
    </w:p>
    <w:p>
      <w:pPr>
        <w:pStyle w:val="ListParagraph"/>
        <w:numPr>
          <w:ilvl w:val="0"/>
          <w:numId w:val="3"/>
        </w:numPr>
        <w:spacing w:after="60" w:before="40" w:line="300"/>
      </w:pPr>
      <w:r>
        <w:t xml:space="preserve">Facilities — drill-down into individual facility data</w:t>
      </w:r>
    </w:p>
    <w:p>
      <w:pPr>
        <w:pStyle w:val="ListParagraph"/>
        <w:numPr>
          <w:ilvl w:val="0"/>
          <w:numId w:val="3"/>
        </w:numPr>
        <w:spacing w:after="60" w:before="40" w:line="300"/>
      </w:pPr>
      <w:r>
        <w:t xml:space="preserve">Data Explorer — flexible query and export, with NL query as the primary entry</w:t>
      </w:r>
    </w:p>
    <w:p>
      <w:pPr>
        <w:pStyle w:val="ListParagraph"/>
        <w:numPr>
          <w:ilvl w:val="0"/>
          <w:numId w:val="3"/>
        </w:numPr>
        <w:spacing w:after="60" w:before="40" w:line="300"/>
      </w:pPr>
      <w:r>
        <w:t xml:space="preserve">Master Data — facility config, personnel, regulatory limits, vendors, alert rules</w:t>
      </w:r>
    </w:p>
    <w:p>
      <w:pPr>
        <w:spacing w:after="120" w:before="60" w:line="320"/>
        <w:jc w:val="both"/>
      </w:pPr>
      <w:r>
        <w:t xml:space="preserve">A seventh item, Settings, contains user profile, notification preferences, and password change. It is not part of the daily flow.</w:t>
      </w:r>
    </w:p>
    <w:p>
      <w:pPr>
        <w:pStyle w:val="Heading3"/>
      </w:pPr>
      <w:r>
        <w:t xml:space="preserve">28.2 Global search bar</w:t>
      </w:r>
    </w:p>
    <w:p>
      <w:pPr>
        <w:spacing w:after="120" w:before="60" w:line="320"/>
        <w:jc w:val="both"/>
      </w:pPr>
      <w:r>
        <w:t xml:space="preserve">A persistent global search bar sits at the top of every HO page. Its sole purpose is NL audit search — "What happened with the March STP report from Factory-Tirupur?" The bar is always visible because audit questions can arise on any page.</w:t>
      </w:r>
    </w:p>
    <w:p>
      <w:pPr>
        <w:pStyle w:val="Heading3"/>
      </w:pPr>
      <w:r>
        <w:t xml:space="preserve">28.3 HO authentication</w:t>
      </w:r>
    </w:p>
    <w:p>
      <w:pPr>
        <w:spacing w:after="120" w:before="60" w:line="320"/>
        <w:jc w:val="both"/>
      </w:pPr>
      <w:r>
        <w:t xml:space="preserve">HO users authenticate with username and password. There is no facility picker (HO is corporate, not facility-level). Standard session management — 12-hour active sessions, automatic logout after inactivity. Password reset is administrator-mediated; no email-based reset because of the no-outbound-integrations principle.</w:t>
      </w:r>
    </w:p>
    <w:p>
      <w:pPr>
        <w:pStyle w:val="Heading2"/>
      </w:pPr>
      <w:r>
        <w:t xml:space="preserve">29. Dashboards</w:t>
      </w:r>
    </w:p>
    <w:p>
      <w:pPr>
        <w:spacing w:after="120" w:before="60" w:line="320"/>
        <w:jc w:val="both"/>
      </w:pPr>
      <w:r>
        <w:t xml:space="preserve">Dashboards is the default landing page for HO users. It provides at-a-glance visibility across all 15 facilities with the ability to filter and drill in.</w:t>
      </w:r>
    </w:p>
    <w:p>
      <w:pPr>
        <w:pStyle w:val="Heading3"/>
      </w:pPr>
      <w:r>
        <w:t xml:space="preserve">29.1 Universal filter bar</w:t>
      </w:r>
    </w:p>
    <w:p>
      <w:pPr>
        <w:spacing w:after="120" w:before="60" w:line="320"/>
        <w:jc w:val="both"/>
      </w:pPr>
      <w:r>
        <w:t xml:space="preserve">A filter bar sits at the top of the dashboards page and applies to every metric, chart, and visualization on the screen. The filter bar holds eight pills, each clickable to expand a 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760"/>
      </w:tblGrid>
      <w:tr>
        <w:trPr>
          <w:tblHeader/>
        </w:trPr>
        <w:tc>
          <w:tcPr>
            <w:tcW w:type="dxa" w:w="1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Filter</w:t>
            </w:r>
          </w:p>
        </w:tc>
        <w:tc>
          <w:tcPr>
            <w:tcW w:type="dxa" w:w="19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Default</w:t>
            </w:r>
          </w:p>
        </w:tc>
        <w:tc>
          <w:tcPr>
            <w:tcW w:type="dxa" w:w="57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Options</w:t>
            </w:r>
          </w:p>
        </w:tc>
      </w:tr>
      <w:tr>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Facility</w:t>
            </w:r>
          </w:p>
        </w:tc>
        <w:tc>
          <w:tcPr>
            <w:tcW w:type="dxa" w:w="1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w:t>
            </w:r>
          </w:p>
        </w:tc>
        <w:tc>
          <w:tcPr>
            <w:tcW w:type="dxa" w:w="5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Multi-select; presets: All / All factories / All warehouses</w:t>
            </w:r>
          </w:p>
        </w:tc>
      </w:tr>
      <w:tr>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Brand</w:t>
            </w:r>
          </w:p>
        </w:tc>
        <w:tc>
          <w:tcPr>
            <w:tcW w:type="dxa" w:w="1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w:t>
            </w:r>
          </w:p>
        </w:tc>
        <w:tc>
          <w:tcPr>
            <w:tcW w:type="dxa" w:w="5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Multi-select brands</w:t>
            </w:r>
          </w:p>
        </w:tc>
      </w:tr>
      <w:tr>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Period</w:t>
            </w:r>
          </w:p>
        </w:tc>
        <w:tc>
          <w:tcPr>
            <w:tcW w:type="dxa" w:w="1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This month</w:t>
            </w:r>
          </w:p>
        </w:tc>
        <w:tc>
          <w:tcPr>
            <w:tcW w:type="dxa" w:w="5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Today / This week / This month / Last month / This quarter / This year / Custom</w:t>
            </w:r>
          </w:p>
        </w:tc>
      </w:tr>
      <w:tr>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Category</w:t>
            </w:r>
          </w:p>
        </w:tc>
        <w:tc>
          <w:tcPr>
            <w:tcW w:type="dxa" w:w="1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w:t>
            </w:r>
          </w:p>
        </w:tc>
        <w:tc>
          <w:tcPr>
            <w:tcW w:type="dxa" w:w="5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Water / Energy / Emissions / Waste</w:t>
            </w:r>
          </w:p>
        </w:tc>
      </w:tr>
      <w:tr>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Parameter</w:t>
            </w:r>
          </w:p>
        </w:tc>
        <w:tc>
          <w:tcPr>
            <w:tcW w:type="dxa" w:w="1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w:t>
            </w:r>
          </w:p>
        </w:tc>
        <w:tc>
          <w:tcPr>
            <w:tcW w:type="dxa" w:w="5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Hierarchical multi-select</w:t>
            </w:r>
          </w:p>
        </w:tc>
      </w:tr>
      <w:tr>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Status</w:t>
            </w:r>
          </w:p>
        </w:tc>
        <w:tc>
          <w:tcPr>
            <w:tcW w:type="dxa" w:w="1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Approved only</w:t>
            </w:r>
          </w:p>
        </w:tc>
        <w:tc>
          <w:tcPr>
            <w:tcW w:type="dxa" w:w="5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Approved / Pending / Sent back / All</w:t>
            </w:r>
          </w:p>
        </w:tc>
      </w:tr>
      <w:tr>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Comparison</w:t>
            </w:r>
          </w:p>
        </w:tc>
        <w:tc>
          <w:tcPr>
            <w:tcW w:type="dxa" w:w="1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None</w:t>
            </w:r>
          </w:p>
        </w:tc>
        <w:tc>
          <w:tcPr>
            <w:tcW w:type="dxa" w:w="5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None / vs Last period / vs Same period last year</w:t>
            </w:r>
          </w:p>
        </w:tc>
      </w:tr>
      <w:tr>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Aggregation</w:t>
            </w:r>
          </w:p>
        </w:tc>
        <w:tc>
          <w:tcPr>
            <w:tcW w:type="dxa" w:w="1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By facility</w:t>
            </w:r>
          </w:p>
        </w:tc>
        <w:tc>
          <w:tcPr>
            <w:tcW w:type="dxa" w:w="5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By facility / By month / By category</w:t>
            </w:r>
          </w:p>
        </w:tc>
      </w:tr>
    </w:tbl>
    <w:p>
      <w:pPr>
        <w:spacing w:after="120" w:before="60" w:line="320"/>
        <w:jc w:val="both"/>
      </w:pPr>
      <w:r>
        <w:t xml:space="preserve">Filter changes recompute every chart instantly. The current filter state is encoded in the URL so HO can bookmark or share specific views. Default filter ("This month, All facilities, Approved only, By facility") gives a sensible at-a-glance view; any HO user opening Dashboards sees the same default.</w:t>
      </w:r>
    </w:p>
    <w:p>
      <w:pPr>
        <w:pStyle w:val="Heading3"/>
      </w:pPr>
      <w:r>
        <w:t xml:space="preserve">29.2 Metric grid</w:t>
      </w:r>
    </w:p>
    <w:p>
      <w:pPr>
        <w:spacing w:after="120" w:before="60" w:line="320"/>
        <w:jc w:val="both"/>
      </w:pPr>
      <w:r>
        <w:t xml:space="preserve">Eight metric cards arranged in three rows below the filter bar. Each card shows the current value, comparison delta (if Comparison filter is active), and a small sparkline of the last 6 months.</w:t>
      </w:r>
    </w:p>
    <w:p>
      <w:pPr>
        <w:spacing w:after="120" w:before="60" w:line="320"/>
        <w:jc w:val="both"/>
      </w:pPr>
      <w:r>
        <w:t xml:space="preserve">Default metric set:</w:t>
      </w:r>
    </w:p>
    <w:p>
      <w:pPr>
        <w:pStyle w:val="ListParagraph"/>
        <w:numPr>
          <w:ilvl w:val="0"/>
          <w:numId w:val="2"/>
        </w:numPr>
        <w:spacing w:after="60" w:before="40" w:line="300"/>
      </w:pPr>
      <w:r>
        <w:t xml:space="preserve">Total water withdrawn</w:t>
      </w:r>
    </w:p>
    <w:p>
      <w:pPr>
        <w:pStyle w:val="ListParagraph"/>
        <w:numPr>
          <w:ilvl w:val="0"/>
          <w:numId w:val="2"/>
        </w:numPr>
        <w:spacing w:after="60" w:before="40" w:line="300"/>
      </w:pPr>
      <w:r>
        <w:t xml:space="preserve">Water-positive ratio</w:t>
      </w:r>
    </w:p>
    <w:p>
      <w:pPr>
        <w:pStyle w:val="ListParagraph"/>
        <w:numPr>
          <w:ilvl w:val="0"/>
          <w:numId w:val="2"/>
        </w:numPr>
        <w:spacing w:after="60" w:before="40" w:line="300"/>
      </w:pPr>
      <w:r>
        <w:t xml:space="preserve">STP reuse percentage</w:t>
      </w:r>
    </w:p>
    <w:p>
      <w:pPr>
        <w:pStyle w:val="ListParagraph"/>
        <w:numPr>
          <w:ilvl w:val="0"/>
          <w:numId w:val="2"/>
        </w:numPr>
        <w:spacing w:after="60" w:before="40" w:line="300"/>
      </w:pPr>
      <w:r>
        <w:t xml:space="preserve">Total energy consumed (TOE)</w:t>
      </w:r>
    </w:p>
    <w:p>
      <w:pPr>
        <w:pStyle w:val="ListParagraph"/>
        <w:numPr>
          <w:ilvl w:val="0"/>
          <w:numId w:val="2"/>
        </w:numPr>
        <w:spacing w:after="60" w:before="40" w:line="300"/>
      </w:pPr>
      <w:r>
        <w:t xml:space="preserve">Renewable energy percentage</w:t>
      </w:r>
    </w:p>
    <w:p>
      <w:pPr>
        <w:pStyle w:val="ListParagraph"/>
        <w:numPr>
          <w:ilvl w:val="0"/>
          <w:numId w:val="2"/>
        </w:numPr>
        <w:spacing w:after="60" w:before="40" w:line="300"/>
      </w:pPr>
      <w:r>
        <w:t xml:space="preserve">EPI</w:t>
      </w:r>
    </w:p>
    <w:p>
      <w:pPr>
        <w:pStyle w:val="ListParagraph"/>
        <w:numPr>
          <w:ilvl w:val="0"/>
          <w:numId w:val="2"/>
        </w:numPr>
        <w:spacing w:after="60" w:before="40" w:line="300"/>
      </w:pPr>
      <w:r>
        <w:t xml:space="preserve">Scope 1 + 2 emissions (tCO₂e)</w:t>
      </w:r>
    </w:p>
    <w:p>
      <w:pPr>
        <w:pStyle w:val="ListParagraph"/>
        <w:numPr>
          <w:ilvl w:val="0"/>
          <w:numId w:val="2"/>
        </w:numPr>
        <w:spacing w:after="60" w:before="40" w:line="300"/>
      </w:pPr>
      <w:r>
        <w:t xml:space="preserve">Emissions per garment (factory-only)</w:t>
      </w:r>
    </w:p>
    <w:p>
      <w:pPr>
        <w:spacing w:after="120" w:before="60" w:line="320"/>
        <w:jc w:val="both"/>
      </w:pPr>
      <w:r>
        <w:t xml:space="preserve">Each card is clickable and opens the underlying data in the Data Explorer with appropriate filters pre-set.</w:t>
      </w:r>
    </w:p>
    <w:p>
      <w:pPr>
        <w:pStyle w:val="Heading3"/>
      </w:pPr>
      <w:r>
        <w:t xml:space="preserve">29.3 Charts</w:t>
      </w:r>
    </w:p>
    <w:p>
      <w:pPr>
        <w:spacing w:after="120" w:before="60" w:line="320"/>
        <w:jc w:val="both"/>
      </w:pPr>
      <w:r>
        <w:t xml:space="preserve">Below the metric grid, a section of charts:</w:t>
      </w:r>
    </w:p>
    <w:p>
      <w:pPr>
        <w:pStyle w:val="ListParagraph"/>
        <w:numPr>
          <w:ilvl w:val="0"/>
          <w:numId w:val="2"/>
        </w:numPr>
        <w:spacing w:after="60" w:before="40" w:line="300"/>
      </w:pPr>
      <w:r>
        <w:t xml:space="preserve">Energy mix breakdown — donut chart showing share of grid, DG diesel, boiler biomass, solar PPA, LPG</w:t>
      </w:r>
    </w:p>
    <w:p>
      <w:pPr>
        <w:pStyle w:val="ListParagraph"/>
        <w:numPr>
          <w:ilvl w:val="0"/>
          <w:numId w:val="2"/>
        </w:numPr>
        <w:spacing w:after="60" w:before="40" w:line="300"/>
      </w:pPr>
      <w:r>
        <w:t xml:space="preserve">Emissions trend — line chart of Scope 1 + 2 monthly over the last 12 months</w:t>
      </w:r>
    </w:p>
    <w:p>
      <w:pPr>
        <w:pStyle w:val="ListParagraph"/>
        <w:numPr>
          <w:ilvl w:val="0"/>
          <w:numId w:val="2"/>
        </w:numPr>
        <w:spacing w:after="60" w:before="40" w:line="300"/>
      </w:pPr>
      <w:r>
        <w:t xml:space="preserve">Water sources — stacked bar chart of groundwater, municipal, tanker, drinking, monthly over last 12 months</w:t>
      </w:r>
    </w:p>
    <w:p>
      <w:pPr>
        <w:pStyle w:val="ListParagraph"/>
        <w:numPr>
          <w:ilvl w:val="0"/>
          <w:numId w:val="2"/>
        </w:numPr>
        <w:spacing w:after="60" w:before="40" w:line="300"/>
      </w:pPr>
      <w:r>
        <w:t xml:space="preserve">Compliance status — grid of squares, one per facility, color-coded by open alert count</w:t>
      </w:r>
    </w:p>
    <w:p>
      <w:pPr>
        <w:pStyle w:val="ListParagraph"/>
        <w:numPr>
          <w:ilvl w:val="0"/>
          <w:numId w:val="2"/>
        </w:numPr>
        <w:spacing w:after="60" w:before="40" w:line="300"/>
      </w:pPr>
      <w:r>
        <w:t xml:space="preserve">Submission completeness — heatmap of facility × parameter showing percentage completeness for the selected period</w:t>
      </w:r>
    </w:p>
    <w:p>
      <w:pPr>
        <w:spacing w:after="120" w:before="60" w:line="320"/>
        <w:jc w:val="both"/>
      </w:pPr>
      <w:r>
        <w:t xml:space="preserve">Charts are read-only. Hovering shows tooltips; clicking a segment drills into Data Explorer with that segment pre-filtered. No interactive editing or rearrangement of charts on the dashboard itself.</w:t>
      </w:r>
    </w:p>
    <w:p>
      <w:pPr>
        <w:pStyle w:val="Heading3"/>
      </w:pPr>
      <w:r>
        <w:t xml:space="preserve">29.4 What the dashboard explicitly does NOT do</w:t>
      </w:r>
    </w:p>
    <w:p>
      <w:pPr>
        <w:pStyle w:val="ListParagraph"/>
        <w:numPr>
          <w:ilvl w:val="0"/>
          <w:numId w:val="2"/>
        </w:numPr>
        <w:spacing w:after="60" w:before="40" w:line="300"/>
      </w:pPr>
      <w:r>
        <w:t xml:space="preserve">No real-time live updates — refresh on filter change, not live streaming</w:t>
      </w:r>
    </w:p>
    <w:p>
      <w:pPr>
        <w:pStyle w:val="ListParagraph"/>
        <w:numPr>
          <w:ilvl w:val="0"/>
          <w:numId w:val="2"/>
        </w:numPr>
        <w:spacing w:after="60" w:before="40" w:line="300"/>
      </w:pPr>
      <w:r>
        <w:t xml:space="preserve">No customizable widget arrangement — fixed layout for v1</w:t>
      </w:r>
    </w:p>
    <w:p>
      <w:pPr>
        <w:pStyle w:val="ListParagraph"/>
        <w:numPr>
          <w:ilvl w:val="0"/>
          <w:numId w:val="2"/>
        </w:numPr>
        <w:spacing w:after="60" w:before="40" w:line="300"/>
      </w:pPr>
      <w:r>
        <w:t xml:space="preserve">No predictions or forecasts — historical data only</w:t>
      </w:r>
    </w:p>
    <w:p>
      <w:pPr>
        <w:pStyle w:val="ListParagraph"/>
        <w:numPr>
          <w:ilvl w:val="0"/>
          <w:numId w:val="2"/>
        </w:numPr>
        <w:spacing w:after="60" w:before="40" w:line="300"/>
      </w:pPr>
      <w:r>
        <w:t xml:space="preserve">No goal tracking against targets (deferred to future flow when ABFRL sets science-based targets)</w:t>
      </w:r>
    </w:p>
    <w:p>
      <w:pPr>
        <w:pStyle w:val="Heading2"/>
      </w:pPr>
      <w:r>
        <w:t xml:space="preserve">30. Bill Inbox</w:t>
      </w:r>
    </w:p>
    <w:p>
      <w:pPr>
        <w:spacing w:after="120" w:before="60" w:line="320"/>
        <w:jc w:val="both"/>
      </w:pPr>
      <w:r>
        <w:t xml:space="preserve">The Bill Inbox is the HO surface where uploaded bills and third-party reports await verification. It is the single highest-frequency HO action at full scale — roughly 47 bills per day across 15 facilities.</w:t>
      </w:r>
    </w:p>
    <w:p>
      <w:pPr>
        <w:pStyle w:val="Heading3"/>
      </w:pPr>
      <w:r>
        <w:t xml:space="preserve">30.1 The inbox view</w:t>
      </w:r>
    </w:p>
    <w:p>
      <w:pPr>
        <w:spacing w:after="120" w:before="60" w:line="320"/>
        <w:jc w:val="both"/>
      </w:pPr>
      <w:r>
        <w:t xml:space="preserve">The default view is a sortable list of bills awaiting confirmation, sorted by upload time (most recent first). The top of the page shows a counter: "47 bills waiting · 3 require attention."</w:t>
      </w:r>
    </w:p>
    <w:p>
      <w:pPr>
        <w:spacing w:after="120" w:before="60" w:line="320"/>
        <w:jc w:val="both"/>
      </w:pPr>
      <w:r>
        <w:t xml:space="preserve">Each row in the list shows:</w:t>
      </w:r>
    </w:p>
    <w:p>
      <w:pPr>
        <w:pStyle w:val="ListParagraph"/>
        <w:numPr>
          <w:ilvl w:val="0"/>
          <w:numId w:val="2"/>
        </w:numPr>
        <w:spacing w:after="60" w:before="40" w:line="300"/>
      </w:pPr>
      <w:r>
        <w:t xml:space="preserve">Facility name and type icon</w:t>
      </w:r>
    </w:p>
    <w:p>
      <w:pPr>
        <w:pStyle w:val="ListParagraph"/>
        <w:numPr>
          <w:ilvl w:val="0"/>
          <w:numId w:val="2"/>
        </w:numPr>
        <w:spacing w:after="60" w:before="40" w:line="300"/>
      </w:pPr>
      <w:r>
        <w:t xml:space="preserve">Bill type — Grid bill, STP test, Diesel invoice, etc.</w:t>
      </w:r>
    </w:p>
    <w:p>
      <w:pPr>
        <w:pStyle w:val="ListParagraph"/>
        <w:numPr>
          <w:ilvl w:val="0"/>
          <w:numId w:val="2"/>
        </w:numPr>
        <w:spacing w:after="60" w:before="40" w:line="300"/>
      </w:pPr>
      <w:r>
        <w:t xml:space="preserve">OCR-extracted summary — the key value plus vendor</w:t>
      </w:r>
    </w:p>
    <w:p>
      <w:pPr>
        <w:pStyle w:val="ListParagraph"/>
        <w:numPr>
          <w:ilvl w:val="0"/>
          <w:numId w:val="2"/>
        </w:numPr>
        <w:spacing w:after="60" w:before="40" w:line="300"/>
      </w:pPr>
      <w:r>
        <w:t xml:space="preserve">OCR confidence indicator — three dots colored green/amber/red</w:t>
      </w:r>
    </w:p>
    <w:p>
      <w:pPr>
        <w:pStyle w:val="ListParagraph"/>
        <w:numPr>
          <w:ilvl w:val="0"/>
          <w:numId w:val="2"/>
        </w:numPr>
        <w:spacing w:after="60" w:before="40" w:line="300"/>
      </w:pPr>
      <w:r>
        <w:t xml:space="preserve">Uploaded by — contributor name and timestamp</w:t>
      </w:r>
    </w:p>
    <w:p>
      <w:pPr>
        <w:pStyle w:val="ListParagraph"/>
        <w:numPr>
          <w:ilvl w:val="0"/>
          <w:numId w:val="2"/>
        </w:numPr>
        <w:spacing w:after="60" w:before="40" w:line="300"/>
      </w:pPr>
      <w:r>
        <w:t xml:space="preserve">Tap-to-open detail action</w:t>
      </w:r>
    </w:p>
    <w:p>
      <w:pPr>
        <w:pStyle w:val="Heading3"/>
      </w:pPr>
      <w:r>
        <w:t xml:space="preserve">30.2 Confidence-based handling</w:t>
      </w:r>
    </w:p>
    <w:p>
      <w:pPr>
        <w:spacing w:after="120" w:before="60" w:line="320"/>
        <w:jc w:val="both"/>
      </w:pPr>
      <w:r>
        <w:t xml:space="preserve">OCR confidence is the central organizing principle of the bill inbox. The platform classifies each bill as:</w:t>
      </w:r>
    </w:p>
    <w:p>
      <w:pPr>
        <w:pStyle w:val="ListParagraph"/>
        <w:numPr>
          <w:ilvl w:val="0"/>
          <w:numId w:val="2"/>
        </w:numPr>
        <w:spacing w:after="60" w:before="40" w:line="300"/>
      </w:pPr>
      <w:r>
        <w:t xml:space="preserve">Green (high confidence): OCR is confident, structure matches expected format, vendor recognized in master data → safe to bulk-approve</w:t>
      </w:r>
    </w:p>
    <w:p>
      <w:pPr>
        <w:pStyle w:val="ListParagraph"/>
        <w:numPr>
          <w:ilvl w:val="0"/>
          <w:numId w:val="2"/>
        </w:numPr>
        <w:spacing w:after="60" w:before="40" w:line="300"/>
      </w:pPr>
      <w:r>
        <w:t xml:space="preserve">Amber (medium confidence): some fields unclear, vendor not in master data, or unusual structure → individual review recommended</w:t>
      </w:r>
    </w:p>
    <w:p>
      <w:pPr>
        <w:pStyle w:val="ListParagraph"/>
        <w:numPr>
          <w:ilvl w:val="0"/>
          <w:numId w:val="2"/>
        </w:numPr>
        <w:spacing w:after="60" w:before="40" w:line="300"/>
      </w:pPr>
      <w:r>
        <w:t xml:space="preserve">Red (low confidence): OCR struggled with image quality or unusual format → individual review and possible send-back</w:t>
      </w:r>
    </w:p>
    <w:p>
      <w:pPr>
        <w:spacing w:after="120" w:before="60" w:line="320"/>
        <w:jc w:val="both"/>
      </w:pPr>
      <w:r>
        <w:t xml:space="preserve">A "Bulk approve high-confidence" button at the top right lets HO approve all green bills in one action. A modal previews the bills being approved; HO confirms and they all move to confirmed status. This is the Gmail-like pattern that makes 47 bills/day tractable for a small HO team.</w:t>
      </w:r>
    </w:p>
    <w:p>
      <w:pPr>
        <w:pStyle w:val="Heading3"/>
      </w:pPr>
      <w:r>
        <w:t xml:space="preserve">30.3 Bill detail view</w:t>
      </w:r>
    </w:p>
    <w:p>
      <w:pPr>
        <w:spacing w:after="120" w:before="60" w:line="320"/>
        <w:jc w:val="both"/>
      </w:pPr>
      <w:r>
        <w:t xml:space="preserve">Tapping any bill row opens the detail page. Layout:</w:t>
      </w:r>
    </w:p>
    <w:p>
      <w:pPr>
        <w:pStyle w:val="ListParagraph"/>
        <w:numPr>
          <w:ilvl w:val="0"/>
          <w:numId w:val="2"/>
        </w:numPr>
        <w:spacing w:after="60" w:before="40" w:line="300"/>
      </w:pPr>
      <w:r>
        <w:t xml:space="preserve">Bill image on the left, zoomable, scrollable through pages if multi-page</w:t>
      </w:r>
    </w:p>
    <w:p>
      <w:pPr>
        <w:pStyle w:val="ListParagraph"/>
        <w:numPr>
          <w:ilvl w:val="0"/>
          <w:numId w:val="2"/>
        </w:numPr>
        <w:spacing w:after="60" w:before="40" w:line="300"/>
      </w:pPr>
      <w:r>
        <w:t xml:space="preserve">OCR-extracted fields on the right, editable</w:t>
      </w:r>
    </w:p>
    <w:p>
      <w:pPr>
        <w:pStyle w:val="ListParagraph"/>
        <w:numPr>
          <w:ilvl w:val="0"/>
          <w:numId w:val="2"/>
        </w:numPr>
        <w:spacing w:after="60" w:before="40" w:line="300"/>
      </w:pPr>
      <w:r>
        <w:t xml:space="preserve">Audit context below — who uploaded, when, history of any prior send-backs</w:t>
      </w:r>
    </w:p>
    <w:p>
      <w:pPr>
        <w:pStyle w:val="ListParagraph"/>
        <w:numPr>
          <w:ilvl w:val="0"/>
          <w:numId w:val="2"/>
        </w:numPr>
        <w:spacing w:after="60" w:before="40" w:line="300"/>
      </w:pPr>
      <w:r>
        <w:t xml:space="preserve">Compliance check at the top — if any extracted value exceeds a regulatory limit, a prominent breach indicator appears</w:t>
      </w:r>
    </w:p>
    <w:p>
      <w:pPr>
        <w:pStyle w:val="ListParagraph"/>
        <w:numPr>
          <w:ilvl w:val="0"/>
          <w:numId w:val="2"/>
        </w:numPr>
        <w:spacing w:after="60" w:before="40" w:line="300"/>
      </w:pPr>
      <w:r>
        <w:t xml:space="preserve">Three actions: Approve / Edit values / Send back</w:t>
      </w:r>
    </w:p>
    <w:p>
      <w:pPr>
        <w:pStyle w:val="Heading3"/>
      </w:pPr>
      <w:r>
        <w:t xml:space="preserve">30.4 Send-back flow</w:t>
      </w:r>
    </w:p>
    <w:p>
      <w:pPr>
        <w:spacing w:after="120" w:before="60" w:line="320"/>
        <w:jc w:val="both"/>
      </w:pPr>
      <w:r>
        <w:t xml:space="preserve">If HO determines a bill cannot be approved (image illegible, wrong document, suspect data), they Send back with a required comment explaining why. The submission status changes to "Sent back," the contributor receives a push notification with HO's comment, and the bill enters the contributor's home screen pending list for re-upload.</w:t>
      </w:r>
    </w:p>
    <w:p>
      <w:pPr>
        <w:spacing w:after="120" w:before="60" w:line="320"/>
        <w:jc w:val="both"/>
      </w:pPr>
      <w:r>
        <w:t xml:space="preserve">Re-uploads appear at the top of the bill inbox with a small "↩" indicator and a tooltip showing HO's original send-back reason. HO sees re-uploads in context and can approve them quickly.</w:t>
      </w:r>
    </w:p>
    <w:p>
      <w:pPr>
        <w:pStyle w:val="Heading2"/>
      </w:pPr>
      <w:r>
        <w:t xml:space="preserve">31. Alerts</w:t>
      </w:r>
    </w:p>
    <w:p>
      <w:pPr>
        <w:spacing w:after="120" w:before="60" w:line="320"/>
        <w:jc w:val="both"/>
      </w:pPr>
      <w:r>
        <w:t xml:space="preserve">The Alerts surface unifies three kinds of system-detected issues: regulatory breaches, HO-defined threshold crossings, and data anomalies. All three feed into one surface with three sub-tabs.</w:t>
      </w:r>
    </w:p>
    <w:p>
      <w:pPr>
        <w:pStyle w:val="Heading3"/>
      </w:pPr>
      <w:r>
        <w:t xml:space="preserve">31.1 Compliance tab</w:t>
      </w:r>
    </w:p>
    <w:p>
      <w:pPr>
        <w:spacing w:after="120" w:before="60" w:line="320"/>
        <w:jc w:val="both"/>
      </w:pPr>
      <w:r>
        <w:t xml:space="preserve">Regulatory breaches detected in approved lab reports. When OCR extracts a value (BOD, SOx, PM, etc.) from a third-party test and that value exceeds the applicable regulatory limit, the system creates a Compliance alert.</w:t>
      </w:r>
    </w:p>
    <w:p>
      <w:pPr>
        <w:spacing w:after="120" w:before="60" w:line="320"/>
        <w:jc w:val="both"/>
      </w:pPr>
      <w:r>
        <w:t xml:space="preserve">Each compliance alert shows: the breach value, the limit, the date, the source document, and the historical trend at that facility for that parameter (last 6 months as a small chart). HO can mark the alert as Acknowledged with notes, or Resolved when the issue is closed.</w:t>
      </w:r>
    </w:p>
    <w:p>
      <w:pPr>
        <w:spacing w:after="120" w:before="60" w:line="320"/>
        <w:jc w:val="both"/>
      </w:pPr>
      <w:r>
        <w:t xml:space="preserve">Compliance alerts are the highest-severity alert type. Push notifications fire to HO immediately on detection.</w:t>
      </w:r>
    </w:p>
    <w:p>
      <w:pPr>
        <w:pStyle w:val="Heading3"/>
      </w:pPr>
      <w:r>
        <w:t xml:space="preserve">31.2 Thresholds tab</w:t>
      </w:r>
    </w:p>
    <w:p>
      <w:pPr>
        <w:spacing w:after="120" w:before="60" w:line="320"/>
        <w:jc w:val="both"/>
      </w:pPr>
      <w:r>
        <w:t xml:space="preserve">HO-defined threshold rules. HO can configure rules through the Master Data section (Section 34) — for example, "alert me if water-positive ratio drops below 1.1 at any factory." The system evaluates rules continuously as new data lands.</w:t>
      </w:r>
    </w:p>
    <w:p>
      <w:pPr>
        <w:spacing w:after="120" w:before="60" w:line="320"/>
        <w:jc w:val="both"/>
      </w:pPr>
      <w:r>
        <w:t xml:space="preserve">When a rule fires, an alert appears in the Thresholds tab with: the rule that fired, the current value, the threshold, the facility, and the parameter. HO acknowledges or resolves with notes, same as compliance alerts.</w:t>
      </w:r>
    </w:p>
    <w:p>
      <w:pPr>
        <w:spacing w:after="120" w:before="60" w:line="320"/>
        <w:jc w:val="both"/>
      </w:pPr>
      <w:r>
        <w:t xml:space="preserve">Threshold alerts are management-defined operational concerns, not regulatory issues. Severity is HO-configurable per rule (critical / warning / info).</w:t>
      </w:r>
    </w:p>
    <w:p>
      <w:pPr>
        <w:pStyle w:val="Heading3"/>
      </w:pPr>
      <w:r>
        <w:t xml:space="preserve">31.3 Data Gaps tab</w:t>
      </w:r>
    </w:p>
    <w:p>
      <w:pPr>
        <w:spacing w:after="120" w:before="60" w:line="320"/>
        <w:jc w:val="both"/>
      </w:pPr>
      <w:r>
        <w:t xml:space="preserve">Data anomalies detected by built-in system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0"/>
        <w:gridCol w:w="2700"/>
        <w:gridCol w:w="2600"/>
      </w:tblGrid>
      <w:tr>
        <w:trPr>
          <w:tblHeader/>
        </w:trPr>
        <w:tc>
          <w:tcPr>
            <w:tcW w:type="dxa" w:w="40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Anomaly</w:t>
            </w:r>
          </w:p>
        </w:tc>
        <w:tc>
          <w:tcPr>
            <w:tcW w:type="dxa" w:w="2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Default trigger</w:t>
            </w:r>
          </w:p>
        </w:tc>
        <w:tc>
          <w:tcPr>
            <w:tcW w:type="dxa" w:w="26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HO-adjustable</w:t>
            </w:r>
          </w:p>
        </w:tc>
      </w:tr>
      <w:tr>
        <w:tc>
          <w:tcPr>
            <w:tcW w:type="dxa" w:w="4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log incomplete for N days</w:t>
            </w:r>
          </w:p>
        </w:tc>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3 days</w:t>
            </w:r>
          </w:p>
        </w:tc>
        <w:tc>
          <w:tcPr>
            <w:tcW w:type="dxa" w:w="2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1–7 days</w:t>
            </w:r>
          </w:p>
        </w:tc>
      </w:tr>
      <w:tr>
        <w:tc>
          <w:tcPr>
            <w:tcW w:type="dxa" w:w="4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summary overdue</w:t>
            </w:r>
          </w:p>
        </w:tc>
        <w:tc>
          <w:tcPr>
            <w:tcW w:type="dxa" w:w="2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5 days past due</w:t>
            </w:r>
          </w:p>
        </w:tc>
        <w:tc>
          <w:tcPr>
            <w:tcW w:type="dxa" w:w="26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1–15 days</w:t>
            </w:r>
          </w:p>
        </w:tc>
      </w:tr>
      <w:tr>
        <w:tc>
          <w:tcPr>
            <w:tcW w:type="dxa" w:w="4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 bills uploaded for facility this month</w:t>
            </w:r>
          </w:p>
        </w:tc>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After day 10</w:t>
            </w:r>
          </w:p>
        </w:tc>
        <w:tc>
          <w:tcPr>
            <w:tcW w:type="dxa" w:w="2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5–20 days</w:t>
            </w:r>
          </w:p>
        </w:tc>
      </w:tr>
      <w:tr>
        <w:tc>
          <w:tcPr>
            <w:tcW w:type="dxa" w:w="4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 log completeness rate &lt; N%</w:t>
            </w:r>
          </w:p>
        </w:tc>
        <w:tc>
          <w:tcPr>
            <w:tcW w:type="dxa" w:w="2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80%</w:t>
            </w:r>
          </w:p>
        </w:tc>
        <w:tc>
          <w:tcPr>
            <w:tcW w:type="dxa" w:w="26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50–95%</w:t>
            </w:r>
          </w:p>
        </w:tc>
      </w:tr>
      <w:tr>
        <w:tc>
          <w:tcPr>
            <w:tcW w:type="dxa" w:w="4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Expected lab report not received</w:t>
            </w:r>
          </w:p>
        </w:tc>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5 days past expected date</w:t>
            </w:r>
          </w:p>
        </w:tc>
        <w:tc>
          <w:tcPr>
            <w:tcW w:type="dxa" w:w="2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1–15 days</w:t>
            </w:r>
          </w:p>
        </w:tc>
      </w:tr>
    </w:tbl>
    <w:p>
      <w:pPr>
        <w:spacing w:after="120" w:before="60" w:line="320"/>
        <w:jc w:val="both"/>
      </w:pPr>
      <w:r>
        <w:t xml:space="preserve">These rules run nightly. Anything flagged appears in Alerts &gt; Data Gaps. Resolution is automatic when the missing data arrives, or HO can manually dismiss with a reason.</w:t>
      </w:r>
    </w:p>
    <w:p>
      <w:pPr>
        <w:pStyle w:val="Heading2"/>
      </w:pPr>
      <w:r>
        <w:t xml:space="preserve">32. Facilities drill-down</w:t>
      </w:r>
    </w:p>
    <w:p>
      <w:pPr>
        <w:spacing w:after="120" w:before="60" w:line="320"/>
        <w:jc w:val="both"/>
      </w:pPr>
      <w:r>
        <w:t xml:space="preserve">The Facilities surface is for inspecting a single facility in detail. HO clicks any facility row from the dashboard's compliance grid, from a search result, or from the sidebar's facility list.</w:t>
      </w:r>
    </w:p>
    <w:p>
      <w:pPr>
        <w:pStyle w:val="Heading3"/>
      </w:pPr>
      <w:r>
        <w:t xml:space="preserve">32.1 Facility detail layout</w:t>
      </w:r>
    </w:p>
    <w:p>
      <w:pPr>
        <w:spacing w:after="120" w:before="60" w:line="320"/>
        <w:jc w:val="both"/>
      </w:pPr>
      <w:r>
        <w:t xml:space="preserve">The facility page has four sections from top to bottom:</w:t>
      </w:r>
    </w:p>
    <w:p>
      <w:pPr>
        <w:spacing w:after="120" w:before="60" w:line="320"/>
        <w:jc w:val="both"/>
      </w:pPr>
      <w:r>
        <w:t xml:space="preserve">Top — Facility identity. Name, type, brand, address. Master data summary: DG count, boiler type, solar PPA, conditional flags. An Edit link opens the master data section pre-filtered to this facility.</w:t>
      </w:r>
    </w:p>
    <w:p>
      <w:pPr>
        <w:spacing w:after="120" w:before="60" w:line="320"/>
        <w:jc w:val="both"/>
      </w:pPr>
      <w:r>
        <w:t xml:space="preserve">Middle — Current month metrics grid. The same 8 metric cards as the dashboard, scoped to this facility. Each card is clickable for drill-in.</w:t>
      </w:r>
    </w:p>
    <w:p>
      <w:pPr>
        <w:spacing w:after="120" w:before="60" w:line="320"/>
        <w:jc w:val="both"/>
      </w:pPr>
      <w:r>
        <w:t xml:space="preserve">Below — Recent activity. Last 10 submissions across all parameters, last 5 bills uploaded, all open alerts.</w:t>
      </w:r>
    </w:p>
    <w:p>
      <w:pPr>
        <w:spacing w:after="120" w:before="60" w:line="320"/>
        <w:jc w:val="both"/>
      </w:pPr>
      <w:r>
        <w:t xml:space="preserve">Bottom — Historical trends. Three charts: water withdrawn (last 12 months), energy mix (current month pie), emissions trend (last 12 months). Charts are for orientation; deep analysis goes to Data Explorer.</w:t>
      </w:r>
    </w:p>
    <w:p>
      <w:pPr>
        <w:pStyle w:val="Heading3"/>
      </w:pPr>
      <w:r>
        <w:t xml:space="preserve">32.2 Drill-in from metric cards</w:t>
      </w:r>
    </w:p>
    <w:p>
      <w:pPr>
        <w:spacing w:after="120" w:before="60" w:line="320"/>
        <w:jc w:val="both"/>
      </w:pPr>
      <w:r>
        <w:t xml:space="preserve">Clicking any metric card opens a drilldown page that shows the underlying computation. For example, clicking "Water-positive ratio: 1.34" shows: total water withdrawn (with breakdown by source), total water recharged (rainwater per CGWB), total water reused (STP), and the ratio computation. This makes computed values inspectable — HO can verify the math and catch any computation discrepancies.</w:t>
      </w:r>
    </w:p>
    <w:p>
      <w:pPr>
        <w:pStyle w:val="Heading2"/>
      </w:pPr>
      <w:r>
        <w:t xml:space="preserve">33. Data Explorer with NL query</w:t>
      </w:r>
    </w:p>
    <w:p>
      <w:pPr>
        <w:spacing w:after="120" w:before="60" w:line="320"/>
        <w:jc w:val="both"/>
      </w:pPr>
      <w:r>
        <w:t xml:space="preserve">The Data Explorer is the primary surface for ad-hoc data pulls — BRSR queries, internal reports, investigations. It supports two complementary modes: natural-language queries and direct filter manipulation. Both work simultaneously on the same page.</w:t>
      </w:r>
    </w:p>
    <w:p>
      <w:pPr>
        <w:pStyle w:val="Heading3"/>
      </w:pPr>
      <w:r>
        <w:t xml:space="preserve">33.1 The dual-mode interface</w:t>
      </w:r>
    </w:p>
    <w:p>
      <w:pPr>
        <w:spacing w:after="120" w:before="60" w:line="320"/>
        <w:jc w:val="both"/>
      </w:pPr>
      <w:r>
        <w:t xml:space="preserve">The Data Explorer page has a single command surface at the top:</w:t>
      </w:r>
    </w:p>
    <w:p>
      <w:pPr>
        <w:pStyle w:val="ListParagraph"/>
        <w:numPr>
          <w:ilvl w:val="0"/>
          <w:numId w:val="2"/>
        </w:numPr>
        <w:spacing w:after="60" w:before="40" w:line="300"/>
      </w:pPr>
      <w:r>
        <w:t xml:space="preserve">A wide text box: "Ask a question or use filters below."</w:t>
      </w:r>
    </w:p>
    <w:p>
      <w:pPr>
        <w:pStyle w:val="ListParagraph"/>
        <w:numPr>
          <w:ilvl w:val="0"/>
          <w:numId w:val="2"/>
        </w:numPr>
        <w:spacing w:after="60" w:before="40" w:line="300"/>
      </w:pPr>
      <w:r>
        <w:t xml:space="preserve">Filter chips below the text box: Facility, Brand, Period, Category, Parameter, Status, Comparison, Aggregation.</w:t>
      </w:r>
    </w:p>
    <w:p>
      <w:pPr>
        <w:pStyle w:val="ListParagraph"/>
        <w:numPr>
          <w:ilvl w:val="0"/>
          <w:numId w:val="2"/>
        </w:numPr>
        <w:spacing w:after="60" w:before="40" w:line="300"/>
      </w:pPr>
      <w:r>
        <w:t xml:space="preserve">A "Recent" dropdown to the right of the text box, showing the user's last 5 queries.</w:t>
      </w:r>
    </w:p>
    <w:p>
      <w:pPr>
        <w:pStyle w:val="ListParagraph"/>
        <w:numPr>
          <w:ilvl w:val="0"/>
          <w:numId w:val="2"/>
        </w:numPr>
        <w:spacing w:after="60" w:before="40" w:line="300"/>
      </w:pPr>
      <w:r>
        <w:t xml:space="preserve">Below the chips, the results table.</w:t>
      </w:r>
    </w:p>
    <w:p>
      <w:pPr>
        <w:spacing w:after="120" w:before="60" w:line="320"/>
        <w:jc w:val="both"/>
      </w:pPr>
      <w:r>
        <w:t xml:space="preserve">Three usage patterns work simultaneously:</w:t>
      </w:r>
    </w:p>
    <w:p>
      <w:pPr>
        <w:spacing w:after="120" w:before="60" w:line="320"/>
        <w:jc w:val="both"/>
      </w:pPr>
      <w:r>
        <w:t xml:space="preserve">Pure NL: HO types a question, the AI converts to filter values, the chips populate, results appear.</w:t>
      </w:r>
    </w:p>
    <w:p>
      <w:pPr>
        <w:spacing w:after="120" w:before="60" w:line="320"/>
        <w:jc w:val="both"/>
      </w:pPr>
      <w:r>
        <w:t xml:space="preserve">Pure filters: HO ignores the text box and clicks chips one by one. Same results.</w:t>
      </w:r>
    </w:p>
    <w:p>
      <w:pPr>
        <w:spacing w:after="120" w:before="60" w:line="320"/>
        <w:jc w:val="both"/>
      </w:pPr>
      <w:r>
        <w:t xml:space="preserve">Hybrid: HO types a question to get a starting point, then manually adjusts one or two chips to fine-tune.</w:t>
      </w:r>
    </w:p>
    <w:p>
      <w:pPr>
        <w:pStyle w:val="Heading3"/>
      </w:pPr>
      <w:r>
        <w:t xml:space="preserve">33.2 NL query — what HO sees</w:t>
      </w:r>
    </w:p>
    <w:p>
      <w:pPr>
        <w:spacing w:after="120" w:before="60" w:line="320"/>
        <w:jc w:val="both"/>
      </w:pPr>
      <w:r>
        <w:t xml:space="preserve">HO types: "Show me water withdrawn by source for Q1 2026, all factories, broken down by facility."</w:t>
      </w:r>
    </w:p>
    <w:p>
      <w:pPr>
        <w:spacing w:after="120" w:before="60" w:line="320"/>
        <w:jc w:val="both"/>
      </w:pPr>
      <w:r>
        <w:t xml:space="preserve">The system processes the query (about 2 seconds), then:</w:t>
      </w:r>
    </w:p>
    <w:p>
      <w:pPr>
        <w:pStyle w:val="ListParagraph"/>
        <w:numPr>
          <w:ilvl w:val="0"/>
          <w:numId w:val="2"/>
        </w:numPr>
        <w:spacing w:after="60" w:before="40" w:line="300"/>
      </w:pPr>
      <w:r>
        <w:t xml:space="preserve">The text box dims slightly to show the query is applied</w:t>
      </w:r>
    </w:p>
    <w:p>
      <w:pPr>
        <w:pStyle w:val="ListParagraph"/>
        <w:numPr>
          <w:ilvl w:val="0"/>
          <w:numId w:val="2"/>
        </w:numPr>
        <w:spacing w:after="60" w:before="40" w:line="300"/>
      </w:pPr>
      <w:r>
        <w:t xml:space="preserve">Filter chips populate with: Facility = 11 factories, Period = Jan 1 – Mar 31 2026, Category = Water &gt; Source, Parameter = Groundwater, Municipal, Tanker, Drinking, Status = Approved, Aggregation = By facility, By source</w:t>
      </w:r>
    </w:p>
    <w:p>
      <w:pPr>
        <w:pStyle w:val="ListParagraph"/>
        <w:numPr>
          <w:ilvl w:val="0"/>
          <w:numId w:val="2"/>
        </w:numPr>
        <w:spacing w:after="60" w:before="40" w:line="300"/>
      </w:pPr>
      <w:r>
        <w:t xml:space="preserve">A note above the chips: "Interpreted as: 11 factories, Q1 2026, water source breakdown. Adjust below if needed."</w:t>
      </w:r>
    </w:p>
    <w:p>
      <w:pPr>
        <w:pStyle w:val="ListParagraph"/>
        <w:numPr>
          <w:ilvl w:val="0"/>
          <w:numId w:val="2"/>
        </w:numPr>
        <w:spacing w:after="60" w:before="40" w:line="300"/>
      </w:pPr>
      <w:r>
        <w:t xml:space="preserve">Results render in a table below</w:t>
      </w:r>
    </w:p>
    <w:p>
      <w:pPr>
        <w:spacing w:after="120" w:before="60" w:line="320"/>
        <w:jc w:val="both"/>
      </w:pPr>
      <w:r>
        <w:t xml:space="preserve">If the AI is uncertain about any filter, the relevant chip is highlighted yellow with a note. HO can click any chip to override the AI's interpretation.</w:t>
      </w:r>
    </w:p>
    <w:p>
      <w:pPr>
        <w:pStyle w:val="Heading3"/>
      </w:pPr>
      <w:r>
        <w:t xml:space="preserve">33.3 NL query failure modes</w:t>
      </w:r>
    </w:p>
    <w:p>
      <w:pPr>
        <w:spacing w:after="120" w:before="60" w:line="320"/>
        <w:jc w:val="both"/>
      </w:pPr>
      <w:r>
        <w:t xml:space="preserve">The AI may fail to interpret a query in three ways:</w:t>
      </w:r>
    </w:p>
    <w:p>
      <w:pPr>
        <w:pStyle w:val="ListParagraph"/>
        <w:numPr>
          <w:ilvl w:val="0"/>
          <w:numId w:val="2"/>
        </w:numPr>
        <w:spacing w:after="60" w:before="40" w:line="300"/>
      </w:pPr>
      <w:r>
        <w:t xml:space="preserve">Partial parse — "Show me water at Tirupur" gets parsed as Facility: Tirupur, Category: Water. Period defaults to current month with a note. HO adjusts via chip.</w:t>
      </w:r>
    </w:p>
    <w:p>
      <w:pPr>
        <w:pStyle w:val="ListParagraph"/>
        <w:numPr>
          <w:ilvl w:val="0"/>
          <w:numId w:val="2"/>
        </w:numPr>
        <w:spacing w:after="60" w:before="40" w:line="300"/>
      </w:pPr>
      <w:r>
        <w:t xml:space="preserve">Ambiguous — "Show me bad facilities" returns: "I couldn't parse 'bad facilities.' Try: 'facilities with open breaches' or 'facilities exceeding water target.'"</w:t>
      </w:r>
    </w:p>
    <w:p>
      <w:pPr>
        <w:pStyle w:val="ListParagraph"/>
        <w:numPr>
          <w:ilvl w:val="0"/>
          <w:numId w:val="2"/>
        </w:numPr>
        <w:spacing w:after="60" w:before="40" w:line="300"/>
      </w:pPr>
      <w:r>
        <w:t xml:space="preserve">Out of scope — "Predict next quarter's emissions" returns: "Predictive forecasting isn't available. Try: 'emissions trend over the last 6 months.'"</w:t>
      </w:r>
    </w:p>
    <w:p>
      <w:pPr>
        <w:spacing w:after="120" w:before="60" w:line="320"/>
        <w:jc w:val="both"/>
      </w:pPr>
      <w:r>
        <w:t xml:space="preserve">Each failure surfaces what the system did and didn't understand. HO never has to wonder why a query returned no results.</w:t>
      </w:r>
    </w:p>
    <w:p>
      <w:pPr>
        <w:pStyle w:val="Heading3"/>
      </w:pPr>
      <w:r>
        <w:t xml:space="preserve">33.4 The structured filter pattern</w:t>
      </w:r>
    </w:p>
    <w:p>
      <w:pPr>
        <w:spacing w:after="120" w:before="60" w:line="320"/>
        <w:jc w:val="both"/>
      </w:pPr>
      <w:r>
        <w:t xml:space="preserve">The AI never generates raw SQL. It returns a structured filter object — a JSON specification of which fields to include, what date range, what aggregation. A deterministic translator function in the backend converts the structured filter to parameterized Postgres queries.</w:t>
      </w:r>
    </w:p>
    <w:p>
      <w:pPr>
        <w:spacing w:after="120" w:before="60" w:line="320"/>
        <w:jc w:val="both"/>
      </w:pPr>
      <w:r>
        <w:t xml:space="preserve">This is a deliberate architectural decision. It eliminates SQL injection risk, makes the AI's interpretation visible (filter chips are derived from the structured filter, not from a SQL string), bounds what queries are possible, and makes results reproducible. The structured filter pattern is the core safety mechanism for NL query.</w:t>
      </w:r>
    </w:p>
    <w:p>
      <w:pPr>
        <w:pStyle w:val="Heading3"/>
      </w:pPr>
      <w:r>
        <w:t xml:space="preserve">33.5 Export and history</w:t>
      </w:r>
    </w:p>
    <w:p>
      <w:pPr>
        <w:spacing w:after="120" w:before="60" w:line="320"/>
        <w:jc w:val="both"/>
      </w:pPr>
      <w:r>
        <w:t xml:space="preserve">The Data Explorer's Export button downloads results as CSV, Excel, or PDF. Excel is the most commonly used for BRSR pulls. The export carries metadata: filters applied, generated by [user], timestamp, and the original NL query if applicable.</w:t>
      </w:r>
    </w:p>
    <w:p>
      <w:pPr>
        <w:spacing w:after="120" w:before="60" w:line="320"/>
        <w:jc w:val="both"/>
      </w:pPr>
      <w:r>
        <w:t xml:space="preserve">Recent queries auto-save to the user's Recent dropdown. A user who runs the same kind of query each quarter can pull up the previous version, change the date range, and re-run. Future flow includes saved "team queries" — shared queries across HO users — but v1 is per-user history only.</w:t>
      </w:r>
    </w:p>
    <w:p>
      <w:pPr>
        <w:pStyle w:val="Heading2"/>
      </w:pPr>
      <w:r>
        <w:t xml:space="preserve">34. Master Data with NL updates</w:t>
      </w:r>
    </w:p>
    <w:p>
      <w:pPr>
        <w:spacing w:after="120" w:before="60" w:line="320"/>
        <w:jc w:val="both"/>
      </w:pPr>
      <w:r>
        <w:t xml:space="preserve">The Master Data section is where HO edits the configuration that the platform uses. Sub-sections include Facilities, Personnel, Regulatory Limits, Vendors, and Alert Rules. Each sub-section supports both form-based editing and NL updates.</w:t>
      </w:r>
    </w:p>
    <w:p>
      <w:pPr>
        <w:pStyle w:val="Heading3"/>
      </w:pPr>
      <w:r>
        <w:t xml:space="preserve">34.1 Form-based editing</w:t>
      </w:r>
    </w:p>
    <w:p>
      <w:pPr>
        <w:spacing w:after="120" w:before="60" w:line="320"/>
        <w:jc w:val="both"/>
      </w:pPr>
      <w:r>
        <w:t xml:space="preserve">Each sub-section has a list view (table of records) and a detail view (form for editing one record). Standard CRUD pattern: create new, edit existing, deactivate (soft-delete with effective_to date). Forms are designed for clarity, not minimal fields — HO sees what they're changing.</w:t>
      </w:r>
    </w:p>
    <w:p>
      <w:pPr>
        <w:pStyle w:val="Heading3"/>
      </w:pPr>
      <w:r>
        <w:t xml:space="preserve">34.2 NL updates — the slide-over panel</w:t>
      </w:r>
    </w:p>
    <w:p>
      <w:pPr>
        <w:spacing w:after="120" w:before="60" w:line="320"/>
        <w:jc w:val="both"/>
      </w:pPr>
      <w:r>
        <w:t xml:space="preserve">Each Master Data sub-section has a prominent button at the top: "Make a change with words." Tapping opens a slide-over panel from the right side of the screen, taking about 50% of screen width. The list view remains visible behind it for context.</w:t>
      </w:r>
    </w:p>
    <w:p>
      <w:pPr>
        <w:spacing w:after="120" w:before="60" w:line="320"/>
        <w:jc w:val="both"/>
      </w:pPr>
      <w:r>
        <w:t xml:space="preserve">The panel has:</w:t>
      </w:r>
    </w:p>
    <w:p>
      <w:pPr>
        <w:pStyle w:val="ListParagraph"/>
        <w:numPr>
          <w:ilvl w:val="0"/>
          <w:numId w:val="2"/>
        </w:numPr>
        <w:spacing w:after="60" w:before="40" w:line="300"/>
      </w:pPr>
      <w:r>
        <w:t xml:space="preserve">A heading: "Describe a change to master data"</w:t>
      </w:r>
    </w:p>
    <w:p>
      <w:pPr>
        <w:pStyle w:val="ListParagraph"/>
        <w:numPr>
          <w:ilvl w:val="0"/>
          <w:numId w:val="2"/>
        </w:numPr>
        <w:spacing w:after="60" w:before="40" w:line="300"/>
      </w:pPr>
      <w:r>
        <w:t xml:space="preserve">The current state of the relevant entity, on the left</w:t>
      </w:r>
    </w:p>
    <w:p>
      <w:pPr>
        <w:pStyle w:val="ListParagraph"/>
        <w:numPr>
          <w:ilvl w:val="0"/>
          <w:numId w:val="2"/>
        </w:numPr>
        <w:spacing w:after="60" w:before="40" w:line="300"/>
      </w:pPr>
      <w:r>
        <w:t xml:space="preserve">A text area for the change description</w:t>
      </w:r>
    </w:p>
    <w:p>
      <w:pPr>
        <w:pStyle w:val="ListParagraph"/>
        <w:numPr>
          <w:ilvl w:val="0"/>
          <w:numId w:val="2"/>
        </w:numPr>
        <w:spacing w:after="60" w:before="40" w:line="300"/>
      </w:pPr>
      <w:r>
        <w:t xml:space="preserve">A "Generate diff" button</w:t>
      </w:r>
    </w:p>
    <w:p>
      <w:pPr>
        <w:spacing w:after="120" w:before="60" w:line="320"/>
        <w:jc w:val="both"/>
      </w:pPr>
      <w:r>
        <w:t xml:space="preserve">HO types: "Add a 5th DG to Factory-Bengaluru, 250 kVA diesel." The AI generates a structured diff: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8A" w:sz="6"/>
              <w:left w:val="single" w:color="C8B98A" w:sz="18"/>
              <w:bottom w:val="single" w:color="C8B98A" w:sz="6"/>
              <w:right w:val="single" w:color="C8B98A" w:sz="6"/>
            </w:tcBorders>
            <w:shd w:fill="F0EDE3" w:val="clear"/>
            <w:tcMar>
              <w:top w:type="dxa" w:w="160"/>
              <w:left w:type="dxa" w:w="220"/>
              <w:bottom w:type="dxa" w:w="160"/>
              <w:right w:type="dxa" w:w="220"/>
            </w:tcMar>
          </w:tcPr>
          <w:p>
            <w:pPr>
              <w:spacing w:after="80" w:before="40"/>
            </w:pPr>
            <w:r>
              <w:rPr>
                <w:b/>
                <w:bCs/>
                <w:color w:val="1F4E79"/>
                <w:sz w:val="22"/>
                <w:szCs w:val="22"/>
              </w:rPr>
              <w:t xml:space="preserve">Example diff</w:t>
            </w:r>
          </w:p>
          <w:p>
            <w:pPr>
              <w:spacing w:after="60" w:before="0" w:line="300"/>
            </w:pPr>
            <w:r>
              <w:rPr>
                <w:sz w:val="22"/>
                <w:szCs w:val="22"/>
              </w:rPr>
              <w:t xml:space="preserve">Target: Factory-Bengaluru
Changes:
  facility_config.dg_count: 4 → 5
  facility_config.dgs (array — append):
    dg_id: dg_005
    label: "DG-5"
    capacity_kva: 250
    fuel: diesel
    installed_at: 2026-04-22 (assumed today)
    active: true</w:t>
            </w:r>
          </w:p>
        </w:tc>
      </w:tr>
    </w:tbl>
    <w:p>
      <w:pPr>
        <w:spacing w:after="120" w:before="60" w:line="320"/>
        <w:jc w:val="both"/>
      </w:pPr>
      <w:r>
        <w:t xml:space="preserve">Below the diff: Approve / Edit / Cancel buttons. HO reviews, optionally edits any field, and approves. The system applies the change atomically with full audit log.</w:t>
      </w:r>
    </w:p>
    <w:p>
      <w:pPr>
        <w:pStyle w:val="Heading3"/>
      </w:pPr>
      <w:r>
        <w:t xml:space="preserve">34.3 Side effects of master data changes</w:t>
      </w:r>
    </w:p>
    <w:p>
      <w:pPr>
        <w:spacing w:after="120" w:before="60" w:line="320"/>
        <w:jc w:val="both"/>
      </w:pPr>
      <w:r>
        <w:t xml:space="preserve">After a master data change, the system shows the cascading effects: "Tomorrow's daily logs at Factory-Bengaluru will gain 3 new cards." A push notification fires to the affected facility's contributors: "Master data updated: DG-5 added."</w:t>
      </w:r>
    </w:p>
    <w:p>
      <w:pPr>
        <w:spacing w:after="120" w:before="60" w:line="320"/>
        <w:jc w:val="both"/>
      </w:pPr>
      <w:r>
        <w:t xml:space="preserve">Multi-target changes ("add this DG type to all factories") are handled by collapsing the diff into a summary: "Changes apply to 11 facilities — show details ⌄." HO can expand to see per-facility detail before approval.</w:t>
      </w:r>
    </w:p>
    <w:p>
      <w:pPr>
        <w:pStyle w:val="Heading3"/>
      </w:pPr>
      <w:r>
        <w:t xml:space="preserve">34.4 Alert rules — a special master data type</w:t>
      </w:r>
    </w:p>
    <w:p>
      <w:pPr>
        <w:spacing w:after="120" w:before="60" w:line="320"/>
        <w:jc w:val="both"/>
      </w:pPr>
      <w:r>
        <w:t xml:space="preserve">Alert rules are configured under Master Data &gt; Alert Rules. Each rule has scope, metric, condition, threshold, severity, active dates, and notification routing. The NL pattern works for alert rules too — HO can type "Alert me if water-positive ratio drops below 1.1 at any factory" and the AI generates the rule structure.</w:t>
      </w:r>
    </w:p>
    <w:p>
      <w:pPr>
        <w:pStyle w:val="Heading2"/>
      </w:pPr>
      <w:r>
        <w:t xml:space="preserve">35. Global audit search</w:t>
      </w:r>
    </w:p>
    <w:p>
      <w:pPr>
        <w:spacing w:after="120" w:before="60" w:line="320"/>
        <w:jc w:val="both"/>
      </w:pPr>
      <w:r>
        <w:t xml:space="preserve">The global search bar at the top of every HO page is dedicated to NL audit search. It answers questions about past activity: "Why was the March STP report from Factory-Tirupur sent back?" or "Who edited Factory-Bengaluru's master data this year?"</w:t>
      </w:r>
    </w:p>
    <w:p>
      <w:pPr>
        <w:pStyle w:val="Heading3"/>
      </w:pPr>
      <w:r>
        <w:t xml:space="preserve">35.1 Output format</w:t>
      </w:r>
    </w:p>
    <w:p>
      <w:pPr>
        <w:spacing w:after="120" w:before="60" w:line="320"/>
        <w:jc w:val="both"/>
      </w:pPr>
      <w:r>
        <w:t xml:space="preserve">Audit search results appear in a slide-over panel from the top-right. The panel shows:</w:t>
      </w:r>
    </w:p>
    <w:p>
      <w:pPr>
        <w:pStyle w:val="ListParagraph"/>
        <w:numPr>
          <w:ilvl w:val="0"/>
          <w:numId w:val="2"/>
        </w:numPr>
        <w:spacing w:after="60" w:before="40" w:line="300"/>
      </w:pPr>
      <w:r>
        <w:t xml:space="preserve">A natural-language summary linking to specific dated events</w:t>
      </w:r>
    </w:p>
    <w:p>
      <w:pPr>
        <w:pStyle w:val="ListParagraph"/>
        <w:numPr>
          <w:ilvl w:val="0"/>
          <w:numId w:val="2"/>
        </w:numPr>
        <w:spacing w:after="60" w:before="40" w:line="300"/>
      </w:pPr>
      <w:r>
        <w:t xml:space="preserve">A timeline view of relevant events with timestamps</w:t>
      </w:r>
    </w:p>
    <w:p>
      <w:pPr>
        <w:pStyle w:val="ListParagraph"/>
        <w:numPr>
          <w:ilvl w:val="0"/>
          <w:numId w:val="2"/>
        </w:numPr>
        <w:spacing w:after="60" w:before="40" w:line="300"/>
      </w:pPr>
      <w:r>
        <w:t xml:space="preserve">Links to source records — bill detail, audit log entry, master data version</w:t>
      </w:r>
    </w:p>
    <w:p>
      <w:pPr>
        <w:spacing w:after="120" w:before="60" w:line="320"/>
        <w:jc w:val="both"/>
      </w:pPr>
      <w:r>
        <w:t xml:space="preserve">Every sentence in the summary maps to a real audit_log entry, bill state change, or master data revision. The AI does not invent or speculate — it summarizes what actually happened.</w:t>
      </w:r>
    </w:p>
    <w:p>
      <w:pPr>
        <w:pStyle w:val="Heading3"/>
      </w:pPr>
      <w:r>
        <w:t xml:space="preserve">35.2 Vague vs specific queries</w:t>
      </w:r>
    </w:p>
    <w:p>
      <w:pPr>
        <w:spacing w:after="120" w:before="60" w:line="320"/>
        <w:jc w:val="both"/>
      </w:pPr>
      <w:r>
        <w:t xml:space="preserve">Specific questions return narrative summaries. Vague questions return lists. "What happened with the March STP report from Factory-Tirupur?" — narrative. "What happened at Tirupur recently?" — list of recent activity that HO can drill into.</w:t>
      </w:r>
    </w:p>
    <w:p>
      <w:pPr>
        <w:pStyle w:val="Heading3"/>
      </w:pPr>
      <w:r>
        <w:t xml:space="preserve">35.3 Read-only by definition</w:t>
      </w:r>
    </w:p>
    <w:p>
      <w:pPr>
        <w:spacing w:after="120" w:before="60" w:line="320"/>
        <w:jc w:val="both"/>
      </w:pPr>
      <w:r>
        <w:t xml:space="preserve">Audit search is read-only. It can summarize what happened; it cannot do anything. From the slide-over, HO can click through to the source record (bill detail, master data version) where they can take action, but the audit search itself never modifies anything.</w:t>
      </w:r>
    </w:p>
    <w:p>
      <w:pPr>
        <w:pStyle w:val="Heading1"/>
        <w:pageBreakBefore/>
      </w:pPr>
      <w:r>
        <w:t xml:space="preserve">Part VI — AI integration</w:t>
      </w:r>
    </w:p>
    <w:p>
      <w:pPr>
        <w:pStyle w:val="Heading2"/>
      </w:pPr>
      <w:r>
        <w:t xml:space="preserve">36. AI placement and philosophy</w:t>
      </w:r>
    </w:p>
    <w:p>
      <w:pPr>
        <w:spacing w:after="120" w:before="60" w:line="320"/>
        <w:jc w:val="both"/>
      </w:pPr>
      <w:r>
        <w:t xml:space="preserve">ReEarth uses AI as a productivity layer for HO, not as a system-wide capability. The contributor PWA contains zero AI features — operators enter numbers, upload bills, log events. The AI lives behind the HO interface, accelerating four specific tasks without replacing human judgement on any of them.</w:t>
      </w:r>
    </w:p>
    <w:p>
      <w:pPr>
        <w:pStyle w:val="Heading3"/>
      </w:pPr>
      <w:r>
        <w:t xml:space="preserve">36.1 The four AI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Feature</w:t>
            </w:r>
          </w:p>
        </w:tc>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HO surface</w:t>
            </w:r>
          </w:p>
        </w:tc>
        <w:tc>
          <w:tcPr>
            <w:tcW w:type="dxa" w:w="47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What it does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OCR on bills</w:t>
            </w:r>
          </w:p>
        </w:tc>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Bill Inbox</w:t>
            </w:r>
          </w:p>
        </w:tc>
        <w:tc>
          <w:tcPr>
            <w:tcW w:type="dxa" w:w="4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Extracts structured fields from uploaded bills and reports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NL query</w:t>
            </w:r>
          </w:p>
        </w:tc>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Data Explorer</w:t>
            </w:r>
          </w:p>
        </w:tc>
        <w:tc>
          <w:tcPr>
            <w:tcW w:type="dxa" w:w="4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Converts natural-language questions to structured filter objects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NL master updates</w:t>
            </w:r>
          </w:p>
        </w:tc>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Master Data</w:t>
            </w:r>
          </w:p>
        </w:tc>
        <w:tc>
          <w:tcPr>
            <w:tcW w:type="dxa" w:w="4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Generates structured diffs from natural-language change descriptions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NL audit search</w:t>
            </w:r>
          </w:p>
        </w:tc>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Global search bar</w:t>
            </w:r>
          </w:p>
        </w:tc>
        <w:tc>
          <w:tcPr>
            <w:tcW w:type="dxa" w:w="4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Summarizes past activity from audit log records</w:t>
            </w:r>
          </w:p>
        </w:tc>
      </w:tr>
    </w:tbl>
    <w:p>
      <w:pPr>
        <w:spacing w:after="120" w:before="60" w:line="320"/>
        <w:jc w:val="both"/>
      </w:pPr>
      <w:r>
        <w:t xml:space="preserve">All four features run server-side, mediated by the Next.js application layer. AI services are external — Azure OpenAI for the three NL features, Azure Document Intelligence for OCR. The contributor PWA never calls AI services directly.</w:t>
      </w:r>
    </w:p>
    <w:p>
      <w:pPr>
        <w:pStyle w:val="Heading3"/>
      </w:pPr>
      <w:r>
        <w:t xml:space="preserve">36.2 Universal AI guardrails</w:t>
      </w:r>
    </w:p>
    <w:p>
      <w:pPr>
        <w:spacing w:after="120" w:before="60" w:line="320"/>
        <w:jc w:val="both"/>
      </w:pPr>
      <w:r>
        <w:t xml:space="preserve">Five principles apply to every AI feature:</w:t>
      </w:r>
    </w:p>
    <w:p>
      <w:pPr>
        <w:pStyle w:val="ListParagraph"/>
        <w:numPr>
          <w:ilvl w:val="0"/>
          <w:numId w:val="3"/>
        </w:numPr>
        <w:spacing w:after="60" w:before="40" w:line="300"/>
      </w:pPr>
      <w:r>
        <w:t xml:space="preserve">AI extracts; human confirms. Every AI output flows through a visible UI checkpoint — filter chips, diff approval, OCR confirmation card, summary panel — before becoming canonical.</w:t>
      </w:r>
    </w:p>
    <w:p>
      <w:pPr>
        <w:pStyle w:val="ListParagraph"/>
        <w:numPr>
          <w:ilvl w:val="0"/>
          <w:numId w:val="3"/>
        </w:numPr>
        <w:spacing w:after="60" w:before="40" w:line="300"/>
      </w:pPr>
      <w:r>
        <w:t xml:space="preserve">Show the AI's interpretation. Filter chips, diffs, and timeline summaries make the AI's reasoning visible and editable. The user can always see what the AI understood and override it.</w:t>
      </w:r>
    </w:p>
    <w:p>
      <w:pPr>
        <w:pStyle w:val="ListParagraph"/>
        <w:numPr>
          <w:ilvl w:val="0"/>
          <w:numId w:val="3"/>
        </w:numPr>
        <w:spacing w:after="60" w:before="40" w:line="300"/>
      </w:pPr>
      <w:r>
        <w:t xml:space="preserve">Never raw SQL. NL queries return structured filter objects that the backend translates to parameterized Postgres queries. AI never has direct database access.</w:t>
      </w:r>
    </w:p>
    <w:p>
      <w:pPr>
        <w:pStyle w:val="ListParagraph"/>
        <w:numPr>
          <w:ilvl w:val="0"/>
          <w:numId w:val="3"/>
        </w:numPr>
        <w:spacing w:after="60" w:before="40" w:line="300"/>
      </w:pPr>
      <w:r>
        <w:t xml:space="preserve">Token caps. Every AI call has aggressive max_tokens limits (300–500 for extraction, 500 for queries) to bound cost and prevent runaway responses.</w:t>
      </w:r>
    </w:p>
    <w:p>
      <w:pPr>
        <w:pStyle w:val="ListParagraph"/>
        <w:numPr>
          <w:ilvl w:val="0"/>
          <w:numId w:val="3"/>
        </w:numPr>
        <w:spacing w:after="60" w:before="40" w:line="300"/>
      </w:pPr>
      <w:r>
        <w:t xml:space="preserve">Conversational fallback on uncertainty. When AI cannot interpret something confidently, it asks back rather than guessing silently. Failure is explicit.</w:t>
      </w:r>
    </w:p>
    <w:p>
      <w:pPr>
        <w:pStyle w:val="Heading3"/>
      </w:pPr>
      <w:r>
        <w:t xml:space="preserve">36.3 What AI does not do in ReEarth</w:t>
      </w:r>
    </w:p>
    <w:p>
      <w:pPr>
        <w:spacing w:after="120" w:before="60" w:line="320"/>
        <w:jc w:val="both"/>
      </w:pPr>
      <w:r>
        <w:t xml:space="preserve">By deliberate design, the platform's AI does not:</w:t>
      </w:r>
    </w:p>
    <w:p>
      <w:pPr>
        <w:pStyle w:val="ListParagraph"/>
        <w:numPr>
          <w:ilvl w:val="0"/>
          <w:numId w:val="2"/>
        </w:numPr>
        <w:spacing w:after="60" w:before="40" w:line="300"/>
      </w:pPr>
      <w:r>
        <w:t xml:space="preserve">Generate report narratives or executive summaries</w:t>
      </w:r>
    </w:p>
    <w:p>
      <w:pPr>
        <w:pStyle w:val="ListParagraph"/>
        <w:numPr>
          <w:ilvl w:val="0"/>
          <w:numId w:val="2"/>
        </w:numPr>
        <w:spacing w:after="60" w:before="40" w:line="300"/>
      </w:pPr>
      <w:r>
        <w:t xml:space="preserve">Auto-flag submissions as anomalous before HO sees them</w:t>
      </w:r>
    </w:p>
    <w:p>
      <w:pPr>
        <w:pStyle w:val="ListParagraph"/>
        <w:numPr>
          <w:ilvl w:val="0"/>
          <w:numId w:val="2"/>
        </w:numPr>
        <w:spacing w:after="60" w:before="40" w:line="300"/>
      </w:pPr>
      <w:r>
        <w:t xml:space="preserve">Recommend actions or operational decisions</w:t>
      </w:r>
    </w:p>
    <w:p>
      <w:pPr>
        <w:pStyle w:val="ListParagraph"/>
        <w:numPr>
          <w:ilvl w:val="0"/>
          <w:numId w:val="2"/>
        </w:numPr>
        <w:spacing w:after="60" w:before="40" w:line="300"/>
      </w:pPr>
      <w:r>
        <w:t xml:space="preserve">Predict future values or forecast trends</w:t>
      </w:r>
    </w:p>
    <w:p>
      <w:pPr>
        <w:pStyle w:val="ListParagraph"/>
        <w:numPr>
          <w:ilvl w:val="0"/>
          <w:numId w:val="2"/>
        </w:numPr>
        <w:spacing w:after="60" w:before="40" w:line="300"/>
      </w:pPr>
      <w:r>
        <w:t xml:space="preserve">Pre-classify submissions into review queues</w:t>
      </w:r>
    </w:p>
    <w:p>
      <w:pPr>
        <w:pStyle w:val="ListParagraph"/>
        <w:numPr>
          <w:ilvl w:val="0"/>
          <w:numId w:val="2"/>
        </w:numPr>
        <w:spacing w:after="60" w:before="40" w:line="300"/>
      </w:pPr>
      <w:r>
        <w:t xml:space="preserve">Process contributor input — daily logs, event entries — at all</w:t>
      </w:r>
    </w:p>
    <w:p>
      <w:pPr>
        <w:spacing w:after="120" w:before="60" w:line="320"/>
        <w:jc w:val="both"/>
      </w:pPr>
      <w:r>
        <w:t xml:space="preserve">These capabilities are deferred not because they are technically hard, but because they shift the system from a data platform to an opinion platform. Insight remains the user's job.</w:t>
      </w:r>
    </w:p>
    <w:p>
      <w:pPr>
        <w:pStyle w:val="Heading2"/>
      </w:pPr>
      <w:r>
        <w:t xml:space="preserve">37. OCR on bills</w:t>
      </w:r>
    </w:p>
    <w:p>
      <w:pPr>
        <w:spacing w:after="120" w:before="60" w:line="320"/>
        <w:jc w:val="both"/>
      </w:pPr>
      <w:r>
        <w:t xml:space="preserve">OCR is the only AI feature that runs without HO triggering it. When a contributor uploads a bill or report, the system automatically runs OCR before HO sees the document.</w:t>
      </w:r>
    </w:p>
    <w:p>
      <w:pPr>
        <w:pStyle w:val="Heading3"/>
      </w:pPr>
      <w:r>
        <w:t xml:space="preserve">37.1 The OCR pipeline</w:t>
      </w:r>
    </w:p>
    <w:p>
      <w:pPr>
        <w:spacing w:after="120" w:before="60" w:line="320"/>
        <w:jc w:val="both"/>
      </w:pPr>
      <w:r>
        <w:t xml:space="preserve">The flow:</w:t>
      </w:r>
    </w:p>
    <w:p>
      <w:pPr>
        <w:pStyle w:val="ListParagraph"/>
        <w:numPr>
          <w:ilvl w:val="0"/>
          <w:numId w:val="3"/>
        </w:numPr>
        <w:spacing w:after="60" w:before="40" w:line="300"/>
      </w:pPr>
      <w:r>
        <w:t xml:space="preserve">Contributor uploads a file (image or PDF) through the PWA Bill Upload surface</w:t>
      </w:r>
    </w:p>
    <w:p>
      <w:pPr>
        <w:pStyle w:val="ListParagraph"/>
        <w:numPr>
          <w:ilvl w:val="0"/>
          <w:numId w:val="3"/>
        </w:numPr>
        <w:spacing w:after="60" w:before="40" w:line="300"/>
      </w:pPr>
      <w:r>
        <w:t xml:space="preserve">File is saved to Supabase Storage with a unique storage path</w:t>
      </w:r>
    </w:p>
    <w:p>
      <w:pPr>
        <w:pStyle w:val="ListParagraph"/>
        <w:numPr>
          <w:ilvl w:val="0"/>
          <w:numId w:val="3"/>
        </w:numPr>
        <w:spacing w:after="60" w:before="40" w:line="300"/>
      </w:pPr>
      <w:r>
        <w:t xml:space="preserve">A draft submission record is created in Postgres, linking to the storage path</w:t>
      </w:r>
    </w:p>
    <w:p>
      <w:pPr>
        <w:pStyle w:val="ListParagraph"/>
        <w:numPr>
          <w:ilvl w:val="0"/>
          <w:numId w:val="3"/>
        </w:numPr>
        <w:spacing w:after="60" w:before="40" w:line="300"/>
      </w:pPr>
      <w:r>
        <w:t xml:space="preserve">The Next.js backend calls Azure Document Intelligence with the file</w:t>
      </w:r>
    </w:p>
    <w:p>
      <w:pPr>
        <w:pStyle w:val="ListParagraph"/>
        <w:numPr>
          <w:ilvl w:val="0"/>
          <w:numId w:val="3"/>
        </w:numPr>
        <w:spacing w:after="60" w:before="40" w:line="300"/>
      </w:pPr>
      <w:r>
        <w:t xml:space="preserve">Document Intelligence returns extracted fields as structured JSON</w:t>
      </w:r>
    </w:p>
    <w:p>
      <w:pPr>
        <w:pStyle w:val="ListParagraph"/>
        <w:numPr>
          <w:ilvl w:val="0"/>
          <w:numId w:val="3"/>
        </w:numPr>
        <w:spacing w:after="60" w:before="40" w:line="300"/>
      </w:pPr>
      <w:r>
        <w:t xml:space="preserve">The submission is updated with extracted values, OCR confidence score, and flag for HO review</w:t>
      </w:r>
    </w:p>
    <w:p>
      <w:pPr>
        <w:pStyle w:val="ListParagraph"/>
        <w:numPr>
          <w:ilvl w:val="0"/>
          <w:numId w:val="3"/>
        </w:numPr>
        <w:spacing w:after="60" w:before="40" w:line="300"/>
      </w:pPr>
      <w:r>
        <w:t xml:space="preserve">The submission appears in HO's Bill Inbox tagged with confidence level</w:t>
      </w:r>
    </w:p>
    <w:p>
      <w:pPr>
        <w:spacing w:after="120" w:before="60" w:line="320"/>
        <w:jc w:val="both"/>
      </w:pPr>
      <w:r>
        <w:t xml:space="preserve">Total elapsed time: 5–10 seconds from contributor upload to HO inbox visibility. The contributor doesn't wait — they upload, the home screen pending list updates, and they move on.</w:t>
      </w:r>
    </w:p>
    <w:p>
      <w:pPr>
        <w:pStyle w:val="Heading3"/>
      </w:pPr>
      <w:r>
        <w:t xml:space="preserve">37.2 What gets extracted</w:t>
      </w:r>
    </w:p>
    <w:p>
      <w:pPr>
        <w:spacing w:after="120" w:before="60" w:line="320"/>
        <w:jc w:val="both"/>
      </w:pPr>
      <w:r>
        <w:t xml:space="preserve">Extracted fields vary by document type. Document Intelligence uses prebuilt models for common formats (invoices, receipts, custom forms). The platform configures field mappings per bill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6700"/>
      </w:tblGrid>
      <w:tr>
        <w:trPr>
          <w:tblHeader/>
        </w:trPr>
        <w:tc>
          <w:tcPr>
            <w:tcW w:type="dxa" w:w="26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Bill type</w:t>
            </w:r>
          </w:p>
        </w:tc>
        <w:tc>
          <w:tcPr>
            <w:tcW w:type="dxa" w:w="6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Extracted fields</w:t>
            </w:r>
          </w:p>
        </w:tc>
      </w:tr>
      <w:tr>
        <w:tc>
          <w:tcPr>
            <w:tcW w:type="dxa" w:w="26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Grid electricity bill</w:t>
            </w:r>
          </w:p>
        </w:tc>
        <w:tc>
          <w:tcPr>
            <w:tcW w:type="dxa" w:w="6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(DISCOM), period, units (kWh), amount, due date, billing address</w:t>
            </w:r>
          </w:p>
        </w:tc>
      </w:tr>
      <w:tr>
        <w:tc>
          <w:tcPr>
            <w:tcW w:type="dxa" w:w="26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Solar PPA invoice</w:t>
            </w:r>
          </w:p>
        </w:tc>
        <w:tc>
          <w:tcPr>
            <w:tcW w:type="dxa" w:w="6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period, units (kWh), amount, contract reference</w:t>
            </w:r>
          </w:p>
        </w:tc>
      </w:tr>
      <w:tr>
        <w:tc>
          <w:tcPr>
            <w:tcW w:type="dxa" w:w="26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Diesel invoice</w:t>
            </w:r>
          </w:p>
        </w:tc>
        <w:tc>
          <w:tcPr>
            <w:tcW w:type="dxa" w:w="6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quantity (litres), amount, date, vehicle/DG reference</w:t>
            </w:r>
          </w:p>
        </w:tc>
      </w:tr>
      <w:tr>
        <w:tc>
          <w:tcPr>
            <w:tcW w:type="dxa" w:w="26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Biomass invoice</w:t>
            </w:r>
          </w:p>
        </w:tc>
        <w:tc>
          <w:tcPr>
            <w:tcW w:type="dxa" w:w="6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quantity (kg), amount, date, supplier name</w:t>
            </w:r>
          </w:p>
        </w:tc>
      </w:tr>
      <w:tr>
        <w:tc>
          <w:tcPr>
            <w:tcW w:type="dxa" w:w="26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LPG invoice</w:t>
            </w:r>
          </w:p>
        </w:tc>
        <w:tc>
          <w:tcPr>
            <w:tcW w:type="dxa" w:w="6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quantity (kg), cylinder count, date</w:t>
            </w:r>
          </w:p>
        </w:tc>
      </w:tr>
      <w:tr>
        <w:tc>
          <w:tcPr>
            <w:tcW w:type="dxa" w:w="26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STP test report</w:t>
            </w:r>
          </w:p>
        </w:tc>
        <w:tc>
          <w:tcPr>
            <w:tcW w:type="dxa" w:w="6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Lab name, period, BOD value, SS value, pH, sample date</w:t>
            </w:r>
          </w:p>
        </w:tc>
      </w:tr>
      <w:tr>
        <w:tc>
          <w:tcPr>
            <w:tcW w:type="dxa" w:w="26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Borewell test report</w:t>
            </w:r>
          </w:p>
        </w:tc>
        <w:tc>
          <w:tcPr>
            <w:tcW w:type="dxa" w:w="6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Lab name, period, TDS value, sample date</w:t>
            </w:r>
          </w:p>
        </w:tc>
      </w:tr>
      <w:tr>
        <w:tc>
          <w:tcPr>
            <w:tcW w:type="dxa" w:w="26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Stack emission report</w:t>
            </w:r>
          </w:p>
        </w:tc>
        <w:tc>
          <w:tcPr>
            <w:tcW w:type="dxa" w:w="6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Lab name, period, stack ID, PM, SOx, NOx, CO values</w:t>
            </w:r>
          </w:p>
        </w:tc>
      </w:tr>
      <w:tr>
        <w:tc>
          <w:tcPr>
            <w:tcW w:type="dxa" w:w="26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Refrigerant invoice</w:t>
            </w:r>
          </w:p>
        </w:tc>
        <w:tc>
          <w:tcPr>
            <w:tcW w:type="dxa" w:w="6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gas type, quantity (kg), date, technician name</w:t>
            </w:r>
          </w:p>
        </w:tc>
      </w:tr>
      <w:tr>
        <w:tc>
          <w:tcPr>
            <w:tcW w:type="dxa" w:w="26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Waste pickup manifest</w:t>
            </w:r>
          </w:p>
        </w:tc>
        <w:tc>
          <w:tcPr>
            <w:tcW w:type="dxa" w:w="6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waste category, quantity, manifest number, vehicle, date</w:t>
            </w:r>
          </w:p>
        </w:tc>
      </w:tr>
    </w:tbl>
    <w:p>
      <w:pPr>
        <w:pStyle w:val="Heading3"/>
      </w:pPr>
      <w:r>
        <w:t xml:space="preserve">37.3 Confidence scoring</w:t>
      </w:r>
    </w:p>
    <w:p>
      <w:pPr>
        <w:spacing w:after="120" w:before="60" w:line="320"/>
        <w:jc w:val="both"/>
      </w:pPr>
      <w:r>
        <w:t xml:space="preserve">Document Intelligence returns confidence scores per field. The platform aggregates these into a document-level confidence rating:</w:t>
      </w:r>
    </w:p>
    <w:p>
      <w:pPr>
        <w:pStyle w:val="ListParagraph"/>
        <w:numPr>
          <w:ilvl w:val="0"/>
          <w:numId w:val="2"/>
        </w:numPr>
        <w:spacing w:after="60" w:before="40" w:line="300"/>
      </w:pPr>
      <w:r>
        <w:t xml:space="preserve">High (green): all extracted fields above 90% confidence and vendor matches master data</w:t>
      </w:r>
    </w:p>
    <w:p>
      <w:pPr>
        <w:pStyle w:val="ListParagraph"/>
        <w:numPr>
          <w:ilvl w:val="0"/>
          <w:numId w:val="2"/>
        </w:numPr>
        <w:spacing w:after="60" w:before="40" w:line="300"/>
      </w:pPr>
      <w:r>
        <w:t xml:space="preserve">Medium (amber): some fields between 70–90% confidence, or vendor not yet in master data</w:t>
      </w:r>
    </w:p>
    <w:p>
      <w:pPr>
        <w:pStyle w:val="ListParagraph"/>
        <w:numPr>
          <w:ilvl w:val="0"/>
          <w:numId w:val="2"/>
        </w:numPr>
        <w:spacing w:after="60" w:before="40" w:line="300"/>
      </w:pPr>
      <w:r>
        <w:t xml:space="preserve">Low (red): fields below 70% confidence, image quality issues, or unusual structure</w:t>
      </w:r>
    </w:p>
    <w:p>
      <w:pPr>
        <w:spacing w:after="120" w:before="60" w:line="320"/>
        <w:jc w:val="both"/>
      </w:pPr>
      <w:r>
        <w:t xml:space="preserve">This rating drives the bill inbox handling described in Section 30 — green bills are bulk-approvable, amber and red bills get individual review.</w:t>
      </w:r>
    </w:p>
    <w:p>
      <w:pPr>
        <w:pStyle w:val="Heading3"/>
      </w:pPr>
      <w:r>
        <w:t xml:space="preserve">37.4 Cost</w:t>
      </w:r>
    </w:p>
    <w:p>
      <w:pPr>
        <w:spacing w:after="120" w:before="60" w:line="320"/>
        <w:jc w:val="both"/>
      </w:pPr>
      <w:r>
        <w:t xml:space="preserve">Document Intelligence prices on a per-page basis. The free tier covers 500 pages per month, which exceeds expected demo and early-production volume across 15 facilities. At full scale (more bills per facility per month), costs scale linearly. Estimated annual OCR cost: ₹10,000 to ₹25,000 (USD 110–270).</w:t>
      </w:r>
    </w:p>
    <w:p>
      <w:pPr>
        <w:pStyle w:val="Heading2"/>
      </w:pPr>
      <w:r>
        <w:t xml:space="preserve">38. NL query — the structured filter pattern</w:t>
      </w:r>
    </w:p>
    <w:p>
      <w:pPr>
        <w:spacing w:after="120" w:before="60" w:line="320"/>
        <w:jc w:val="both"/>
      </w:pPr>
      <w:r>
        <w:t xml:space="preserve">NL query is the largest productivity win for HO. BRSR pulls and ad-hoc data questions are repetitive, often involving the same 3–4 filter combinations each quarter. NL turns 30 seconds of clicking into 5 seconds of typing.</w:t>
      </w:r>
    </w:p>
    <w:p>
      <w:pPr>
        <w:pStyle w:val="Heading3"/>
      </w:pPr>
      <w:r>
        <w:t xml:space="preserve">38.1 The prompt design</w:t>
      </w:r>
    </w:p>
    <w:p>
      <w:pPr>
        <w:spacing w:after="120" w:before="60" w:line="320"/>
        <w:jc w:val="both"/>
      </w:pPr>
      <w:r>
        <w:t xml:space="preserve">When HO submits an NL query, the backend constructs a prompt for Azure OpenAI containing:</w:t>
      </w:r>
    </w:p>
    <w:p>
      <w:pPr>
        <w:pStyle w:val="ListParagraph"/>
        <w:numPr>
          <w:ilvl w:val="0"/>
          <w:numId w:val="2"/>
        </w:numPr>
        <w:spacing w:after="60" w:before="40" w:line="300"/>
      </w:pPr>
      <w:r>
        <w:t xml:space="preserve">The filter schema with valid values for each field</w:t>
      </w:r>
    </w:p>
    <w:p>
      <w:pPr>
        <w:pStyle w:val="ListParagraph"/>
        <w:numPr>
          <w:ilvl w:val="0"/>
          <w:numId w:val="2"/>
        </w:numPr>
        <w:spacing w:after="60" w:before="40" w:line="300"/>
      </w:pPr>
      <w:r>
        <w:t xml:space="preserve">The available facility list with names, types, brands, cities, states</w:t>
      </w:r>
    </w:p>
    <w:p>
      <w:pPr>
        <w:pStyle w:val="ListParagraph"/>
        <w:numPr>
          <w:ilvl w:val="0"/>
          <w:numId w:val="2"/>
        </w:numPr>
        <w:spacing w:after="60" w:before="40" w:line="300"/>
      </w:pPr>
      <w:r>
        <w:t xml:space="preserve">The available parameter list with categories</w:t>
      </w:r>
    </w:p>
    <w:p>
      <w:pPr>
        <w:pStyle w:val="ListParagraph"/>
        <w:numPr>
          <w:ilvl w:val="0"/>
          <w:numId w:val="2"/>
        </w:numPr>
        <w:spacing w:after="60" w:before="40" w:line="300"/>
      </w:pPr>
      <w:r>
        <w:t xml:space="preserve">Today's date for relative-date resolution</w:t>
      </w:r>
    </w:p>
    <w:p>
      <w:pPr>
        <w:pStyle w:val="ListParagraph"/>
        <w:numPr>
          <w:ilvl w:val="0"/>
          <w:numId w:val="2"/>
        </w:numPr>
        <w:spacing w:after="60" w:before="40" w:line="300"/>
      </w:pPr>
      <w:r>
        <w:t xml:space="preserve">The user's query text</w:t>
      </w:r>
    </w:p>
    <w:p>
      <w:pPr>
        <w:spacing w:after="120" w:before="60" w:line="320"/>
        <w:jc w:val="both"/>
      </w:pPr>
      <w:r>
        <w:t xml:space="preserve">The model is instructed to return a JSON object matching the StructuredFilter type. Temperature is set to 0 for deterministic extraction. max_tokens is capped at 500.</w:t>
      </w:r>
    </w:p>
    <w:p>
      <w:pPr>
        <w:pStyle w:val="Heading3"/>
      </w:pPr>
      <w:r>
        <w:t xml:space="preserve">38.2 The structured filter type</w:t>
      </w:r>
    </w:p>
    <w:p>
      <w:pPr>
        <w:spacing w:after="120" w:before="60" w:line="320"/>
        <w:jc w:val="both"/>
      </w:pPr>
      <w:r>
        <w:t xml:space="preserve">The StructuredFilter type is the contract between AI output and platform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8A" w:sz="6"/>
              <w:left w:val="single" w:color="C8B98A" w:sz="18"/>
              <w:bottom w:val="single" w:color="C8B98A" w:sz="6"/>
              <w:right w:val="single" w:color="C8B98A" w:sz="6"/>
            </w:tcBorders>
            <w:shd w:fill="F0EDE3" w:val="clear"/>
            <w:tcMar>
              <w:top w:type="dxa" w:w="160"/>
              <w:left w:type="dxa" w:w="220"/>
              <w:bottom w:type="dxa" w:w="160"/>
              <w:right w:type="dxa" w:w="220"/>
            </w:tcMar>
          </w:tcPr>
          <w:p>
            <w:pPr>
              <w:spacing w:after="80" w:before="40"/>
            </w:pPr>
            <w:r>
              <w:rPr>
                <w:b/>
                <w:bCs/>
                <w:color w:val="1F4E79"/>
                <w:sz w:val="22"/>
                <w:szCs w:val="22"/>
              </w:rPr>
              <w:t xml:space="preserve">StructuredFilter shape</w:t>
            </w:r>
          </w:p>
          <w:p>
            <w:pPr>
              <w:spacing w:after="60" w:before="0" w:line="300"/>
            </w:pPr>
            <w:r>
              <w:rPr>
                <w:sz w:val="22"/>
                <w:szCs w:val="22"/>
              </w:rPr>
              <w:t xml:space="preserve">{
  parameter_ids?: string[]
  facility_ids?: string[]
  facility_types?: ('factory' | 'warehouse')[]
  facility_cities?: string[]
  facility_states?: string[]
  brands?: string[]
  date_range?: { start: string, end: string }
  status?: ('approved' | 'pending' | 'sent_back')[]
  sort?: { field: string, direction: 'asc' | 'desc' }
  aggregation?: { rows: string, columns?: string }
  limit?: number
}</w:t>
            </w:r>
          </w:p>
        </w:tc>
      </w:tr>
    </w:tbl>
    <w:p>
      <w:pPr>
        <w:spacing w:after="120" w:before="60" w:line="320"/>
        <w:jc w:val="both"/>
      </w:pPr>
      <w:r>
        <w:t xml:space="preserve">The backend validates the AI's output against this schema. Any field not in the schema is rejected. The validated filter object then drives both the chip rendering (so HO sees what the AI interpreted) and the Postgres query (via the deterministic translator function).</w:t>
      </w:r>
    </w:p>
    <w:p>
      <w:pPr>
        <w:pStyle w:val="Heading3"/>
      </w:pPr>
      <w:r>
        <w:t xml:space="preserve">38.3 The deterministic translator</w:t>
      </w:r>
    </w:p>
    <w:p>
      <w:pPr>
        <w:spacing w:after="120" w:before="60" w:line="320"/>
        <w:jc w:val="both"/>
      </w:pPr>
      <w:r>
        <w:t xml:space="preserve">The translator function converts a StructuredFilter into a parameterized Supabase query. This conversion is fully deterministic — no AI involvement, no string concatenation, no SQL injection surface. The same filter input always produces the same database query.</w:t>
      </w:r>
    </w:p>
    <w:p>
      <w:pPr>
        <w:spacing w:after="120" w:before="60" w:line="320"/>
        <w:jc w:val="both"/>
      </w:pPr>
      <w:r>
        <w:t xml:space="preserve">This separation is the core safety property of NL query. The AI suggests; the deterministic code executes. Any bug in AI output produces wrong filter chips that HO can see and correct, not wrong database queries that silently return wrong data.</w:t>
      </w:r>
    </w:p>
    <w:p>
      <w:pPr>
        <w:pStyle w:val="Heading3"/>
      </w:pPr>
      <w:r>
        <w:t xml:space="preserve">38.4 Failure handling</w:t>
      </w:r>
    </w:p>
    <w:p>
      <w:pPr>
        <w:spacing w:after="120" w:before="60" w:line="320"/>
        <w:jc w:val="both"/>
      </w:pPr>
      <w:r>
        <w:t xml:space="preserve">Three failure modes have explicit handling:</w:t>
      </w:r>
    </w:p>
    <w:p>
      <w:pPr>
        <w:spacing w:after="120" w:before="60" w:line="320"/>
        <w:jc w:val="both"/>
      </w:pPr>
      <w:r>
        <w:t xml:space="preserve">Partial parse: the AI fills the chips it understands and leaves uncertain ones empty with a yellow indicator. HO sees what was understood and adjusts the rest manually.</w:t>
      </w:r>
    </w:p>
    <w:p>
      <w:pPr>
        <w:spacing w:after="120" w:before="60" w:line="320"/>
        <w:jc w:val="both"/>
      </w:pPr>
      <w:r>
        <w:t xml:space="preserve">Out-of-scope query: "Predict next quarter's emissions" returns an explicit message: "Predictive forecasting isn't available. Try: 'emissions trend over the last 6 months.'" The AI corrects rather than fakes.</w:t>
      </w:r>
    </w:p>
    <w:p>
      <w:pPr>
        <w:spacing w:after="120" w:before="60" w:line="320"/>
        <w:jc w:val="both"/>
      </w:pPr>
      <w:r>
        <w:t xml:space="preserve">Wrong premise: "Why does Tirupur use more water than Bengaluru?" returns: "I can show you the data, but I can't determine the cause. Recent water usage: Tirupur 12,800 m³, Bengaluru 18,200 m³. Bengaluru actually uses more." The AI corrects the wrong premise rather than fabricating a causal explanation.</w:t>
      </w:r>
    </w:p>
    <w:p>
      <w:pPr>
        <w:pStyle w:val="Heading2"/>
      </w:pPr>
      <w:r>
        <w:t xml:space="preserve">39. NL master updates — diff and approve</w:t>
      </w:r>
    </w:p>
    <w:p>
      <w:pPr>
        <w:spacing w:after="120" w:before="60" w:line="320"/>
        <w:jc w:val="both"/>
      </w:pPr>
      <w:r>
        <w:t xml:space="preserve">NL master updates is the second-biggest HO productivity win. Master data changes are infrequent but error-prone — typing a wrong DG capacity or mis-spelling a vendor name can corrupt downstream computations. NL with mandatory diff approval catches typos before they propagate.</w:t>
      </w:r>
    </w:p>
    <w:p>
      <w:pPr>
        <w:pStyle w:val="Heading3"/>
      </w:pPr>
      <w:r>
        <w:t xml:space="preserve">39.1 The flow</w:t>
      </w:r>
    </w:p>
    <w:p>
      <w:pPr>
        <w:spacing w:after="120" w:before="60" w:line="320"/>
        <w:jc w:val="both"/>
      </w:pPr>
      <w:r>
        <w:t xml:space="preserve">HO opens the Master Data section, clicks "Make a change with words," and types: "Add a 5th DG to Factory-Bengaluru, 250 kVA diesel." The slide-over panel shows the current state of Factory-Bengaluru on the left and a Generate Diff button below the text area.</w:t>
      </w:r>
    </w:p>
    <w:p>
      <w:pPr>
        <w:spacing w:after="120" w:before="60" w:line="320"/>
        <w:jc w:val="both"/>
      </w:pPr>
      <w:r>
        <w:t xml:space="preserve">HO clicks Generate Diff. The system:</w:t>
      </w:r>
    </w:p>
    <w:p>
      <w:pPr>
        <w:pStyle w:val="ListParagraph"/>
        <w:numPr>
          <w:ilvl w:val="0"/>
          <w:numId w:val="3"/>
        </w:numPr>
        <w:spacing w:after="60" w:before="40" w:line="300"/>
      </w:pPr>
      <w:r>
        <w:t xml:space="preserve">Sends the request and current master data state to Azure OpenAI</w:t>
      </w:r>
    </w:p>
    <w:p>
      <w:pPr>
        <w:pStyle w:val="ListParagraph"/>
        <w:numPr>
          <w:ilvl w:val="0"/>
          <w:numId w:val="3"/>
        </w:numPr>
        <w:spacing w:after="60" w:before="40" w:line="300"/>
      </w:pPr>
      <w:r>
        <w:t xml:space="preserve">Receives a structured diff object</w:t>
      </w:r>
    </w:p>
    <w:p>
      <w:pPr>
        <w:pStyle w:val="ListParagraph"/>
        <w:numPr>
          <w:ilvl w:val="0"/>
          <w:numId w:val="3"/>
        </w:numPr>
        <w:spacing w:after="60" w:before="40" w:line="300"/>
      </w:pPr>
      <w:r>
        <w:t xml:space="preserve">Validates the diff against the entity schema</w:t>
      </w:r>
    </w:p>
    <w:p>
      <w:pPr>
        <w:pStyle w:val="ListParagraph"/>
        <w:numPr>
          <w:ilvl w:val="0"/>
          <w:numId w:val="3"/>
        </w:numPr>
        <w:spacing w:after="60" w:before="40" w:line="300"/>
      </w:pPr>
      <w:r>
        <w:t xml:space="preserve">Renders the diff visually with From/To columns</w:t>
      </w:r>
    </w:p>
    <w:p>
      <w:pPr>
        <w:spacing w:after="120" w:before="60" w:line="320"/>
        <w:jc w:val="both"/>
      </w:pPr>
      <w:r>
        <w:t xml:space="preserve">HO reviews the diff. If it's correct, they approve and the change applies atomically. If something needs adjustment, they click Edit, correct the field, and approve.</w:t>
      </w:r>
    </w:p>
    <w:p>
      <w:pPr>
        <w:pStyle w:val="Heading3"/>
      </w:pPr>
      <w:r>
        <w:t xml:space="preserve">39.2 The structured diff format</w:t>
      </w:r>
    </w:p>
    <w:p>
      <w:pPr>
        <w:spacing w:after="120" w:before="60" w:line="320"/>
        <w:jc w:val="both"/>
      </w:pPr>
      <w:r>
        <w:t xml:space="preserve">Like NL query, NL master updates use a structured intermediate. The AI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8A" w:sz="6"/>
              <w:left w:val="single" w:color="C8B98A" w:sz="18"/>
              <w:bottom w:val="single" w:color="C8B98A" w:sz="6"/>
              <w:right w:val="single" w:color="C8B98A" w:sz="6"/>
            </w:tcBorders>
            <w:shd w:fill="F0EDE3" w:val="clear"/>
            <w:tcMar>
              <w:top w:type="dxa" w:w="160"/>
              <w:left w:type="dxa" w:w="220"/>
              <w:bottom w:type="dxa" w:w="160"/>
              <w:right w:type="dxa" w:w="220"/>
            </w:tcMar>
          </w:tcPr>
          <w:p>
            <w:pPr>
              <w:spacing w:after="80" w:before="40"/>
            </w:pPr>
            <w:r>
              <w:rPr>
                <w:b/>
                <w:bCs/>
                <w:color w:val="1F4E79"/>
                <w:sz w:val="22"/>
                <w:szCs w:val="22"/>
              </w:rPr>
              <w:t xml:space="preserve">Diff shape</w:t>
            </w:r>
          </w:p>
          <w:p>
            <w:pPr>
              <w:spacing w:after="60" w:before="0" w:line="300"/>
            </w:pPr>
            <w:r>
              <w:rPr>
                <w:sz w:val="22"/>
                <w:szCs w:val="22"/>
              </w:rPr>
              <w:t xml:space="preserve">{
  target_entity: 'facilities' | 'personnel' | 'parameters' | 'regulatory_limits' | 'vendors' | 'alert_rules'
  target_id: string
  changes: { field_path: { from: any, to: any } }[]
  notes: string
  warning?: string  (for destructive operations)
}</w:t>
            </w:r>
          </w:p>
        </w:tc>
      </w:tr>
    </w:tbl>
    <w:p>
      <w:pPr>
        <w:spacing w:after="120" w:before="60" w:line="320"/>
        <w:jc w:val="both"/>
      </w:pPr>
      <w:r>
        <w:t xml:space="preserve">The backend validates the diff before applying. Any change to a field outside the entity schema is rejected. Destructive operations (deactivating an entity, removing all parameters from a facility) include a warning that HO must explicitly confirm.</w:t>
      </w:r>
    </w:p>
    <w:p>
      <w:pPr>
        <w:pStyle w:val="Heading3"/>
      </w:pPr>
      <w:r>
        <w:t xml:space="preserve">39.3 Atomic application and audit</w:t>
      </w:r>
    </w:p>
    <w:p>
      <w:pPr>
        <w:spacing w:after="120" w:before="60" w:line="320"/>
        <w:jc w:val="both"/>
      </w:pPr>
      <w:r>
        <w:t xml:space="preserve">Approved diffs apply within a Postgres transaction — either every change in the diff lands, or none of them do. An audit log entry captures: the original NL query text, the AI-generated diff, any HO edits, the final applied state, the approver, and the timestamp.</w:t>
      </w:r>
    </w:p>
    <w:p>
      <w:pPr>
        <w:spacing w:after="120" w:before="60" w:line="320"/>
        <w:jc w:val="both"/>
      </w:pPr>
      <w:r>
        <w:t xml:space="preserve">The audit trail allows reconstruction of any master data change including what the AI originally suggested versus what was finally applied. This is important for accountability — if a master data change later causes an issue, HO can see whether the AI suggested it correctly or whether human edit changed it.</w:t>
      </w:r>
    </w:p>
    <w:p>
      <w:pPr>
        <w:pStyle w:val="Heading2"/>
      </w:pPr>
      <w:r>
        <w:t xml:space="preserve">40. NL audit search</w:t>
      </w:r>
    </w:p>
    <w:p>
      <w:pPr>
        <w:spacing w:after="120" w:before="60" w:line="320"/>
        <w:jc w:val="both"/>
      </w:pPr>
      <w:r>
        <w:t xml:space="preserve">NL audit search answers questions about past activity. It is the smallest AI feature in scope and the cheapest to operate, but it provides outsized value when HO needs to investigate a specific historical question.</w:t>
      </w:r>
    </w:p>
    <w:p>
      <w:pPr>
        <w:pStyle w:val="Heading3"/>
      </w:pPr>
      <w:r>
        <w:t xml:space="preserve">40.1 What it queries</w:t>
      </w:r>
    </w:p>
    <w:p>
      <w:pPr>
        <w:spacing w:after="120" w:before="60" w:line="320"/>
        <w:jc w:val="both"/>
      </w:pPr>
      <w:r>
        <w:t xml:space="preserve">The audit search has read-only access to:</w:t>
      </w:r>
    </w:p>
    <w:p>
      <w:pPr>
        <w:pStyle w:val="ListParagraph"/>
        <w:numPr>
          <w:ilvl w:val="0"/>
          <w:numId w:val="2"/>
        </w:numPr>
        <w:spacing w:after="60" w:before="40" w:line="300"/>
      </w:pPr>
      <w:r>
        <w:t xml:space="preserve">audit_log table — every state change in the system with actor, action, entity, timestamp, before/after values</w:t>
      </w:r>
    </w:p>
    <w:p>
      <w:pPr>
        <w:pStyle w:val="ListParagraph"/>
        <w:numPr>
          <w:ilvl w:val="0"/>
          <w:numId w:val="2"/>
        </w:numPr>
        <w:spacing w:after="60" w:before="40" w:line="300"/>
      </w:pPr>
      <w:r>
        <w:t xml:space="preserve">Bill state history — uploads, OCR results, HO actions</w:t>
      </w:r>
    </w:p>
    <w:p>
      <w:pPr>
        <w:pStyle w:val="ListParagraph"/>
        <w:numPr>
          <w:ilvl w:val="0"/>
          <w:numId w:val="2"/>
        </w:numPr>
        <w:spacing w:after="60" w:before="40" w:line="300"/>
      </w:pPr>
      <w:r>
        <w:t xml:space="preserve">Discussion threads — messages between HO and contributors on send-backs</w:t>
      </w:r>
    </w:p>
    <w:p>
      <w:pPr>
        <w:pStyle w:val="ListParagraph"/>
        <w:numPr>
          <w:ilvl w:val="0"/>
          <w:numId w:val="2"/>
        </w:numPr>
        <w:spacing w:after="60" w:before="40" w:line="300"/>
      </w:pPr>
      <w:r>
        <w:t xml:space="preserve">Master data version history — every change with effective dates</w:t>
      </w:r>
    </w:p>
    <w:p>
      <w:pPr>
        <w:spacing w:after="120" w:before="60" w:line="320"/>
        <w:jc w:val="both"/>
      </w:pPr>
      <w:r>
        <w:t xml:space="preserve">It does not query operational submission data — that's Data Explorer's job. The audit search is specifically for "who did what when, and why."</w:t>
      </w:r>
    </w:p>
    <w:p>
      <w:pPr>
        <w:pStyle w:val="Heading3"/>
      </w:pPr>
      <w:r>
        <w:t xml:space="preserve">40.2 The two-stage flow</w:t>
      </w:r>
    </w:p>
    <w:p>
      <w:pPr>
        <w:spacing w:after="120" w:before="60" w:line="320"/>
        <w:jc w:val="both"/>
      </w:pPr>
      <w:r>
        <w:t xml:space="preserve">Audit search uses a two-stage AI flow:</w:t>
      </w:r>
    </w:p>
    <w:p>
      <w:pPr>
        <w:pStyle w:val="ListParagraph"/>
        <w:numPr>
          <w:ilvl w:val="0"/>
          <w:numId w:val="3"/>
        </w:numPr>
        <w:spacing w:after="60" w:before="40" w:line="300"/>
      </w:pPr>
      <w:r>
        <w:t xml:space="preserve">Entity resolution: parse the query to identify which records are relevant. "March STP report from Factory-Tirupur" → resolve to specific submission IDs.</w:t>
      </w:r>
    </w:p>
    <w:p>
      <w:pPr>
        <w:pStyle w:val="ListParagraph"/>
        <w:numPr>
          <w:ilvl w:val="0"/>
          <w:numId w:val="3"/>
        </w:numPr>
        <w:spacing w:after="60" w:before="40" w:line="300"/>
      </w:pPr>
      <w:r>
        <w:t xml:space="preserve">Summary generation: pull the relevant audit log and bill state records, send to AI with instructions to summarize chronologically.</w:t>
      </w:r>
    </w:p>
    <w:p>
      <w:pPr>
        <w:spacing w:after="120" w:before="60" w:line="320"/>
        <w:jc w:val="both"/>
      </w:pPr>
      <w:r>
        <w:t xml:space="preserve">This two-stage pattern (or an equivalent tool-use pattern) keeps each AI call bounded — the resolution call is small (just identifying entities), the summary call has explicit data to summarize.</w:t>
      </w:r>
    </w:p>
    <w:p>
      <w:pPr>
        <w:pStyle w:val="Heading3"/>
      </w:pPr>
      <w:r>
        <w:t xml:space="preserve">40.3 Output format</w:t>
      </w:r>
    </w:p>
    <w:p>
      <w:pPr>
        <w:spacing w:after="120" w:before="60" w:line="320"/>
        <w:jc w:val="both"/>
      </w:pPr>
      <w:r>
        <w:t xml:space="preserve">Audit search results appear as a slide-over panel with three elements:</w:t>
      </w:r>
    </w:p>
    <w:p>
      <w:pPr>
        <w:pStyle w:val="ListParagraph"/>
        <w:numPr>
          <w:ilvl w:val="0"/>
          <w:numId w:val="2"/>
        </w:numPr>
        <w:spacing w:after="60" w:before="40" w:line="300"/>
      </w:pPr>
      <w:r>
        <w:t xml:space="preserve">Narrative summary — 2-5 sentences in plain language, every claim grounded in a specific dated event</w:t>
      </w:r>
    </w:p>
    <w:p>
      <w:pPr>
        <w:pStyle w:val="ListParagraph"/>
        <w:numPr>
          <w:ilvl w:val="0"/>
          <w:numId w:val="2"/>
        </w:numPr>
        <w:spacing w:after="60" w:before="40" w:line="300"/>
      </w:pPr>
      <w:r>
        <w:t xml:space="preserve">Timeline — the underlying events as dated rows, clickable for source detail</w:t>
      </w:r>
    </w:p>
    <w:p>
      <w:pPr>
        <w:pStyle w:val="ListParagraph"/>
        <w:numPr>
          <w:ilvl w:val="0"/>
          <w:numId w:val="2"/>
        </w:numPr>
        <w:spacing w:after="60" w:before="40" w:line="300"/>
      </w:pPr>
      <w:r>
        <w:t xml:space="preserve">Action links — "Open the bill," "View raw audit log," "Reply to [contributor]"</w:t>
      </w:r>
    </w:p>
    <w:p>
      <w:pPr>
        <w:spacing w:after="120" w:before="60" w:line="320"/>
        <w:jc w:val="both"/>
      </w:pPr>
      <w:r>
        <w:t xml:space="preserve">The panel is read-only. From the action links, HO can navigate to the relevant source record where they can take action. The audit search itself never modifies anything.</w:t>
      </w:r>
    </w:p>
    <w:p>
      <w:pPr>
        <w:pStyle w:val="Heading3"/>
      </w:pPr>
      <w:r>
        <w:t xml:space="preserve">40.4 Cost</w:t>
      </w:r>
    </w:p>
    <w:p>
      <w:pPr>
        <w:spacing w:after="120" w:before="60" w:line="320"/>
        <w:jc w:val="both"/>
      </w:pPr>
      <w:r>
        <w:t xml:space="preserve">Audit search is the cheapest AI feature because it's read-only and queries are infrequent (HO uses it a handful of times per week, not per hour). Estimated cost: under ₹2,000/year (under USD 25).</w:t>
      </w:r>
    </w:p>
    <w:p>
      <w:pPr>
        <w:pStyle w:val="Heading1"/>
        <w:pageBreakBefore/>
      </w:pPr>
      <w:r>
        <w:t xml:space="preserve">Part VII — Technical architecture</w:t>
      </w:r>
    </w:p>
    <w:p>
      <w:pPr>
        <w:pStyle w:val="Heading2"/>
      </w:pPr>
      <w:r>
        <w:t xml:space="preserve">41. System topology</w:t>
      </w:r>
    </w:p>
    <w:p>
      <w:pPr>
        <w:spacing w:after="120" w:before="60" w:line="320"/>
        <w:jc w:val="both"/>
      </w:pPr>
      <w:r>
        <w:t xml:space="preserve">The platform is organized in three logical tiers — client surfaces, application layer, and data and AI services. The diagram below describes the topology in prose; the canonical visualization is included in the design assets accompanying this document.</w:t>
      </w:r>
    </w:p>
    <w:p>
      <w:pPr>
        <w:pStyle w:val="Heading3"/>
      </w:pPr>
      <w:r>
        <w:t xml:space="preserve">41.1 Client surfaces</w:t>
      </w:r>
    </w:p>
    <w:p>
      <w:pPr>
        <w:spacing w:after="120" w:before="60" w:line="320"/>
        <w:jc w:val="both"/>
      </w:pPr>
      <w:r>
        <w:t xml:space="preserve">Two client surfaces sit at the top of the stack. The contributor PWA runs in the browser of personal phones at the 15 facilities — it is mobile-first, installable, and single-user per device. The HO web application runs in the desktop browser at the corporate office — it is desktop-first, supports keyboard and mouse navigation, and serves multiple HO users simultaneously.</w:t>
      </w:r>
    </w:p>
    <w:p>
      <w:pPr>
        <w:spacing w:after="120" w:before="60" w:line="320"/>
        <w:jc w:val="both"/>
      </w:pPr>
      <w:r>
        <w:t xml:space="preserve">Both surfaces are built from the same Next.js codebase. Different routes serve different surfaces (`/contributor/*` versus `/ho/*`), but the underlying application logic is shared. This eliminates the maintenance overhead of running two separate apps while keeping each surface focused on its user.</w:t>
      </w:r>
    </w:p>
    <w:p>
      <w:pPr>
        <w:pStyle w:val="Heading3"/>
      </w:pPr>
      <w:r>
        <w:t xml:space="preserve">41.2 Application layer</w:t>
      </w:r>
    </w:p>
    <w:p>
      <w:pPr>
        <w:spacing w:after="120" w:before="60" w:line="320"/>
        <w:jc w:val="both"/>
      </w:pPr>
      <w:r>
        <w:t xml:space="preserve">The application layer is a single Next.js application running on Azure App Service. It handles authentication, API routing, business logic, computed metric calculation, alert rule evaluation, AI service integration, and audit logging. Every request from either client surface lands here.</w:t>
      </w:r>
    </w:p>
    <w:p>
      <w:pPr>
        <w:spacing w:after="120" w:before="60" w:line="320"/>
        <w:jc w:val="both"/>
      </w:pPr>
      <w:r>
        <w:t xml:space="preserve">The Next.js app exposes API routes for the data operations the clients need: submit a daily log entry, upload a bill, fetch dashboard metrics, run a query, generate a diff, search audit. Server-side rendering is used for HO pages where data density is high; the contributor PWA is largely client-side rendered for snappy interactivity.</w:t>
      </w:r>
    </w:p>
    <w:p>
      <w:pPr>
        <w:pStyle w:val="Heading3"/>
      </w:pPr>
      <w:r>
        <w:t xml:space="preserve">41.3 Data and AI services</w:t>
      </w:r>
    </w:p>
    <w:p>
      <w:pPr>
        <w:spacing w:after="120" w:before="60" w:line="320"/>
        <w:jc w:val="both"/>
      </w:pPr>
      <w:r>
        <w:t xml:space="preserve">Below the application layer are five external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4400"/>
        <w:gridCol w:w="2300"/>
      </w:tblGrid>
      <w:tr>
        <w:trPr>
          <w:tblHeader/>
        </w:trPr>
        <w:tc>
          <w:tcPr>
            <w:tcW w:type="dxa" w:w="26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Service</w:t>
            </w:r>
          </w:p>
        </w:tc>
        <w:tc>
          <w:tcPr>
            <w:tcW w:type="dxa" w:w="4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Purpose</w:t>
            </w:r>
          </w:p>
        </w:tc>
        <w:tc>
          <w:tcPr>
            <w:tcW w:type="dxa" w:w="23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Hosted by</w:t>
            </w:r>
          </w:p>
        </w:tc>
      </w:tr>
      <w:tr>
        <w:tc>
          <w:tcPr>
            <w:tcW w:type="dxa" w:w="26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Postgres database</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Submissions, master data, audit log, alert rules</w:t>
            </w:r>
          </w:p>
        </w:tc>
        <w:tc>
          <w:tcPr>
            <w:tcW w:type="dxa" w:w="2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Supabase</w:t>
            </w:r>
          </w:p>
        </w:tc>
      </w:tr>
      <w:tr>
        <w:tc>
          <w:tcPr>
            <w:tcW w:type="dxa" w:w="26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Object storage</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Bill images, lab reports, manifests</w:t>
            </w:r>
          </w:p>
        </w:tc>
        <w:tc>
          <w:tcPr>
            <w:tcW w:type="dxa" w:w="2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Supabase Storage</w:t>
            </w:r>
          </w:p>
        </w:tc>
      </w:tr>
      <w:tr>
        <w:tc>
          <w:tcPr>
            <w:tcW w:type="dxa" w:w="26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Authentication</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User identity for HO; PWA-managed for contributors</w:t>
            </w:r>
          </w:p>
        </w:tc>
        <w:tc>
          <w:tcPr>
            <w:tcW w:type="dxa" w:w="2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Supabase Auth</w:t>
            </w:r>
          </w:p>
        </w:tc>
      </w:tr>
      <w:tr>
        <w:tc>
          <w:tcPr>
            <w:tcW w:type="dxa" w:w="26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Document Intelligence</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OCR on uploaded bills and reports</w:t>
            </w:r>
          </w:p>
        </w:tc>
        <w:tc>
          <w:tcPr>
            <w:tcW w:type="dxa" w:w="2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Azure</w:t>
            </w:r>
          </w:p>
        </w:tc>
      </w:tr>
      <w:tr>
        <w:tc>
          <w:tcPr>
            <w:tcW w:type="dxa" w:w="26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OpenAI</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NL query, NL master updates, NL audit search</w:t>
            </w:r>
          </w:p>
        </w:tc>
        <w:tc>
          <w:tcPr>
            <w:tcW w:type="dxa" w:w="2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Azure</w:t>
            </w:r>
          </w:p>
        </w:tc>
      </w:tr>
    </w:tbl>
    <w:p>
      <w:pPr>
        <w:spacing w:after="120" w:before="60" w:line="320"/>
        <w:jc w:val="both"/>
      </w:pPr>
      <w:r>
        <w:t xml:space="preserve">Supabase is used as the data plane — Postgres for structured data, object storage for files, auth as a managed identity service. Azure provides the AI services and hosts the Next.js application. The hybrid architecture keeps data costs low while leveraging Azure's enterprise AI offerings. Migration of the data layer to Azure-native services (Azure Postgres Flexible Server, Azure Blob Storage) is supported by the architecture and can happen as a future infrastructure upgrade without application changes.</w:t>
      </w:r>
    </w:p>
    <w:p>
      <w:pPr>
        <w:pStyle w:val="Heading2"/>
      </w:pPr>
      <w:r>
        <w:t xml:space="preserve">42. Data flow</w:t>
      </w:r>
    </w:p>
    <w:p>
      <w:pPr>
        <w:spacing w:after="120" w:before="60" w:line="320"/>
        <w:jc w:val="both"/>
      </w:pPr>
      <w:r>
        <w:t xml:space="preserve">This section traces the most complex data path through the system: a bill from contributor upload to dashboard reflection. Other paths (daily log entry, master data update, NL query) are subsets of this flow.</w:t>
      </w:r>
    </w:p>
    <w:p>
      <w:pPr>
        <w:pStyle w:val="Heading3"/>
      </w:pPr>
      <w:r>
        <w:t xml:space="preserve">42.1 The seven-step bill lifecycle</w:t>
      </w:r>
    </w:p>
    <w:p>
      <w:pPr>
        <w:pStyle w:val="ListParagraph"/>
        <w:numPr>
          <w:ilvl w:val="0"/>
          <w:numId w:val="3"/>
        </w:numPr>
        <w:spacing w:after="60" w:before="40" w:line="300"/>
      </w:pPr>
      <w:r>
        <w:t xml:space="preserve">Contributor uploads bill. The PWA Bill Upload surface accepts the file (image or PDF), uploads to the Next.js API route, which streams it to Supabase Storage. The contributor sees an immediate confirmation that upload succeeded; they don't wait for OCR.</w:t>
      </w:r>
    </w:p>
    <w:p>
      <w:pPr>
        <w:pStyle w:val="ListParagraph"/>
        <w:numPr>
          <w:ilvl w:val="0"/>
          <w:numId w:val="3"/>
        </w:numPr>
        <w:spacing w:after="60" w:before="40" w:line="300"/>
      </w:pPr>
      <w:r>
        <w:t xml:space="preserve">File saved, draft submission created. The Next.js application creates a submission record in Postgres with status `pending_ocr`, links to the storage path, captures the contributor ID and facility ID. An audit log entry is written: "submission created, status pending_ocr."</w:t>
      </w:r>
    </w:p>
    <w:p>
      <w:pPr>
        <w:pStyle w:val="ListParagraph"/>
        <w:numPr>
          <w:ilvl w:val="0"/>
          <w:numId w:val="3"/>
        </w:numPr>
        <w:spacing w:after="60" w:before="40" w:line="300"/>
      </w:pPr>
      <w:r>
        <w:t xml:space="preserve">Document Intelligence runs OCR. The Next.js application calls Azure Document Intelligence with the file URL. The service returns extracted fields with confidence scores. This step takes 3–7 seconds depending on document complexity.</w:t>
      </w:r>
    </w:p>
    <w:p>
      <w:pPr>
        <w:pStyle w:val="ListParagraph"/>
        <w:numPr>
          <w:ilvl w:val="0"/>
          <w:numId w:val="3"/>
        </w:numPr>
        <w:spacing w:after="60" w:before="40" w:line="300"/>
      </w:pPr>
      <w:r>
        <w:t xml:space="preserve">Submission updated with OCR results. The submission record is updated with extracted values, document-level confidence rating, and status `pending_ho_review`. Threshold rules are evaluated against the new values; if any rule matches, an alert record is created. Regulatory limits are checked; if breached, a compliance alert is created.</w:t>
      </w:r>
    </w:p>
    <w:p>
      <w:pPr>
        <w:pStyle w:val="ListParagraph"/>
        <w:numPr>
          <w:ilvl w:val="0"/>
          <w:numId w:val="3"/>
        </w:numPr>
        <w:spacing w:after="60" w:before="40" w:line="300"/>
      </w:pPr>
      <w:r>
        <w:t xml:space="preserve">HO sees in Bill Inbox. Real-time updates push the new submission to any HO user with the Bill Inbox page open. The submission appears at the top of the list, tagged with its confidence color.</w:t>
      </w:r>
    </w:p>
    <w:p>
      <w:pPr>
        <w:pStyle w:val="ListParagraph"/>
        <w:numPr>
          <w:ilvl w:val="0"/>
          <w:numId w:val="3"/>
        </w:numPr>
        <w:spacing w:after="60" w:before="40" w:line="300"/>
      </w:pPr>
      <w:r>
        <w:t xml:space="preserve">HO confirms or sends back. If confirmed, the submission status changes to `approved`. If sent back, status changes to `sent_back` with HO's comment. Either action writes an audit log entry.</w:t>
      </w:r>
    </w:p>
    <w:p>
      <w:pPr>
        <w:pStyle w:val="ListParagraph"/>
        <w:numPr>
          <w:ilvl w:val="0"/>
          <w:numId w:val="3"/>
        </w:numPr>
        <w:spacing w:after="60" w:before="40" w:line="300"/>
      </w:pPr>
      <w:r>
        <w:t xml:space="preserve">Computed metrics recalculated. On approval, the platform's recomputation engine identifies which derived metrics depend on this submission and recomputes them. Dashboards reflecting the affected metrics update on next page load. Push notifications fire to HO on alert detection and to the original contributor on confirmation or send-back.</w:t>
      </w:r>
    </w:p>
    <w:p>
      <w:pPr>
        <w:pStyle w:val="Heading3"/>
      </w:pPr>
      <w:r>
        <w:t xml:space="preserve">42.2 Daily log entry — a simplified path</w:t>
      </w:r>
    </w:p>
    <w:p>
      <w:pPr>
        <w:spacing w:after="120" w:before="60" w:line="320"/>
        <w:jc w:val="both"/>
      </w:pPr>
      <w:r>
        <w:t xml:space="preserve">Daily log entries follow a shorter version of the same flow:</w:t>
      </w:r>
    </w:p>
    <w:p>
      <w:pPr>
        <w:pStyle w:val="ListParagraph"/>
        <w:numPr>
          <w:ilvl w:val="0"/>
          <w:numId w:val="3"/>
        </w:numPr>
        <w:spacing w:after="60" w:before="40" w:line="300"/>
      </w:pPr>
      <w:r>
        <w:t xml:space="preserve">Contributor enters number on the Daily Logger card</w:t>
      </w:r>
    </w:p>
    <w:p>
      <w:pPr>
        <w:pStyle w:val="ListParagraph"/>
        <w:numPr>
          <w:ilvl w:val="0"/>
          <w:numId w:val="3"/>
        </w:numPr>
        <w:spacing w:after="60" w:before="40" w:line="300"/>
      </w:pPr>
      <w:r>
        <w:t xml:space="preserve">PWA submits to the Next.js API route</w:t>
      </w:r>
    </w:p>
    <w:p>
      <w:pPr>
        <w:pStyle w:val="ListParagraph"/>
        <w:numPr>
          <w:ilvl w:val="0"/>
          <w:numId w:val="3"/>
        </w:numPr>
        <w:spacing w:after="60" w:before="40" w:line="300"/>
      </w:pPr>
      <w:r>
        <w:t xml:space="preserve">Submission record created with status `approved` (no HO gate for daily logs)</w:t>
      </w:r>
    </w:p>
    <w:p>
      <w:pPr>
        <w:pStyle w:val="ListParagraph"/>
        <w:numPr>
          <w:ilvl w:val="0"/>
          <w:numId w:val="3"/>
        </w:numPr>
        <w:spacing w:after="60" w:before="40" w:line="300"/>
      </w:pPr>
      <w:r>
        <w:t xml:space="preserve">Threshold rules evaluated against new values</w:t>
      </w:r>
    </w:p>
    <w:p>
      <w:pPr>
        <w:pStyle w:val="ListParagraph"/>
        <w:numPr>
          <w:ilvl w:val="0"/>
          <w:numId w:val="3"/>
        </w:numPr>
        <w:spacing w:after="60" w:before="40" w:line="300"/>
      </w:pPr>
      <w:r>
        <w:t xml:space="preserve">Computed metrics recalculated on next read</w:t>
      </w:r>
    </w:p>
    <w:p>
      <w:pPr>
        <w:pStyle w:val="ListParagraph"/>
        <w:numPr>
          <w:ilvl w:val="0"/>
          <w:numId w:val="3"/>
        </w:numPr>
        <w:spacing w:after="60" w:before="40" w:line="300"/>
      </w:pPr>
      <w:r>
        <w:t xml:space="preserve">Audit log entry written</w:t>
      </w:r>
    </w:p>
    <w:p>
      <w:pPr>
        <w:spacing w:after="120" w:before="60" w:line="320"/>
        <w:jc w:val="both"/>
      </w:pPr>
      <w:r>
        <w:t xml:space="preserve">No OCR step. No HO review step. No confirmation notification. The daily log path is optimized for speed because volume is high and HO involvement would create a bottleneck.</w:t>
      </w:r>
    </w:p>
    <w:p>
      <w:pPr>
        <w:pStyle w:val="Heading3"/>
      </w:pPr>
      <w:r>
        <w:t xml:space="preserve">42.3 Recomputation strategy</w:t>
      </w:r>
    </w:p>
    <w:p>
      <w:pPr>
        <w:spacing w:after="120" w:before="60" w:line="320"/>
        <w:jc w:val="both"/>
      </w:pPr>
      <w:r>
        <w:t xml:space="preserve">Computed metrics are recalculated lazily — on read, not on write. When a submission lands, the platform marks the affected metrics as stale (an indexed `metrics_dirty` flag per facility per period). The next time a dashboard or facility page requests those metrics, the recomputation runs and updates the cache.</w:t>
      </w:r>
    </w:p>
    <w:p>
      <w:pPr>
        <w:spacing w:after="120" w:before="60" w:line="320"/>
        <w:jc w:val="both"/>
      </w:pPr>
      <w:r>
        <w:t xml:space="preserve">This strategy avoids the cost of recomputing metrics that nobody is currently looking at. For 15 facilities × 30 metrics × 12 months, eager recomputation would generate thousands of unused calculations per submission. Lazy recomputation does the work only when needed.</w:t>
      </w:r>
    </w:p>
    <w:p>
      <w:pPr>
        <w:spacing w:after="120" w:before="60" w:line="320"/>
        <w:jc w:val="both"/>
      </w:pPr>
      <w:r>
        <w:t xml:space="preserve">For dashboards that load frequently, the cache hit rate is high — most loads find fresh metrics. For facility detail pages that load occasionally, the first load after new data may take an extra 200-500ms; subsequent loads are fast. The trade-off favors throughput over latency for cold reads.</w:t>
      </w:r>
    </w:p>
    <w:p>
      <w:pPr>
        <w:pStyle w:val="Heading2"/>
      </w:pPr>
      <w:r>
        <w:t xml:space="preserve">43. Tech stack</w:t>
      </w:r>
    </w:p>
    <w:p>
      <w:pPr>
        <w:pStyle w:val="Heading3"/>
      </w:pPr>
      <w:r>
        <w:t xml:space="preserve">43.1 Application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Layer</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Technology</w:t>
            </w:r>
          </w:p>
        </w:tc>
        <w:tc>
          <w:tcPr>
            <w:tcW w:type="dxa" w:w="41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Rationale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Frontend framework</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Next.js 14 (App Router)</w:t>
            </w:r>
          </w:p>
        </w:tc>
        <w:tc>
          <w:tcPr>
            <w:tcW w:type="dxa" w:w="4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Server-side rendering for HO data density, React Server Components for performance, static export for PWA</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UI library</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React 18</w:t>
            </w:r>
          </w:p>
        </w:tc>
        <w:tc>
          <w:tcPr>
            <w:tcW w:type="dxa" w:w="4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Industry standard, large ecosystem, hiring pool</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Styling</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Tailwind CSS</w:t>
            </w:r>
          </w:p>
        </w:tc>
        <w:tc>
          <w:tcPr>
            <w:tcW w:type="dxa" w:w="4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Fast iteration, design consistency, no separate CSS files</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State management</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React Server Components + URL state</w:t>
            </w:r>
          </w:p>
        </w:tc>
        <w:tc>
          <w:tcPr>
            <w:tcW w:type="dxa" w:w="4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Minimal client state, derives from URL where possible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Forms</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React Hook Form + Zod</w:t>
            </w:r>
          </w:p>
        </w:tc>
        <w:tc>
          <w:tcPr>
            <w:tcW w:type="dxa" w:w="4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Schema validation shared between client and server</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Data fetching</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Supabase JS client + SWR for revalidation</w:t>
            </w:r>
          </w:p>
        </w:tc>
        <w:tc>
          <w:tcPr>
            <w:tcW w:type="dxa" w:w="4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Native Postgres support, real-time subscriptions, simple caching</w:t>
            </w:r>
          </w:p>
        </w:tc>
      </w:tr>
    </w:tbl>
    <w:p>
      <w:pPr>
        <w:pStyle w:val="Heading3"/>
      </w:pPr>
      <w:r>
        <w:t xml:space="preserve">43.2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Layer</w:t>
            </w:r>
          </w:p>
        </w:tc>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Technology</w:t>
            </w:r>
          </w:p>
        </w:tc>
        <w:tc>
          <w:tcPr>
            <w:tcW w:type="dxa" w:w="47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Rationale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Runtime</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Node.js 20 LTS</w:t>
            </w:r>
          </w:p>
        </w:tc>
        <w:tc>
          <w:tcPr>
            <w:tcW w:type="dxa" w:w="4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Long-term stable, matches Next.js requirements</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Database</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Postgres 15+ (Supabase)</w:t>
            </w:r>
          </w:p>
        </w:tc>
        <w:tc>
          <w:tcPr>
            <w:tcW w:type="dxa" w:w="4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Mature, Postgres has strong JSONB and date support for our data model</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Object storage</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Supabase Storage</w:t>
            </w:r>
          </w:p>
        </w:tc>
        <w:tc>
          <w:tcPr>
            <w:tcW w:type="dxa" w:w="4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S3-compatible, integrates with Supabase auth for evidence file access control</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Authentication</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Supabase Auth (HO) + custom PWA flow (contributors)</w:t>
            </w:r>
          </w:p>
        </w:tc>
        <w:tc>
          <w:tcPr>
            <w:tcW w:type="dxa" w:w="4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HO uses email/password; contributors use facility-PIN flow which Auth doesn't natively support</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AI — OCR</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Azure Document Intelligence</w:t>
            </w:r>
          </w:p>
        </w:tc>
        <w:tc>
          <w:tcPr>
            <w:tcW w:type="dxa" w:w="4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Prebuilt invoice and receipt models, generous free tier, predictable per-page pricing</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AI — NL</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Azure OpenAI (GPT-4o-mini)</w:t>
            </w:r>
          </w:p>
        </w:tc>
        <w:tc>
          <w:tcPr>
            <w:tcW w:type="dxa" w:w="4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Cost-efficient model, sufficient capability for structured extraction tasks, enterprise data governance</w:t>
            </w:r>
          </w:p>
        </w:tc>
      </w:tr>
    </w:tbl>
    <w:p>
      <w:pPr>
        <w:pStyle w:val="Heading3"/>
      </w:pPr>
      <w:r>
        <w:t xml:space="preserve">43.3 Hosting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Component</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Hosting</w:t>
            </w:r>
          </w:p>
        </w:tc>
        <w:tc>
          <w:tcPr>
            <w:tcW w:type="dxa" w:w="41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Plan</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Next.js app</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Azure App Service</w:t>
            </w:r>
          </w:p>
        </w:tc>
        <w:tc>
          <w:tcPr>
            <w:tcW w:type="dxa" w:w="4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B1 (development), B2 or Standard for production</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Postgres + Storage</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Supabase</w:t>
            </w:r>
          </w:p>
        </w:tc>
        <w:tc>
          <w:tcPr>
            <w:tcW w:type="dxa" w:w="4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Free tier (development), Pro tier for production</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Document Intelligence</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Azure</w:t>
            </w:r>
          </w:p>
        </w:tc>
        <w:tc>
          <w:tcPr>
            <w:tcW w:type="dxa" w:w="4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Free tier (development), pay-as-you-go for production</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Azure OpenAI</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Azure</w:t>
            </w:r>
          </w:p>
        </w:tc>
        <w:tc>
          <w:tcPr>
            <w:tcW w:type="dxa" w:w="4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Pay-as-you-go, GPT-4o-mini deployment</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CI/CD</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GitHub Actions</w:t>
            </w:r>
          </w:p>
        </w:tc>
        <w:tc>
          <w:tcPr>
            <w:tcW w:type="dxa" w:w="4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Free tier, builds on push to main</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DNS and SSL</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Azure App Service custom domain</w:t>
            </w:r>
          </w:p>
        </w:tc>
        <w:tc>
          <w:tcPr>
            <w:tcW w:type="dxa" w:w="4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Managed certificate</w:t>
            </w:r>
          </w:p>
        </w:tc>
      </w:tr>
    </w:tbl>
    <w:p>
      <w:pPr>
        <w:spacing w:after="120" w:before="60" w:line="320"/>
        <w:jc w:val="both"/>
      </w:pPr>
      <w:r>
        <w:t xml:space="preserve">All Azure services are configured for the South India region (Chennai) for data residency and proximity to ABFRL operations.</w:t>
      </w:r>
    </w:p>
    <w:p>
      <w:pPr>
        <w:pStyle w:val="Heading2"/>
      </w:pPr>
      <w:r>
        <w:t xml:space="preserve">44. Data model</w:t>
      </w:r>
    </w:p>
    <w:p>
      <w:pPr>
        <w:spacing w:after="120" w:before="60" w:line="320"/>
        <w:jc w:val="both"/>
      </w:pPr>
      <w:r>
        <w:t xml:space="preserve">This section describes the conceptual data model. The full schema with column types, indexes, and foreign keys is maintained in the codebase migrations (out of scope for this document).</w:t>
      </w:r>
    </w:p>
    <w:p>
      <w:pPr>
        <w:pStyle w:val="Heading3"/>
      </w:pPr>
      <w:r>
        <w:t xml:space="preserve">44.1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Entity</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Purpose</w:t>
            </w:r>
          </w:p>
        </w:tc>
        <w:tc>
          <w:tcPr>
            <w:tcW w:type="dxa" w:w="3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Key fields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facilities</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The 15 facilities (factories + warehouses)</w:t>
            </w:r>
          </w:p>
        </w:tc>
        <w:tc>
          <w:tcPr>
            <w:tcW w:type="dxa" w:w="3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id, sap_code, name, type, brand, address, conditional_flags (JSONB)</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facility_configs</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Per-facility infrastructure detail</w:t>
            </w:r>
          </w:p>
        </w:tc>
        <w:tc>
          <w:tcPr>
            <w:tcW w:type="dxa" w:w="3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facility_id, dgs (JSONB array), boilers, solar_ppa, hvac, vehicles, areas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personnel</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Contributors and HO users</w:t>
            </w:r>
          </w:p>
        </w:tc>
        <w:tc>
          <w:tcPr>
            <w:tcW w:type="dxa" w:w="3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id, name, role, facility_id (null for HO), active_from, active_to</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parameters</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The catalog of measured parameters</w:t>
            </w:r>
          </w:p>
        </w:tc>
        <w:tc>
          <w:tcPr>
            <w:tcW w:type="dxa" w:w="3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id, code, name, category, unit, default_rhythm, evidence_required</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parameter_assignments</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Which parameters apply to which facilities</w:t>
            </w:r>
          </w:p>
        </w:tc>
        <w:tc>
          <w:tcPr>
            <w:tcW w:type="dxa" w:w="3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facility_id, parameter_id, active_from, active_to</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regulatory_limits</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Per-facility, per-parameter limits with effective dates</w:t>
            </w:r>
          </w:p>
        </w:tc>
        <w:tc>
          <w:tcPr>
            <w:tcW w:type="dxa" w:w="3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facility_id, parameter_id, value, unit, effective_from, effective_to, source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vendors</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Authorized vendors per facility per category</w:t>
            </w:r>
          </w:p>
        </w:tc>
        <w:tc>
          <w:tcPr>
            <w:tcW w:type="dxa" w:w="3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id, facility_id, name, category, authorization_doc, active_from, active_to</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alert_rules</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HO-defined threshold and anomaly rules</w:t>
            </w:r>
          </w:p>
        </w:tc>
        <w:tc>
          <w:tcPr>
            <w:tcW w:type="dxa" w:w="3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id, scope, parameter_id, condition, threshold, severity, active_from, active_to</w:t>
            </w:r>
          </w:p>
        </w:tc>
      </w:tr>
    </w:tbl>
    <w:p>
      <w:pPr>
        <w:pStyle w:val="Heading3"/>
      </w:pPr>
      <w:r>
        <w:t xml:space="preserve">44.2 Submission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Entity</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Purpose</w:t>
            </w:r>
          </w:p>
        </w:tc>
        <w:tc>
          <w:tcPr>
            <w:tcW w:type="dxa" w:w="3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Key fields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submissions</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Every data entry event in the system</w:t>
            </w:r>
          </w:p>
        </w:tc>
        <w:tc>
          <w:tcPr>
            <w:tcW w:type="dxa" w:w="3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id, facility_id, parameter_id, value, unit, event_date, status, submitted_by, submitted_at</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submission_evidence</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Files attached to submissions</w:t>
            </w:r>
          </w:p>
        </w:tc>
        <w:tc>
          <w:tcPr>
            <w:tcW w:type="dxa" w:w="3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id, submission_id, storage_path, file_type, ocr_extracted (JSONB), ocr_confidence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bills_inbox</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Bills awaiting HO review</w:t>
            </w:r>
          </w:p>
        </w:tc>
        <w:tc>
          <w:tcPr>
            <w:tcW w:type="dxa" w:w="3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id, submission_id, ocr_summary, confidence_level, ho_action, ho_acted_at, ho_comment</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computed_metrics</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Materialized derived metrics</w:t>
            </w:r>
          </w:p>
        </w:tc>
        <w:tc>
          <w:tcPr>
            <w:tcW w:type="dxa" w:w="3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facility_id, metric_id, period, value, computed_at, dirty</w:t>
            </w:r>
          </w:p>
        </w:tc>
      </w:tr>
    </w:tbl>
    <w:p>
      <w:pPr>
        <w:pStyle w:val="Heading3"/>
      </w:pPr>
      <w:r>
        <w:t xml:space="preserve">44.3 Operational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Entity</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Purpose</w:t>
            </w:r>
          </w:p>
        </w:tc>
        <w:tc>
          <w:tcPr>
            <w:tcW w:type="dxa" w:w="3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Key fields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alerts</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Compliance, threshold, and data gap alerts</w:t>
            </w:r>
          </w:p>
        </w:tc>
        <w:tc>
          <w:tcPr>
            <w:tcW w:type="dxa" w:w="3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id, type, severity, facility_id, parameter_id, value, threshold, status, created_at, acknowledged_by</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audit_log</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Every state change in the system</w:t>
            </w:r>
          </w:p>
        </w:tc>
        <w:tc>
          <w:tcPr>
            <w:tcW w:type="dxa" w:w="3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id, actor_id, action, entity_type, entity_id, before (JSONB), after (JSONB), occurred_at</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discussions</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Comment threads on submissions</w:t>
            </w:r>
          </w:p>
        </w:tc>
        <w:tc>
          <w:tcPr>
            <w:tcW w:type="dxa" w:w="3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id, submission_id, author_id, message, posted_at</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push_notifications</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Sent notification log</w:t>
            </w:r>
          </w:p>
        </w:tc>
        <w:tc>
          <w:tcPr>
            <w:tcW w:type="dxa" w:w="3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id, recipient_id, type, payload, sent_at, read_at</w:t>
            </w:r>
          </w:p>
        </w:tc>
      </w:tr>
    </w:tbl>
    <w:p>
      <w:pPr>
        <w:pStyle w:val="Heading3"/>
      </w:pPr>
      <w:r>
        <w:t xml:space="preserve">44.4 Soft delete and effective dating</w:t>
      </w:r>
    </w:p>
    <w:p>
      <w:pPr>
        <w:spacing w:after="120" w:before="60" w:line="320"/>
        <w:jc w:val="both"/>
      </w:pPr>
      <w:r>
        <w:t xml:space="preserve">All master data entities use soft-delete via `active_from` and `active_to` columns rather than hard deletes. A facility, contributor, vendor, or regulatory limit is never removed from the database — only marked inactive. This preserves historical references: a submission from 2025 referencing a vendor that is now inactive still resolves correctly.</w:t>
      </w:r>
    </w:p>
    <w:p>
      <w:pPr>
        <w:spacing w:after="120" w:before="60" w:line="320"/>
        <w:jc w:val="both"/>
      </w:pPr>
      <w:r>
        <w:t xml:space="preserve">Effective dating supports versioned changes. When a regulatory limit changes, the old limit's `active_to` is set to the day before the new limit takes effect, and a new row is inserted for the new limit. Submissions are evaluated against whichever limit was active on their event date.</w:t>
      </w:r>
    </w:p>
    <w:p>
      <w:pPr>
        <w:pStyle w:val="Heading3"/>
      </w:pPr>
      <w:r>
        <w:t xml:space="preserve">44.5 Foreign key behavior</w:t>
      </w:r>
    </w:p>
    <w:p>
      <w:pPr>
        <w:spacing w:after="120" w:before="60" w:line="320"/>
        <w:jc w:val="both"/>
      </w:pPr>
      <w:r>
        <w:t xml:space="preserve">All foreign keys use `ON DELETE RESTRICT`. The database refuses to delete an entity that has dependent records. Combined with soft-delete, this means deletions are effectively impossible at the data layer — every cleanup operation is a deactivation.</w:t>
      </w:r>
    </w:p>
    <w:p>
      <w:pPr>
        <w:pStyle w:val="Heading2"/>
      </w:pPr>
      <w:r>
        <w:t xml:space="preserve">45. Authentication and sessions</w:t>
      </w:r>
    </w:p>
    <w:p>
      <w:pPr>
        <w:pStyle w:val="Heading3"/>
      </w:pPr>
      <w:r>
        <w:t xml:space="preserve">45.1 HO authentication</w:t>
      </w:r>
    </w:p>
    <w:p>
      <w:pPr>
        <w:spacing w:after="120" w:before="60" w:line="320"/>
        <w:jc w:val="both"/>
      </w:pPr>
      <w:r>
        <w:t xml:space="preserve">HO users authenticate with username and password through Supabase Auth. Passwords are hashed with bcrypt at the database level. Session tokens are JWT-based with 12-hour active expiry and 30-day refresh expiry.</w:t>
      </w:r>
    </w:p>
    <w:p>
      <w:pPr>
        <w:spacing w:after="120" w:before="60" w:line="320"/>
        <w:jc w:val="both"/>
      </w:pPr>
      <w:r>
        <w:t xml:space="preserve">Password reset is administrator-mediated. Because of the no-outbound-integrations principle, email-based reset is not available. An HO super-user (configured at deployment) can reset another HO user's password from a Master Data &gt; Personnel detail view.</w:t>
      </w:r>
    </w:p>
    <w:p>
      <w:pPr>
        <w:pStyle w:val="Heading3"/>
      </w:pPr>
      <w:r>
        <w:t xml:space="preserve">45.2 Contributor authentication</w:t>
      </w:r>
    </w:p>
    <w:p>
      <w:pPr>
        <w:spacing w:after="120" w:before="60" w:line="320"/>
        <w:jc w:val="both"/>
      </w:pPr>
      <w:r>
        <w:t xml:space="preserve">Contributor authentication does not use Supabase Auth's standard flow because it doesn't fit the facility-PIN model. Instead, the platform uses a custom flow:</w:t>
      </w:r>
    </w:p>
    <w:p>
      <w:pPr>
        <w:pStyle w:val="ListParagraph"/>
        <w:numPr>
          <w:ilvl w:val="0"/>
          <w:numId w:val="3"/>
        </w:numPr>
        <w:spacing w:after="60" w:before="40" w:line="300"/>
      </w:pPr>
      <w:r>
        <w:t xml:space="preserve">PWA stores facility ID and contributor ID in IndexedDB after first login</w:t>
      </w:r>
    </w:p>
    <w:p>
      <w:pPr>
        <w:pStyle w:val="ListParagraph"/>
        <w:numPr>
          <w:ilvl w:val="0"/>
          <w:numId w:val="3"/>
        </w:numPr>
        <w:spacing w:after="60" w:before="40" w:line="300"/>
      </w:pPr>
      <w:r>
        <w:t xml:space="preserve">On launch, PWA reads stored IDs and requests a session token from the Next.js API</w:t>
      </w:r>
    </w:p>
    <w:p>
      <w:pPr>
        <w:pStyle w:val="ListParagraph"/>
        <w:numPr>
          <w:ilvl w:val="0"/>
          <w:numId w:val="3"/>
        </w:numPr>
        <w:spacing w:after="60" w:before="40" w:line="300"/>
      </w:pPr>
      <w:r>
        <w:t xml:space="preserve">Next.js validates that the contributor is still active and the facility's PIN hasn't been rotated</w:t>
      </w:r>
    </w:p>
    <w:p>
      <w:pPr>
        <w:pStyle w:val="ListParagraph"/>
        <w:numPr>
          <w:ilvl w:val="0"/>
          <w:numId w:val="3"/>
        </w:numPr>
        <w:spacing w:after="60" w:before="40" w:line="300"/>
      </w:pPr>
      <w:r>
        <w:t xml:space="preserve">If valid, returns a session token; if expired or invalidated, returns a re-auth challenge</w:t>
      </w:r>
    </w:p>
    <w:p>
      <w:pPr>
        <w:pStyle w:val="ListParagraph"/>
        <w:numPr>
          <w:ilvl w:val="0"/>
          <w:numId w:val="3"/>
        </w:numPr>
        <w:spacing w:after="60" w:before="40" w:line="300"/>
      </w:pPr>
      <w:r>
        <w:t xml:space="preserve">PWA stores the session token in HTTPOnly cookie for API calls</w:t>
      </w:r>
    </w:p>
    <w:p>
      <w:pPr>
        <w:spacing w:after="120" w:before="60" w:line="320"/>
        <w:jc w:val="both"/>
      </w:pPr>
      <w:r>
        <w:t xml:space="preserve">PINs are stored hashed with bcrypt. The PIN check happens at first-login or on session expiry; subsequent API calls use the session token, not the PIN.</w:t>
      </w:r>
    </w:p>
    <w:p>
      <w:pPr>
        <w:pStyle w:val="Heading3"/>
      </w:pPr>
      <w:r>
        <w:t xml:space="preserve">45.3 Multi-device and shared facility PIN</w:t>
      </w:r>
    </w:p>
    <w:p>
      <w:pPr>
        <w:spacing w:after="120" w:before="60" w:line="320"/>
        <w:jc w:val="both"/>
      </w:pPr>
      <w:r>
        <w:t xml:space="preserve">Multiple contributors at one facility share the same facility PIN. Each contributor's phone is independently authenticated — the PIN is the second factor that establishes the device's facility binding, but the contributor's identity within that facility comes from their name selection at first login. Subsequent sessions on the same device skip both.</w:t>
      </w:r>
    </w:p>
    <w:p>
      <w:pPr>
        <w:pStyle w:val="Heading2"/>
      </w:pPr>
      <w:r>
        <w:t xml:space="preserve">46. Audit trail</w:t>
      </w:r>
    </w:p>
    <w:p>
      <w:pPr>
        <w:spacing w:after="120" w:before="60" w:line="320"/>
        <w:jc w:val="both"/>
      </w:pPr>
      <w:r>
        <w:t xml:space="preserve">The audit_log table records every state change in the system. It is append-only — entries are never updated or deleted, only added. Combined with soft-delete on master data, this means the system can reconstruct any historical state.</w:t>
      </w:r>
    </w:p>
    <w:p>
      <w:pPr>
        <w:pStyle w:val="Heading3"/>
      </w:pPr>
      <w:r>
        <w:t xml:space="preserve">46.1 What gets logged</w:t>
      </w:r>
    </w:p>
    <w:p>
      <w:pPr>
        <w:pStyle w:val="ListParagraph"/>
        <w:numPr>
          <w:ilvl w:val="0"/>
          <w:numId w:val="2"/>
        </w:numPr>
        <w:spacing w:after="60" w:before="40" w:line="300"/>
      </w:pPr>
      <w:r>
        <w:t xml:space="preserve">Every submission creation, edit, approval, rejection</w:t>
      </w:r>
    </w:p>
    <w:p>
      <w:pPr>
        <w:pStyle w:val="ListParagraph"/>
        <w:numPr>
          <w:ilvl w:val="0"/>
          <w:numId w:val="2"/>
        </w:numPr>
        <w:spacing w:after="60" w:before="40" w:line="300"/>
      </w:pPr>
      <w:r>
        <w:t xml:space="preserve">Every master data change (facility, personnel, parameters, limits, vendors, alert rules)</w:t>
      </w:r>
    </w:p>
    <w:p>
      <w:pPr>
        <w:pStyle w:val="ListParagraph"/>
        <w:numPr>
          <w:ilvl w:val="0"/>
          <w:numId w:val="2"/>
        </w:numPr>
        <w:spacing w:after="60" w:before="40" w:line="300"/>
      </w:pPr>
      <w:r>
        <w:t xml:space="preserve">Every bill upload, OCR completion, HO action</w:t>
      </w:r>
    </w:p>
    <w:p>
      <w:pPr>
        <w:pStyle w:val="ListParagraph"/>
        <w:numPr>
          <w:ilvl w:val="0"/>
          <w:numId w:val="2"/>
        </w:numPr>
        <w:spacing w:after="60" w:before="40" w:line="300"/>
      </w:pPr>
      <w:r>
        <w:t xml:space="preserve">Every alert creation, acknowledgment, resolution</w:t>
      </w:r>
    </w:p>
    <w:p>
      <w:pPr>
        <w:pStyle w:val="ListParagraph"/>
        <w:numPr>
          <w:ilvl w:val="0"/>
          <w:numId w:val="2"/>
        </w:numPr>
        <w:spacing w:after="60" w:before="40" w:line="300"/>
      </w:pPr>
      <w:r>
        <w:t xml:space="preserve">Every login attempt (success and failure)</w:t>
      </w:r>
    </w:p>
    <w:p>
      <w:pPr>
        <w:pStyle w:val="ListParagraph"/>
        <w:numPr>
          <w:ilvl w:val="0"/>
          <w:numId w:val="2"/>
        </w:numPr>
        <w:spacing w:after="60" w:before="40" w:line="300"/>
      </w:pPr>
      <w:r>
        <w:t xml:space="preserve">Every PIN reset and password reset</w:t>
      </w:r>
    </w:p>
    <w:p>
      <w:pPr>
        <w:pStyle w:val="ListParagraph"/>
        <w:numPr>
          <w:ilvl w:val="0"/>
          <w:numId w:val="2"/>
        </w:numPr>
        <w:spacing w:after="60" w:before="40" w:line="300"/>
      </w:pPr>
      <w:r>
        <w:t xml:space="preserve">Every push notification sent</w:t>
      </w:r>
    </w:p>
    <w:p>
      <w:pPr>
        <w:pStyle w:val="Heading3"/>
      </w:pPr>
      <w:r>
        <w:t xml:space="preserve">46.2 What audit_log entries contain</w:t>
      </w:r>
    </w:p>
    <w:p>
      <w:pPr>
        <w:spacing w:after="120" w:before="60" w:line="320"/>
        <w:jc w:val="both"/>
      </w:pPr>
      <w:r>
        <w:t xml:space="preserve">Each entry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Field</w:t>
            </w:r>
          </w:p>
        </w:tc>
        <w:tc>
          <w:tcPr>
            <w:tcW w:type="dxa" w:w="6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Purpose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id</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UUID, sortable by time</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actor_id</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Who performed the action (NULL for system-generated events)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actor_type</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user / system / ai (for AI-suggested changes that were applied)</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action</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Action verb: created, edited, approved, rejected, deleted, etc.</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entity_type</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What kind of entity was affected (submission, facility, parameter, etc.)</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entity_id</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The specific entity ID</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before</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JSONB snapshot of relevant fields before the change</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after</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JSONB snapshot of relevant fields after the change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context</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JSONB with additional context (NL query text, AI suggestion, IP address)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occurred_at</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Timestamp with timezone</w:t>
            </w:r>
          </w:p>
        </w:tc>
      </w:tr>
    </w:tbl>
    <w:p>
      <w:pPr>
        <w:pStyle w:val="Heading3"/>
      </w:pPr>
      <w:r>
        <w:t xml:space="preserve">46.3 Querying the audit log</w:t>
      </w:r>
    </w:p>
    <w:p>
      <w:pPr>
        <w:spacing w:after="120" w:before="60" w:line="320"/>
        <w:jc w:val="both"/>
      </w:pPr>
      <w:r>
        <w:t xml:space="preserve">The audit_log is queryable from the HO interface in three ways:</w:t>
      </w:r>
    </w:p>
    <w:p>
      <w:pPr>
        <w:pStyle w:val="ListParagraph"/>
        <w:numPr>
          <w:ilvl w:val="0"/>
          <w:numId w:val="2"/>
        </w:numPr>
        <w:spacing w:after="60" w:before="40" w:line="300"/>
      </w:pPr>
      <w:r>
        <w:t xml:space="preserve">Inline — every facility detail page, submission detail, and master data record shows recent changes affecting that entity</w:t>
      </w:r>
    </w:p>
    <w:p>
      <w:pPr>
        <w:pStyle w:val="ListParagraph"/>
        <w:numPr>
          <w:ilvl w:val="0"/>
          <w:numId w:val="2"/>
        </w:numPr>
        <w:spacing w:after="60" w:before="40" w:line="300"/>
      </w:pPr>
      <w:r>
        <w:t xml:space="preserve">Direct — a hidden "View raw audit log" link on relevant pages opens the underlying entries</w:t>
      </w:r>
    </w:p>
    <w:p>
      <w:pPr>
        <w:pStyle w:val="ListParagraph"/>
        <w:numPr>
          <w:ilvl w:val="0"/>
          <w:numId w:val="2"/>
        </w:numPr>
        <w:spacing w:after="60" w:before="40" w:line="300"/>
      </w:pPr>
      <w:r>
        <w:t xml:space="preserve">NL audit search — the global search bar (Section 35) summarizes audit entries in natural language</w:t>
      </w:r>
    </w:p>
    <w:p>
      <w:pPr>
        <w:spacing w:after="120" w:before="60" w:line="320"/>
        <w:jc w:val="both"/>
      </w:pPr>
      <w:r>
        <w:t xml:space="preserve">Direct audit queries are restricted to HO users only. Contributors cannot access audit_log directly.</w:t>
      </w:r>
    </w:p>
    <w:p>
      <w:pPr>
        <w:pStyle w:val="Heading3"/>
      </w:pPr>
      <w:r>
        <w:t xml:space="preserve">46.4 Retention</w:t>
      </w:r>
    </w:p>
    <w:p>
      <w:pPr>
        <w:spacing w:after="120" w:before="60" w:line="320"/>
        <w:jc w:val="both"/>
      </w:pPr>
      <w:r>
        <w:t xml:space="preserve">Audit log entries are retained indefinitely. There is no archival process in v1. At expected scale, the audit table grows roughly 50,000 rows per month — even at 10 years' growth, the table size is manageable on Supabase Pro tier. If retention becomes a cost concern in the future, partitioning by year is the natural strategy.</w:t>
      </w:r>
    </w:p>
    <w:p>
      <w:pPr>
        <w:pStyle w:val="Heading1"/>
        <w:pageBreakBefore/>
      </w:pPr>
      <w:r>
        <w:t xml:space="preserve">Part VIII — Build plan</w:t>
      </w:r>
    </w:p>
    <w:p>
      <w:pPr>
        <w:pStyle w:val="Heading2"/>
      </w:pPr>
      <w:r>
        <w:t xml:space="preserve">47. Synthetic data approach</w:t>
      </w:r>
    </w:p>
    <w:p>
      <w:pPr>
        <w:spacing w:after="120" w:before="60" w:line="320"/>
        <w:jc w:val="both"/>
      </w:pPr>
      <w:r>
        <w:t xml:space="preserve">The platform is built and validated against synthetic data before any real facility data is entered. This is a deliberate sequencing choice with three benefits: it allows full-scale testing without coordination overhead with 15 facilities, it ensures the system works correctly before contributors invest time entering data, and it lets demo and stakeholder presentations happen without exposing real operational data.</w:t>
      </w:r>
    </w:p>
    <w:p>
      <w:pPr>
        <w:pStyle w:val="Heading3"/>
      </w:pPr>
      <w:r>
        <w:t xml:space="preserve">47.1 What synthetic data covers</w:t>
      </w:r>
    </w:p>
    <w:p>
      <w:pPr>
        <w:spacing w:after="120" w:before="60" w:line="320"/>
        <w:jc w:val="both"/>
      </w:pPr>
      <w:r>
        <w:t xml:space="preserve">The synthetic dataset spans 18 months of operations across all 15 facilities — January 2025 through June 2026 (current date). The 18-month window provides:</w:t>
      </w:r>
    </w:p>
    <w:p>
      <w:pPr>
        <w:pStyle w:val="ListParagraph"/>
        <w:numPr>
          <w:ilvl w:val="0"/>
          <w:numId w:val="2"/>
        </w:numPr>
        <w:spacing w:after="60" w:before="40" w:line="300"/>
      </w:pPr>
      <w:r>
        <w:t xml:space="preserve">12 full months of comparison data (year-over-year)</w:t>
      </w:r>
    </w:p>
    <w:p>
      <w:pPr>
        <w:pStyle w:val="ListParagraph"/>
        <w:numPr>
          <w:ilvl w:val="0"/>
          <w:numId w:val="2"/>
        </w:numPr>
        <w:spacing w:after="60" w:before="40" w:line="300"/>
      </w:pPr>
      <w:r>
        <w:t xml:space="preserve">6 months of recent activity for current dashboard views</w:t>
      </w:r>
    </w:p>
    <w:p>
      <w:pPr>
        <w:pStyle w:val="ListParagraph"/>
        <w:numPr>
          <w:ilvl w:val="0"/>
          <w:numId w:val="2"/>
        </w:numPr>
        <w:spacing w:after="60" w:before="40" w:line="300"/>
      </w:pPr>
      <w:r>
        <w:t xml:space="preserve">Quarterly cycles for BRSR pull testing</w:t>
      </w:r>
    </w:p>
    <w:p>
      <w:pPr>
        <w:pStyle w:val="ListParagraph"/>
        <w:numPr>
          <w:ilvl w:val="0"/>
          <w:numId w:val="2"/>
        </w:numPr>
        <w:spacing w:after="60" w:before="40" w:line="300"/>
      </w:pPr>
      <w:r>
        <w:t xml:space="preserve">Multi-month trends for chart visualizations</w:t>
      </w:r>
    </w:p>
    <w:p>
      <w:pPr>
        <w:spacing w:after="120" w:before="60" w:line="320"/>
        <w:jc w:val="both"/>
      </w:pPr>
      <w:r>
        <w:t xml:space="preserve">Volume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4260"/>
      </w:tblGrid>
      <w:tr>
        <w:trPr>
          <w:tblHeader/>
        </w:trPr>
        <w:tc>
          <w:tcPr>
            <w:tcW w:type="dxa" w:w="33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Data type</w:t>
            </w:r>
          </w:p>
        </w:tc>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Volume</w:t>
            </w:r>
          </w:p>
        </w:tc>
        <w:tc>
          <w:tcPr>
            <w:tcW w:type="dxa" w:w="42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Notes</w:t>
            </w:r>
          </w:p>
        </w:tc>
      </w:tr>
      <w:tr>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log entries</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~150,000 entries</w:t>
            </w:r>
          </w:p>
        </w:tc>
        <w:tc>
          <w:tcPr>
            <w:tcW w:type="dxa" w:w="42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15 facilities × 18 months × 30 days × ~18 parameters</w:t>
            </w:r>
          </w:p>
        </w:tc>
      </w:tr>
      <w:tr>
        <w:tc>
          <w:tcPr>
            <w:tcW w:type="dxa" w:w="3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Event submissions</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~5,000 entries</w:t>
            </w:r>
          </w:p>
        </w:tc>
        <w:tc>
          <w:tcPr>
            <w:tcW w:type="dxa" w:w="42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deliveries, refrigerant refills, etc.</w:t>
            </w:r>
          </w:p>
        </w:tc>
      </w:tr>
      <w:tr>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Bills uploaded</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~3,000 documents</w:t>
            </w:r>
          </w:p>
        </w:tc>
        <w:tc>
          <w:tcPr>
            <w:tcW w:type="dxa" w:w="42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Utility bills, lab reports, vendor invoices</w:t>
            </w:r>
          </w:p>
        </w:tc>
      </w:tr>
      <w:tr>
        <w:tc>
          <w:tcPr>
            <w:tcW w:type="dxa" w:w="3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Lab reports</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~540 documents</w:t>
            </w:r>
          </w:p>
        </w:tc>
        <w:tc>
          <w:tcPr>
            <w:tcW w:type="dxa" w:w="42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tests at all 15 facilities × 18 months × 2 reports</w:t>
            </w:r>
          </w:p>
        </w:tc>
      </w:tr>
      <w:tr>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Stack emission reports</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~1,000 documents</w:t>
            </w:r>
          </w:p>
        </w:tc>
        <w:tc>
          <w:tcPr>
            <w:tcW w:type="dxa" w:w="42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Per-stack monthly across all factories and DGs</w:t>
            </w:r>
          </w:p>
        </w:tc>
      </w:tr>
      <w:tr>
        <w:tc>
          <w:tcPr>
            <w:tcW w:type="dxa" w:w="3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Alerts (compliance + threshold + data gap)</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~200 alerts</w:t>
            </w:r>
          </w:p>
        </w:tc>
        <w:tc>
          <w:tcPr>
            <w:tcW w:type="dxa" w:w="42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Distributed across facilities and time</w:t>
            </w:r>
          </w:p>
        </w:tc>
      </w:tr>
    </w:tbl>
    <w:p>
      <w:pPr>
        <w:pStyle w:val="Heading3"/>
      </w:pPr>
      <w:r>
        <w:t xml:space="preserve">47.2 How synthetic data is generated</w:t>
      </w:r>
    </w:p>
    <w:p>
      <w:pPr>
        <w:spacing w:after="120" w:before="60" w:line="320"/>
        <w:jc w:val="both"/>
      </w:pPr>
      <w:r>
        <w:t xml:space="preserve">A seed script generates the synthetic data deterministically from a fixed random seed. The script:</w:t>
      </w:r>
    </w:p>
    <w:p>
      <w:pPr>
        <w:pStyle w:val="ListParagraph"/>
        <w:numPr>
          <w:ilvl w:val="0"/>
          <w:numId w:val="3"/>
        </w:numPr>
        <w:spacing w:after="60" w:before="40" w:line="300"/>
      </w:pPr>
      <w:r>
        <w:t xml:space="preserve">Creates 15 facilities with realistic configurations (DG counts, boiler types, geographic distribution)</w:t>
      </w:r>
    </w:p>
    <w:p>
      <w:pPr>
        <w:pStyle w:val="ListParagraph"/>
        <w:numPr>
          <w:ilvl w:val="0"/>
          <w:numId w:val="3"/>
        </w:numPr>
        <w:spacing w:after="60" w:before="40" w:line="300"/>
      </w:pPr>
      <w:r>
        <w:t xml:space="preserve">Creates 30 contributors (1-3 per facility) and 3 HO users</w:t>
      </w:r>
    </w:p>
    <w:p>
      <w:pPr>
        <w:pStyle w:val="ListParagraph"/>
        <w:numPr>
          <w:ilvl w:val="0"/>
          <w:numId w:val="3"/>
        </w:numPr>
        <w:spacing w:after="60" w:before="40" w:line="300"/>
      </w:pPr>
      <w:r>
        <w:t xml:space="preserve">Generates baseline parameter trajectories for each facility (e.g., "Factory-Tirupur uses ~500 m³ groundwater per day")</w:t>
      </w:r>
    </w:p>
    <w:p>
      <w:pPr>
        <w:pStyle w:val="ListParagraph"/>
        <w:numPr>
          <w:ilvl w:val="0"/>
          <w:numId w:val="3"/>
        </w:numPr>
        <w:spacing w:after="60" w:before="40" w:line="300"/>
      </w:pPr>
      <w:r>
        <w:t xml:space="preserve">Adds realistic noise to baseline values to produce daily entries</w:t>
      </w:r>
    </w:p>
    <w:p>
      <w:pPr>
        <w:pStyle w:val="ListParagraph"/>
        <w:numPr>
          <w:ilvl w:val="0"/>
          <w:numId w:val="3"/>
        </w:numPr>
        <w:spacing w:after="60" w:before="40" w:line="300"/>
      </w:pPr>
      <w:r>
        <w:t xml:space="preserve">Generates monthly bills with values consistent with daily aggregates</w:t>
      </w:r>
    </w:p>
    <w:p>
      <w:pPr>
        <w:pStyle w:val="ListParagraph"/>
        <w:numPr>
          <w:ilvl w:val="0"/>
          <w:numId w:val="3"/>
        </w:numPr>
        <w:spacing w:after="60" w:before="40" w:line="300"/>
      </w:pPr>
      <w:r>
        <w:t xml:space="preserve">Generates lab reports with values mostly within limits and occasional breaches</w:t>
      </w:r>
    </w:p>
    <w:p>
      <w:pPr>
        <w:pStyle w:val="ListParagraph"/>
        <w:numPr>
          <w:ilvl w:val="0"/>
          <w:numId w:val="3"/>
        </w:numPr>
        <w:spacing w:after="60" w:before="40" w:line="300"/>
      </w:pPr>
      <w:r>
        <w:t xml:space="preserve">Computes derived metrics from the generated data</w:t>
      </w:r>
    </w:p>
    <w:p>
      <w:pPr>
        <w:spacing w:after="120" w:before="60" w:line="320"/>
        <w:jc w:val="both"/>
      </w:pPr>
      <w:r>
        <w:t xml:space="preserve">The script is rerunnable — wiping and regenerating the database is a single command. This makes development cycles fast: developers can break things freely and reset to a known state.</w:t>
      </w:r>
    </w:p>
    <w:p>
      <w:pPr>
        <w:pStyle w:val="Heading3"/>
      </w:pPr>
      <w:r>
        <w:t xml:space="preserve">47.3 Validity of synthetic data</w:t>
      </w:r>
    </w:p>
    <w:p>
      <w:pPr>
        <w:spacing w:after="120" w:before="60" w:line="320"/>
        <w:jc w:val="both"/>
      </w:pPr>
      <w:r>
        <w:t xml:space="preserve">Synthetic data is realistic in shape but is not real ABFRL operational data. It supports demo and validation, but not actual BRSR submission, regulatory reporting, or operational analysis. The platform clearly indicates demo mode in the UI when running against synthetic data — typically via an environment banner that disappears in production.</w:t>
      </w:r>
    </w:p>
    <w:p>
      <w:pPr>
        <w:pStyle w:val="Heading2"/>
      </w:pPr>
      <w:r>
        <w:t xml:space="preserve">48. Build phases</w:t>
      </w:r>
    </w:p>
    <w:p>
      <w:pPr>
        <w:spacing w:after="120" w:before="60" w:line="320"/>
        <w:jc w:val="both"/>
      </w:pPr>
      <w:r>
        <w:t xml:space="preserve">The build is organized in three phases. Each phase produces something demonstrable; later phases build on earlier ones.</w:t>
      </w:r>
    </w:p>
    <w:p>
      <w:pPr>
        <w:pStyle w:val="Heading3"/>
      </w:pPr>
      <w:r>
        <w:t xml:space="preserve">48.1 Phase 1 — Foundation (~3 weeks)</w:t>
      </w:r>
    </w:p>
    <w:p>
      <w:pPr>
        <w:spacing w:after="120" w:before="60" w:line="320"/>
        <w:jc w:val="both"/>
      </w:pPr>
      <w:r>
        <w:t xml:space="preserve">Goal: a deployable scaffold with auth, database, and the contributor PWA's core flows working against synthetic data.</w:t>
      </w:r>
    </w:p>
    <w:p>
      <w:pPr>
        <w:spacing w:after="120" w:before="60" w:line="320"/>
        <w:jc w:val="both"/>
      </w:pPr>
      <w:r>
        <w:t xml:space="preserve">Deliverables:</w:t>
      </w:r>
    </w:p>
    <w:p>
      <w:pPr>
        <w:pStyle w:val="ListParagraph"/>
        <w:numPr>
          <w:ilvl w:val="0"/>
          <w:numId w:val="2"/>
        </w:numPr>
        <w:spacing w:after="60" w:before="40" w:line="300"/>
      </w:pPr>
      <w:r>
        <w:t xml:space="preserve">Next.js application deployed to Azure App Service B1</w:t>
      </w:r>
    </w:p>
    <w:p>
      <w:pPr>
        <w:pStyle w:val="ListParagraph"/>
        <w:numPr>
          <w:ilvl w:val="0"/>
          <w:numId w:val="2"/>
        </w:numPr>
        <w:spacing w:after="60" w:before="40" w:line="300"/>
      </w:pPr>
      <w:r>
        <w:t xml:space="preserve">Supabase project configured with Postgres schema and storage buckets</w:t>
      </w:r>
    </w:p>
    <w:p>
      <w:pPr>
        <w:pStyle w:val="ListParagraph"/>
        <w:numPr>
          <w:ilvl w:val="0"/>
          <w:numId w:val="2"/>
        </w:numPr>
        <w:spacing w:after="60" w:before="40" w:line="300"/>
      </w:pPr>
      <w:r>
        <w:t xml:space="preserve">Authentication: HO username/password and contributor PIN flow</w:t>
      </w:r>
    </w:p>
    <w:p>
      <w:pPr>
        <w:pStyle w:val="ListParagraph"/>
        <w:numPr>
          <w:ilvl w:val="0"/>
          <w:numId w:val="2"/>
        </w:numPr>
        <w:spacing w:after="60" w:before="40" w:line="300"/>
      </w:pPr>
      <w:r>
        <w:t xml:space="preserve">Master data CRUD for facilities, personnel, parameters, vendors, regulatory limits</w:t>
      </w:r>
    </w:p>
    <w:p>
      <w:pPr>
        <w:pStyle w:val="ListParagraph"/>
        <w:numPr>
          <w:ilvl w:val="0"/>
          <w:numId w:val="2"/>
        </w:numPr>
        <w:spacing w:after="60" w:before="40" w:line="300"/>
      </w:pPr>
      <w:r>
        <w:t xml:space="preserve">Synthetic data seed script generating 18 months of data across 15 facilities</w:t>
      </w:r>
    </w:p>
    <w:p>
      <w:pPr>
        <w:pStyle w:val="ListParagraph"/>
        <w:numPr>
          <w:ilvl w:val="0"/>
          <w:numId w:val="2"/>
        </w:numPr>
        <w:spacing w:after="60" w:before="40" w:line="300"/>
      </w:pPr>
      <w:r>
        <w:t xml:space="preserve">Contributor PWA: login, home screen, daily logger</w:t>
      </w:r>
    </w:p>
    <w:p>
      <w:pPr>
        <w:pStyle w:val="ListParagraph"/>
        <w:numPr>
          <w:ilvl w:val="0"/>
          <w:numId w:val="2"/>
        </w:numPr>
        <w:spacing w:after="60" w:before="40" w:line="300"/>
      </w:pPr>
      <w:r>
        <w:t xml:space="preserve">Basic HO interface: login, facility list, simple submission view</w:t>
      </w:r>
    </w:p>
    <w:p>
      <w:pPr>
        <w:pStyle w:val="ListParagraph"/>
        <w:numPr>
          <w:ilvl w:val="0"/>
          <w:numId w:val="2"/>
        </w:numPr>
        <w:spacing w:after="60" w:before="40" w:line="300"/>
      </w:pPr>
      <w:r>
        <w:t xml:space="preserve">CI/CD pipeline via GitHub Actions</w:t>
      </w:r>
    </w:p>
    <w:p>
      <w:pPr>
        <w:spacing w:after="120" w:before="60" w:line="320"/>
        <w:jc w:val="both"/>
      </w:pPr>
      <w:r>
        <w:t xml:space="preserve">End of Phase 1: a stakeholder can log in, see the contributor experience, and view raw data.</w:t>
      </w:r>
    </w:p>
    <w:p>
      <w:pPr>
        <w:pStyle w:val="Heading3"/>
      </w:pPr>
      <w:r>
        <w:t xml:space="preserve">48.2 Phase 2 — Core experiences (~4 weeks)</w:t>
      </w:r>
    </w:p>
    <w:p>
      <w:pPr>
        <w:spacing w:after="120" w:before="60" w:line="320"/>
        <w:jc w:val="both"/>
      </w:pPr>
      <w:r>
        <w:t xml:space="preserve">Goal: the full contributor and HO experiences except AI features.</w:t>
      </w:r>
    </w:p>
    <w:p>
      <w:pPr>
        <w:spacing w:after="120" w:before="60" w:line="320"/>
        <w:jc w:val="both"/>
      </w:pPr>
      <w:r>
        <w:t xml:space="preserve">Deliverables:</w:t>
      </w:r>
    </w:p>
    <w:p>
      <w:pPr>
        <w:pStyle w:val="ListParagraph"/>
        <w:numPr>
          <w:ilvl w:val="0"/>
          <w:numId w:val="2"/>
        </w:numPr>
        <w:spacing w:after="60" w:before="40" w:line="300"/>
      </w:pPr>
      <w:r>
        <w:t xml:space="preserve">Contributor: event logger with all event types, bill upload (without OCR), monthly summary</w:t>
      </w:r>
    </w:p>
    <w:p>
      <w:pPr>
        <w:pStyle w:val="ListParagraph"/>
        <w:numPr>
          <w:ilvl w:val="0"/>
          <w:numId w:val="2"/>
        </w:numPr>
        <w:spacing w:after="60" w:before="40" w:line="300"/>
      </w:pPr>
      <w:r>
        <w:t xml:space="preserve">Contributor: notifications (push registration, scheduled reminders)</w:t>
      </w:r>
    </w:p>
    <w:p>
      <w:pPr>
        <w:pStyle w:val="ListParagraph"/>
        <w:numPr>
          <w:ilvl w:val="0"/>
          <w:numId w:val="2"/>
        </w:numPr>
        <w:spacing w:after="60" w:before="40" w:line="300"/>
      </w:pPr>
      <w:r>
        <w:t xml:space="preserve">HO: dashboards with universal filter bar, metric cards, charts</w:t>
      </w:r>
    </w:p>
    <w:p>
      <w:pPr>
        <w:pStyle w:val="ListParagraph"/>
        <w:numPr>
          <w:ilvl w:val="0"/>
          <w:numId w:val="2"/>
        </w:numPr>
        <w:spacing w:after="60" w:before="40" w:line="300"/>
      </w:pPr>
      <w:r>
        <w:t xml:space="preserve">HO: bill inbox (without OCR yet — manual data entry on review)</w:t>
      </w:r>
    </w:p>
    <w:p>
      <w:pPr>
        <w:pStyle w:val="ListParagraph"/>
        <w:numPr>
          <w:ilvl w:val="0"/>
          <w:numId w:val="2"/>
        </w:numPr>
        <w:spacing w:after="60" w:before="40" w:line="300"/>
      </w:pPr>
      <w:r>
        <w:t xml:space="preserve">HO: alerts surface with all three sub-tabs</w:t>
      </w:r>
    </w:p>
    <w:p>
      <w:pPr>
        <w:pStyle w:val="ListParagraph"/>
        <w:numPr>
          <w:ilvl w:val="0"/>
          <w:numId w:val="2"/>
        </w:numPr>
        <w:spacing w:after="60" w:before="40" w:line="300"/>
      </w:pPr>
      <w:r>
        <w:t xml:space="preserve">HO: facility drill-down</w:t>
      </w:r>
    </w:p>
    <w:p>
      <w:pPr>
        <w:pStyle w:val="ListParagraph"/>
        <w:numPr>
          <w:ilvl w:val="0"/>
          <w:numId w:val="2"/>
        </w:numPr>
        <w:spacing w:after="60" w:before="40" w:line="300"/>
      </w:pPr>
      <w:r>
        <w:t xml:space="preserve">HO: data explorer with filter chips (no NL yet)</w:t>
      </w:r>
    </w:p>
    <w:p>
      <w:pPr>
        <w:pStyle w:val="ListParagraph"/>
        <w:numPr>
          <w:ilvl w:val="0"/>
          <w:numId w:val="2"/>
        </w:numPr>
        <w:spacing w:after="60" w:before="40" w:line="300"/>
      </w:pPr>
      <w:r>
        <w:t xml:space="preserve">HO: alert rules configuration in master data</w:t>
      </w:r>
    </w:p>
    <w:p>
      <w:pPr>
        <w:pStyle w:val="ListParagraph"/>
        <w:numPr>
          <w:ilvl w:val="0"/>
          <w:numId w:val="2"/>
        </w:numPr>
        <w:spacing w:after="60" w:before="40" w:line="300"/>
      </w:pPr>
      <w:r>
        <w:t xml:space="preserve">Compliance breach detection automation</w:t>
      </w:r>
    </w:p>
    <w:p>
      <w:pPr>
        <w:pStyle w:val="ListParagraph"/>
        <w:numPr>
          <w:ilvl w:val="0"/>
          <w:numId w:val="2"/>
        </w:numPr>
        <w:spacing w:after="60" w:before="40" w:line="300"/>
      </w:pPr>
      <w:r>
        <w:t xml:space="preserve">Threshold rule evaluation automation</w:t>
      </w:r>
    </w:p>
    <w:p>
      <w:pPr>
        <w:pStyle w:val="ListParagraph"/>
        <w:numPr>
          <w:ilvl w:val="0"/>
          <w:numId w:val="2"/>
        </w:numPr>
        <w:spacing w:after="60" w:before="40" w:line="300"/>
      </w:pPr>
      <w:r>
        <w:t xml:space="preserve">Data gap detection (nightly batch)</w:t>
      </w:r>
    </w:p>
    <w:p>
      <w:pPr>
        <w:spacing w:after="120" w:before="60" w:line="320"/>
        <w:jc w:val="both"/>
      </w:pPr>
      <w:r>
        <w:t xml:space="preserve">End of Phase 2: the full system works without AI. A demo can show the entire end-to-end flow except the AI productivity layers.</w:t>
      </w:r>
    </w:p>
    <w:p>
      <w:pPr>
        <w:pStyle w:val="Heading3"/>
      </w:pPr>
      <w:r>
        <w:t xml:space="preserve">48.3 Phase 3 — AI integration (~2 weeks)</w:t>
      </w:r>
    </w:p>
    <w:p>
      <w:pPr>
        <w:spacing w:after="120" w:before="60" w:line="320"/>
        <w:jc w:val="both"/>
      </w:pPr>
      <w:r>
        <w:t xml:space="preserve">Goal: the four AI features integrated into their respective surfaces.</w:t>
      </w:r>
    </w:p>
    <w:p>
      <w:pPr>
        <w:spacing w:after="120" w:before="60" w:line="320"/>
        <w:jc w:val="both"/>
      </w:pPr>
      <w:r>
        <w:t xml:space="preserve">Deliverables:</w:t>
      </w:r>
    </w:p>
    <w:p>
      <w:pPr>
        <w:pStyle w:val="ListParagraph"/>
        <w:numPr>
          <w:ilvl w:val="0"/>
          <w:numId w:val="2"/>
        </w:numPr>
        <w:spacing w:after="60" w:before="40" w:line="300"/>
      </w:pPr>
      <w:r>
        <w:t xml:space="preserve">OCR pipeline: contributor upload → Document Intelligence → confidence scoring → bill inbox tagging</w:t>
      </w:r>
    </w:p>
    <w:p>
      <w:pPr>
        <w:pStyle w:val="ListParagraph"/>
        <w:numPr>
          <w:ilvl w:val="0"/>
          <w:numId w:val="2"/>
        </w:numPr>
        <w:spacing w:after="60" w:before="40" w:line="300"/>
      </w:pPr>
      <w:r>
        <w:t xml:space="preserve">Bill inbox bulk approve and individual review with OCR results</w:t>
      </w:r>
    </w:p>
    <w:p>
      <w:pPr>
        <w:pStyle w:val="ListParagraph"/>
        <w:numPr>
          <w:ilvl w:val="0"/>
          <w:numId w:val="2"/>
        </w:numPr>
        <w:spacing w:after="60" w:before="40" w:line="300"/>
      </w:pPr>
      <w:r>
        <w:t xml:space="preserve">NL query in Data Explorer with structured filter pattern</w:t>
      </w:r>
    </w:p>
    <w:p>
      <w:pPr>
        <w:pStyle w:val="ListParagraph"/>
        <w:numPr>
          <w:ilvl w:val="0"/>
          <w:numId w:val="2"/>
        </w:numPr>
        <w:spacing w:after="60" w:before="40" w:line="300"/>
      </w:pPr>
      <w:r>
        <w:t xml:space="preserve">NL master updates with diff-and-approve flow</w:t>
      </w:r>
    </w:p>
    <w:p>
      <w:pPr>
        <w:pStyle w:val="ListParagraph"/>
        <w:numPr>
          <w:ilvl w:val="0"/>
          <w:numId w:val="2"/>
        </w:numPr>
        <w:spacing w:after="60" w:before="40" w:line="300"/>
      </w:pPr>
      <w:r>
        <w:t xml:space="preserve">NL audit search via global header bar</w:t>
      </w:r>
    </w:p>
    <w:p>
      <w:pPr>
        <w:pStyle w:val="ListParagraph"/>
        <w:numPr>
          <w:ilvl w:val="0"/>
          <w:numId w:val="2"/>
        </w:numPr>
        <w:spacing w:after="60" w:before="40" w:line="300"/>
      </w:pPr>
      <w:r>
        <w:t xml:space="preserve">AI cost monitoring and bounds (token caps, request budgets)</w:t>
      </w:r>
    </w:p>
    <w:p>
      <w:pPr>
        <w:spacing w:after="120" w:before="60" w:line="320"/>
        <w:jc w:val="both"/>
      </w:pPr>
      <w:r>
        <w:t xml:space="preserve">End of Phase 3: the platform is feature-complete for v1.</w:t>
      </w:r>
    </w:p>
    <w:p>
      <w:pPr>
        <w:pStyle w:val="Heading3"/>
      </w:pPr>
      <w:r>
        <w:t xml:space="preserve">48.4 Phase 4 — Polish and validation (~2 weeks)</w:t>
      </w:r>
    </w:p>
    <w:p>
      <w:pPr>
        <w:spacing w:after="120" w:before="60" w:line="320"/>
        <w:jc w:val="both"/>
      </w:pPr>
      <w:r>
        <w:t xml:space="preserve">Goal: production readiness. Cross-cutting work:</w:t>
      </w:r>
    </w:p>
    <w:p>
      <w:pPr>
        <w:pStyle w:val="ListParagraph"/>
        <w:numPr>
          <w:ilvl w:val="0"/>
          <w:numId w:val="2"/>
        </w:numPr>
        <w:spacing w:after="60" w:before="40" w:line="300"/>
      </w:pPr>
      <w:r>
        <w:t xml:space="preserve">Performance testing at full data scale (15 facilities × 18 months)</w:t>
      </w:r>
    </w:p>
    <w:p>
      <w:pPr>
        <w:pStyle w:val="ListParagraph"/>
        <w:numPr>
          <w:ilvl w:val="0"/>
          <w:numId w:val="2"/>
        </w:numPr>
        <w:spacing w:after="60" w:before="40" w:line="300"/>
      </w:pPr>
      <w:r>
        <w:t xml:space="preserve">PWA install testing across iOS and Android</w:t>
      </w:r>
    </w:p>
    <w:p>
      <w:pPr>
        <w:pStyle w:val="ListParagraph"/>
        <w:numPr>
          <w:ilvl w:val="0"/>
          <w:numId w:val="2"/>
        </w:numPr>
        <w:spacing w:after="60" w:before="40" w:line="300"/>
      </w:pPr>
      <w:r>
        <w:t xml:space="preserve">Push notification testing across platforms</w:t>
      </w:r>
    </w:p>
    <w:p>
      <w:pPr>
        <w:pStyle w:val="ListParagraph"/>
        <w:numPr>
          <w:ilvl w:val="0"/>
          <w:numId w:val="2"/>
        </w:numPr>
        <w:spacing w:after="60" w:before="40" w:line="300"/>
      </w:pPr>
      <w:r>
        <w:t xml:space="preserve">Error handling and graceful degradation when AI services are unavailable</w:t>
      </w:r>
    </w:p>
    <w:p>
      <w:pPr>
        <w:pStyle w:val="ListParagraph"/>
        <w:numPr>
          <w:ilvl w:val="0"/>
          <w:numId w:val="2"/>
        </w:numPr>
        <w:spacing w:after="60" w:before="40" w:line="300"/>
      </w:pPr>
      <w:r>
        <w:t xml:space="preserve">Accessibility audit on contributor PWA (basic WCAG AA)</w:t>
      </w:r>
    </w:p>
    <w:p>
      <w:pPr>
        <w:pStyle w:val="ListParagraph"/>
        <w:numPr>
          <w:ilvl w:val="0"/>
          <w:numId w:val="2"/>
        </w:numPr>
        <w:spacing w:after="60" w:before="40" w:line="300"/>
      </w:pPr>
      <w:r>
        <w:t xml:space="preserve">Security review: PIN handling, session expiry, audit completeness</w:t>
      </w:r>
    </w:p>
    <w:p>
      <w:pPr>
        <w:pStyle w:val="ListParagraph"/>
        <w:numPr>
          <w:ilvl w:val="0"/>
          <w:numId w:val="2"/>
        </w:numPr>
        <w:spacing w:after="60" w:before="40" w:line="300"/>
      </w:pPr>
      <w:r>
        <w:t xml:space="preserve">Documentation for HO admins and developers</w:t>
      </w:r>
    </w:p>
    <w:p>
      <w:pPr>
        <w:pStyle w:val="ListParagraph"/>
        <w:numPr>
          <w:ilvl w:val="0"/>
          <w:numId w:val="2"/>
        </w:numPr>
        <w:spacing w:after="60" w:before="40" w:line="300"/>
      </w:pPr>
      <w:r>
        <w:t xml:space="preserve">Manager and stakeholder demo preparation</w:t>
      </w:r>
    </w:p>
    <w:p>
      <w:pPr>
        <w:spacing w:after="120" w:before="60" w:line="320"/>
        <w:jc w:val="both"/>
      </w:pPr>
      <w:r>
        <w:t xml:space="preserve">Total estimated build time: ~11 weeks for a single developer. With Claude Code as accelerator, actual elapsed time may be shorter.</w:t>
      </w:r>
    </w:p>
    <w:p>
      <w:pPr>
        <w:pStyle w:val="Heading2"/>
      </w:pPr>
      <w:r>
        <w:t xml:space="preserve">49. Deployment</w:t>
      </w:r>
    </w:p>
    <w:p>
      <w:pPr>
        <w:pStyle w:val="Heading3"/>
      </w:pPr>
      <w:r>
        <w:t xml:space="preserve">49.1 Environments</w:t>
      </w:r>
    </w:p>
    <w:p>
      <w:pPr>
        <w:spacing w:after="120" w:before="60" w:line="320"/>
        <w:jc w:val="both"/>
      </w:pPr>
      <w:r>
        <w:t xml:space="preserve">Three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Environment</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Purpose</w:t>
            </w:r>
          </w:p>
        </w:tc>
        <w:tc>
          <w:tcPr>
            <w:tcW w:type="dxa" w:w="3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Hosting</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Local development</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Developer workstation</w:t>
            </w:r>
          </w:p>
        </w:tc>
        <w:tc>
          <w:tcPr>
            <w:tcW w:type="dxa" w:w="3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Local Postgres, local Next.js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Staging / demo</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Stakeholder demos, validation</w:t>
            </w:r>
          </w:p>
        </w:tc>
        <w:tc>
          <w:tcPr>
            <w:tcW w:type="dxa" w:w="3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Azure App Service B1, Supabase free tier, Azure free-tier services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Production</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Live deployment to facilities</w:t>
            </w:r>
          </w:p>
        </w:tc>
        <w:tc>
          <w:tcPr>
            <w:tcW w:type="dxa" w:w="3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Azure App Service B2, Supabase Pro, Azure pay-as-you-go</w:t>
            </w:r>
          </w:p>
        </w:tc>
      </w:tr>
    </w:tbl>
    <w:p>
      <w:pPr>
        <w:spacing w:after="120" w:before="60" w:line="320"/>
        <w:jc w:val="both"/>
      </w:pPr>
      <w:r>
        <w:t xml:space="preserve">Staging holds synthetic data; production is empty until facility onboarding begins. Production deployment can happen well before any facility actually uses the system — the system can sit ready and waiting.</w:t>
      </w:r>
    </w:p>
    <w:p>
      <w:pPr>
        <w:pStyle w:val="Heading3"/>
      </w:pPr>
      <w:r>
        <w:t xml:space="preserve">49.2 Deployment pipeline</w:t>
      </w:r>
    </w:p>
    <w:p>
      <w:pPr>
        <w:spacing w:after="120" w:before="60" w:line="320"/>
        <w:jc w:val="both"/>
      </w:pPr>
      <w:r>
        <w:t xml:space="preserve">Push to main branch triggers a GitHub Actions workflow that:</w:t>
      </w:r>
    </w:p>
    <w:p>
      <w:pPr>
        <w:pStyle w:val="ListParagraph"/>
        <w:numPr>
          <w:ilvl w:val="0"/>
          <w:numId w:val="3"/>
        </w:numPr>
        <w:spacing w:after="60" w:before="40" w:line="300"/>
      </w:pPr>
      <w:r>
        <w:t xml:space="preserve">Runs type checking and linting</w:t>
      </w:r>
    </w:p>
    <w:p>
      <w:pPr>
        <w:pStyle w:val="ListParagraph"/>
        <w:numPr>
          <w:ilvl w:val="0"/>
          <w:numId w:val="3"/>
        </w:numPr>
        <w:spacing w:after="60" w:before="40" w:line="300"/>
      </w:pPr>
      <w:r>
        <w:t xml:space="preserve">Runs unit tests</w:t>
      </w:r>
    </w:p>
    <w:p>
      <w:pPr>
        <w:pStyle w:val="ListParagraph"/>
        <w:numPr>
          <w:ilvl w:val="0"/>
          <w:numId w:val="3"/>
        </w:numPr>
        <w:spacing w:after="60" w:before="40" w:line="300"/>
      </w:pPr>
      <w:r>
        <w:t xml:space="preserve">Builds the Next.js application</w:t>
      </w:r>
    </w:p>
    <w:p>
      <w:pPr>
        <w:pStyle w:val="ListParagraph"/>
        <w:numPr>
          <w:ilvl w:val="0"/>
          <w:numId w:val="3"/>
        </w:numPr>
        <w:spacing w:after="60" w:before="40" w:line="300"/>
      </w:pPr>
      <w:r>
        <w:t xml:space="preserve">Runs database migration check (no destructive changes without explicit approval)</w:t>
      </w:r>
    </w:p>
    <w:p>
      <w:pPr>
        <w:pStyle w:val="ListParagraph"/>
        <w:numPr>
          <w:ilvl w:val="0"/>
          <w:numId w:val="3"/>
        </w:numPr>
        <w:spacing w:after="60" w:before="40" w:line="300"/>
      </w:pPr>
      <w:r>
        <w:t xml:space="preserve">Deploys to staging</w:t>
      </w:r>
    </w:p>
    <w:p>
      <w:pPr>
        <w:pStyle w:val="ListParagraph"/>
        <w:numPr>
          <w:ilvl w:val="0"/>
          <w:numId w:val="3"/>
        </w:numPr>
        <w:spacing w:after="60" w:before="40" w:line="300"/>
      </w:pPr>
      <w:r>
        <w:t xml:space="preserve">Runs smoke tests against staging</w:t>
      </w:r>
    </w:p>
    <w:p>
      <w:pPr>
        <w:pStyle w:val="ListParagraph"/>
        <w:numPr>
          <w:ilvl w:val="0"/>
          <w:numId w:val="3"/>
        </w:numPr>
        <w:spacing w:after="60" w:before="40" w:line="300"/>
      </w:pPr>
      <w:r>
        <w:t xml:space="preserve">On manual approval, promotes to production</w:t>
      </w:r>
    </w:p>
    <w:p>
      <w:pPr>
        <w:spacing w:after="120" w:before="60" w:line="320"/>
        <w:jc w:val="both"/>
      </w:pPr>
      <w:r>
        <w:t xml:space="preserve">Hot fixes can bypass staging via a separate workflow that requires two-person approval. Database migrations are forward-only — no automatic rollbacks. Reverting a release means deploying a fixed version, not undoing the database change.</w:t>
      </w:r>
    </w:p>
    <w:p>
      <w:pPr>
        <w:pStyle w:val="Heading3"/>
      </w:pPr>
      <w:r>
        <w:t xml:space="preserve">49.3 Facility onboarding</w:t>
      </w:r>
    </w:p>
    <w:p>
      <w:pPr>
        <w:spacing w:after="120" w:before="60" w:line="320"/>
        <w:jc w:val="both"/>
      </w:pPr>
      <w:r>
        <w:t xml:space="preserve">Onboarding a facility to production is a defined process:</w:t>
      </w:r>
    </w:p>
    <w:p>
      <w:pPr>
        <w:pStyle w:val="ListParagraph"/>
        <w:numPr>
          <w:ilvl w:val="0"/>
          <w:numId w:val="3"/>
        </w:numPr>
        <w:spacing w:after="60" w:before="40" w:line="300"/>
      </w:pPr>
      <w:r>
        <w:t xml:space="preserve">HO creates the facility record in Master Data with full configuration (DGs, boilers, conditional flags, regulatory limits)</w:t>
      </w:r>
    </w:p>
    <w:p>
      <w:pPr>
        <w:pStyle w:val="ListParagraph"/>
        <w:numPr>
          <w:ilvl w:val="0"/>
          <w:numId w:val="3"/>
        </w:numPr>
        <w:spacing w:after="60" w:before="40" w:line="300"/>
      </w:pPr>
      <w:r>
        <w:t xml:space="preserve">HO creates 1-3 contributor records linked to the facility</w:t>
      </w:r>
    </w:p>
    <w:p>
      <w:pPr>
        <w:pStyle w:val="ListParagraph"/>
        <w:numPr>
          <w:ilvl w:val="0"/>
          <w:numId w:val="3"/>
        </w:numPr>
        <w:spacing w:after="60" w:before="40" w:line="300"/>
      </w:pPr>
      <w:r>
        <w:t xml:space="preserve">HO generates a facility PIN (auto-generated 4-digit code)</w:t>
      </w:r>
    </w:p>
    <w:p>
      <w:pPr>
        <w:pStyle w:val="ListParagraph"/>
        <w:numPr>
          <w:ilvl w:val="0"/>
          <w:numId w:val="3"/>
        </w:numPr>
        <w:spacing w:after="60" w:before="40" w:line="300"/>
      </w:pPr>
      <w:r>
        <w:t xml:space="preserve">Onboarding briefing happens with the facility's contributors — typically 30 minutes covering PWA install, login flow, daily logger, event logger, bill upload</w:t>
      </w:r>
    </w:p>
    <w:p>
      <w:pPr>
        <w:pStyle w:val="ListParagraph"/>
        <w:numPr>
          <w:ilvl w:val="0"/>
          <w:numId w:val="3"/>
        </w:numPr>
        <w:spacing w:after="60" w:before="40" w:line="300"/>
      </w:pPr>
      <w:r>
        <w:t xml:space="preserve">Contributors install the PWA on their phones, log in, and begin using</w:t>
      </w:r>
    </w:p>
    <w:p>
      <w:pPr>
        <w:pStyle w:val="ListParagraph"/>
        <w:numPr>
          <w:ilvl w:val="0"/>
          <w:numId w:val="3"/>
        </w:numPr>
        <w:spacing w:after="60" w:before="40" w:line="300"/>
      </w:pPr>
      <w:r>
        <w:t xml:space="preserve">HO monitors the first 2 weeks for adoption and adjusts contributor list or facility configuration as needed</w:t>
      </w:r>
    </w:p>
    <w:p>
      <w:pPr>
        <w:spacing w:after="120" w:before="60" w:line="320"/>
        <w:jc w:val="both"/>
      </w:pPr>
      <w:r>
        <w:t xml:space="preserve">Onboarding all 15 facilities can happen in parallel waves over 2-4 weeks once production deployment is live.</w:t>
      </w:r>
    </w:p>
    <w:p>
      <w:pPr>
        <w:pStyle w:val="Heading2"/>
      </w:pPr>
      <w:r>
        <w:t xml:space="preserve">50. What's deferred</w:t>
      </w:r>
    </w:p>
    <w:p>
      <w:pPr>
        <w:spacing w:after="120" w:before="60" w:line="320"/>
        <w:jc w:val="both"/>
      </w:pPr>
      <w:r>
        <w:t xml:space="preserve">This section lists features and capabilities that are not in v1. They are not problems with the design; they are deliberate scope decisions. Each is a candidate for future development.</w:t>
      </w:r>
    </w:p>
    <w:p>
      <w:pPr>
        <w:spacing w:after="120" w:before="60" w:line="320"/>
        <w:jc w:val="both"/>
      </w:pPr>
      <w:r>
        <w:t xml:space="preserve">These items are detailed in Appendix C. Briefly, they include:</w:t>
      </w:r>
    </w:p>
    <w:p>
      <w:pPr>
        <w:pStyle w:val="ListParagraph"/>
        <w:numPr>
          <w:ilvl w:val="0"/>
          <w:numId w:val="2"/>
        </w:numPr>
        <w:spacing w:after="60" w:before="40" w:line="300"/>
      </w:pPr>
      <w:r>
        <w:t xml:space="preserve">Retail stores integration</w:t>
      </w:r>
    </w:p>
    <w:p>
      <w:pPr>
        <w:pStyle w:val="ListParagraph"/>
        <w:numPr>
          <w:ilvl w:val="0"/>
          <w:numId w:val="2"/>
        </w:numPr>
        <w:spacing w:after="60" w:before="40" w:line="300"/>
      </w:pPr>
      <w:r>
        <w:t xml:space="preserve">Corporate offices integration</w:t>
      </w:r>
    </w:p>
    <w:p>
      <w:pPr>
        <w:pStyle w:val="ListParagraph"/>
        <w:numPr>
          <w:ilvl w:val="0"/>
          <w:numId w:val="2"/>
        </w:numPr>
        <w:spacing w:after="60" w:before="40" w:line="300"/>
      </w:pPr>
      <w:r>
        <w:t xml:space="preserve">Statistical anomaly detection (the system flags only manual thresholds in v1, not learned anomalies)</w:t>
      </w:r>
    </w:p>
    <w:p>
      <w:pPr>
        <w:pStyle w:val="ListParagraph"/>
        <w:numPr>
          <w:ilvl w:val="0"/>
          <w:numId w:val="2"/>
        </w:numPr>
        <w:spacing w:after="60" w:before="40" w:line="300"/>
      </w:pPr>
      <w:r>
        <w:t xml:space="preserve">Predictive forecasting</w:t>
      </w:r>
    </w:p>
    <w:p>
      <w:pPr>
        <w:pStyle w:val="ListParagraph"/>
        <w:numPr>
          <w:ilvl w:val="0"/>
          <w:numId w:val="2"/>
        </w:numPr>
        <w:spacing w:after="60" w:before="40" w:line="300"/>
      </w:pPr>
      <w:r>
        <w:t xml:space="preserve">Saved/team queries in Data Explorer</w:t>
      </w:r>
    </w:p>
    <w:p>
      <w:pPr>
        <w:pStyle w:val="ListParagraph"/>
        <w:numPr>
          <w:ilvl w:val="0"/>
          <w:numId w:val="2"/>
        </w:numPr>
        <w:spacing w:after="60" w:before="40" w:line="300"/>
      </w:pPr>
      <w:r>
        <w:t xml:space="preserve">Voice input on contributor PWA</w:t>
      </w:r>
    </w:p>
    <w:p>
      <w:pPr>
        <w:pStyle w:val="ListParagraph"/>
        <w:numPr>
          <w:ilvl w:val="0"/>
          <w:numId w:val="2"/>
        </w:numPr>
        <w:spacing w:after="60" w:before="40" w:line="300"/>
      </w:pPr>
      <w:r>
        <w:t xml:space="preserve">Offline support on contributor PWA</w:t>
      </w:r>
    </w:p>
    <w:p>
      <w:pPr>
        <w:pStyle w:val="ListParagraph"/>
        <w:numPr>
          <w:ilvl w:val="0"/>
          <w:numId w:val="2"/>
        </w:numPr>
        <w:spacing w:after="60" w:before="40" w:line="300"/>
      </w:pPr>
      <w:r>
        <w:t xml:space="preserve">Email-based password reset</w:t>
      </w:r>
    </w:p>
    <w:p>
      <w:pPr>
        <w:pStyle w:val="ListParagraph"/>
        <w:numPr>
          <w:ilvl w:val="0"/>
          <w:numId w:val="2"/>
        </w:numPr>
        <w:spacing w:after="60" w:before="40" w:line="300"/>
      </w:pPr>
      <w:r>
        <w:t xml:space="preserve">Goal/target tracking against science-based targets</w:t>
      </w:r>
    </w:p>
    <w:p>
      <w:pPr>
        <w:pStyle w:val="ListParagraph"/>
        <w:numPr>
          <w:ilvl w:val="0"/>
          <w:numId w:val="2"/>
        </w:numPr>
        <w:spacing w:after="60" w:before="40" w:line="300"/>
      </w:pPr>
      <w:r>
        <w:t xml:space="preserve">Customizable dashboard layout per HO user</w:t>
      </w:r>
    </w:p>
    <w:p>
      <w:pPr>
        <w:pStyle w:val="ListParagraph"/>
        <w:numPr>
          <w:ilvl w:val="0"/>
          <w:numId w:val="2"/>
        </w:numPr>
        <w:spacing w:after="60" w:before="40" w:line="300"/>
      </w:pPr>
      <w:r>
        <w:t xml:space="preserve">Multi-language UI</w:t>
      </w:r>
    </w:p>
    <w:p>
      <w:pPr>
        <w:pStyle w:val="ListParagraph"/>
        <w:numPr>
          <w:ilvl w:val="0"/>
          <w:numId w:val="2"/>
        </w:numPr>
        <w:spacing w:after="60" w:before="40" w:line="300"/>
      </w:pPr>
      <w:r>
        <w:t xml:space="preserve">Inspection/assessment module for HO field visits</w:t>
      </w:r>
    </w:p>
    <w:p>
      <w:pPr>
        <w:pStyle w:val="ListParagraph"/>
        <w:numPr>
          <w:ilvl w:val="0"/>
          <w:numId w:val="2"/>
        </w:numPr>
        <w:spacing w:after="60" w:before="40" w:line="300"/>
      </w:pPr>
      <w:r>
        <w:t xml:space="preserve">Direct ERP integration for production data</w:t>
      </w:r>
    </w:p>
    <w:p>
      <w:pPr>
        <w:spacing w:after="120" w:before="60" w:line="320"/>
        <w:jc w:val="both"/>
      </w:pPr>
      <w:r>
        <w:t xml:space="preserve">Each deferred item has been considered and explicitly held back, either because it is not critical for v1 utility, or because it adds complexity disproportionate to its v1 value, or because it depends on operational decisions ABFRL has not yet made (e.g., setting science-based targets).</w:t>
      </w:r>
    </w:p>
    <w:p>
      <w:pPr>
        <w:pStyle w:val="Heading1"/>
        <w:pageBreakBefore/>
      </w:pPr>
      <w:r>
        <w:t xml:space="preserve">Appendix A — Glossary</w:t>
      </w:r>
    </w:p>
    <w:p>
      <w:pPr>
        <w:spacing w:after="120" w:before="60" w:line="320"/>
        <w:jc w:val="both"/>
      </w:pPr>
      <w:r>
        <w:t xml:space="preserve">This appendix defines terms used throughout the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Term</w:t>
            </w:r>
          </w:p>
        </w:tc>
        <w:tc>
          <w:tcPr>
            <w:tcW w:type="dxa" w:w="6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Definition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ABFRL</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Aditya Birla Fashion and Retail Limited</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BRSR</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Business Responsibility and Sustainability Reporting — SEBI-mandated annual disclosure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CGWB 2007</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Central Ground Water Board's 2007 manual on rainwater harvesting computation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CO₂e</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Carbon dioxide equivalent — a unit that combines all greenhouse gases by global warming potential</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Contributor</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Facility-level user who enters data through the PWA</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DG</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Diesel Generator — backup power source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DISCOM</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Electricity Distribution Company — the utility that bills for grid electricity</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EHS</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Environment, Health, and Safety</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EPI</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Energy Performance Index — kWh per square foot per year</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GHG</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Greenhouse Gas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GWP</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Global Warming Potential — multiplier converting different gases to CO₂ equivalent</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HO</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Head Office — the corporate sustainability team users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HVAC</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Heating, Ventilation, Air Conditioning</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HWM</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Hazardous Waste Management — refers to the regulatory authorization required for storing and disposing of hazardous waste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IPCC AR5</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Intergovernmental Panel on Climate Change Fifth Assessment Report — source of GWP values used in the platform</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LPG</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Liquefied Petroleum Gas — typically used in canteen cooking</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NCV</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Net Calorific Value — energy content per unit mass of fuel</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NL</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Natural Language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OCR</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Optical Character Recognition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PCB</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Pollution Control Board — state-level regulator (e.g., KSPCB for Karnataka)</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PPA</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Power Purchase Agreement — contract where a third party owns solar panels and sells generated electricity to the facility</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PWA</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Progressive Web App — installable web application that behaves like a native app</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ReEarth</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Both the existing SharePoint portal and the new platform described in this document. Context disambiguates.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SAP</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Systems, Applications, and Products in Data Processing — refers here to facility identifier codes from ABFRL's SAP system</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Scope 1, 2, 3</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GHG emission categories per the Greenhouse Gas Protocol (direct, indirect via electricity, indirect via supply chain)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STP</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Sewage Treatment Plant</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TDS</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Total Dissolved Solids — water quality measure</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TOE</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Tonne of Oil Equivalent — energy unit normalizing different fuel types</w:t>
            </w:r>
          </w:p>
        </w:tc>
      </w:tr>
    </w:tbl>
    <w:p>
      <w:pPr>
        <w:pStyle w:val="Heading1"/>
        <w:pageBreakBefore/>
      </w:pPr>
      <w:r>
        <w:t xml:space="preserve">Appendix B — Decisions log</w:t>
      </w:r>
    </w:p>
    <w:p>
      <w:pPr>
        <w:spacing w:after="120" w:before="60" w:line="320"/>
        <w:jc w:val="both"/>
      </w:pPr>
      <w:r>
        <w:t xml:space="preserve">This appendix records the major design decisions and the reasoning behind each. Decisions are listed in priority order, not chronological order — earlier decisions inform later ones.</w:t>
      </w:r>
    </w:p>
    <w:p>
      <w:pPr>
        <w:pStyle w:val="Heading3"/>
      </w:pPr>
      <w:r>
        <w:t xml:space="preserve">B.1 Scope 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Decision</w:t>
            </w:r>
          </w:p>
        </w:tc>
        <w:tc>
          <w:tcPr>
            <w:tcW w:type="dxa" w:w="33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Choice</w:t>
            </w:r>
          </w:p>
        </w:tc>
        <w:tc>
          <w:tcPr>
            <w:tcW w:type="dxa" w:w="38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Reasoning</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Facility scope</w:t>
            </w:r>
          </w:p>
        </w:tc>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11 factories + 4 warehouses; no retail, no offices</w:t>
            </w:r>
          </w:p>
        </w:tc>
        <w:tc>
          <w:tcPr>
            <w:tcW w:type="dxa" w:w="3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Retail and offices have low operational complexity and the existing system handles them adequately. Manager confirmed these as out of scope for v1.</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Build for full scale</w:t>
            </w:r>
          </w:p>
        </w:tc>
        <w:tc>
          <w:tcPr>
            <w:tcW w:type="dxa" w:w="3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Yes — build for 15 facilities, run on synthetic data</w:t>
            </w:r>
          </w:p>
        </w:tc>
        <w:tc>
          <w:tcPr>
            <w:tcW w:type="dxa" w:w="3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Manager preference for full-scale deployment when ready; synthetic data validates without coordination overhead</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Pilot vs phased rollout</w:t>
            </w:r>
          </w:p>
        </w:tc>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Build for 15, demo on synthetic, onboard in waves over 2-4 weeks</w:t>
            </w:r>
          </w:p>
        </w:tc>
        <w:tc>
          <w:tcPr>
            <w:tcW w:type="dxa" w:w="3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Reduces day-one risk while preserving full-scale design</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Two roles only</w:t>
            </w:r>
          </w:p>
        </w:tc>
        <w:tc>
          <w:tcPr>
            <w:tcW w:type="dxa" w:w="3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Contributor and HO; no further hierarchy</w:t>
            </w:r>
          </w:p>
        </w:tc>
        <w:tc>
          <w:tcPr>
            <w:tcW w:type="dxa" w:w="3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Real factories don't have neat permission hierarchies. Equal-permission contributors match how teams actually work.</w:t>
            </w:r>
          </w:p>
        </w:tc>
      </w:tr>
    </w:tbl>
    <w:p>
      <w:pPr>
        <w:pStyle w:val="Heading3"/>
      </w:pPr>
      <w:r>
        <w:t xml:space="preserve">B.2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Decision</w:t>
            </w:r>
          </w:p>
        </w:tc>
        <w:tc>
          <w:tcPr>
            <w:tcW w:type="dxa" w:w="33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Choice</w:t>
            </w:r>
          </w:p>
        </w:tc>
        <w:tc>
          <w:tcPr>
            <w:tcW w:type="dxa" w:w="38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Reasoning</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Evidence model</w:t>
            </w:r>
          </w:p>
        </w:tc>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Bills and 3p reports require evidence; daily logs do not</w:t>
            </w:r>
          </w:p>
        </w:tc>
        <w:tc>
          <w:tcPr>
            <w:tcW w:type="dxa" w:w="3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Manager's decision: 'logbooks aren't evidence, only bills count.' This collapses the two-layer review burden.</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 logs as trust signals</w:t>
            </w:r>
          </w:p>
        </w:tc>
        <w:tc>
          <w:tcPr>
            <w:tcW w:type="dxa" w:w="3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Recorded for monitoring, not for compliance evidence</w:t>
            </w:r>
          </w:p>
        </w:tc>
        <w:tc>
          <w:tcPr>
            <w:tcW w:type="dxa" w:w="3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Aligns with manager's view; matches how operational data is generated in practice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Master data versioning</w:t>
            </w:r>
          </w:p>
        </w:tc>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Effective dating on all master data with active_from / active_to</w:t>
            </w:r>
          </w:p>
        </w:tc>
        <w:tc>
          <w:tcPr>
            <w:tcW w:type="dxa" w:w="3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Required for defensible historical compliance reporting</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Foreign keys</w:t>
            </w:r>
          </w:p>
        </w:tc>
        <w:tc>
          <w:tcPr>
            <w:tcW w:type="dxa" w:w="3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ON DELETE RESTRICT on all FKs</w:t>
            </w:r>
          </w:p>
        </w:tc>
        <w:tc>
          <w:tcPr>
            <w:tcW w:type="dxa" w:w="3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Prevents accidental data loss; combined with soft-delete makes deletion effectively impossible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Audit log</w:t>
            </w:r>
          </w:p>
        </w:tc>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Append-only, indefinite retention</w:t>
            </w:r>
          </w:p>
        </w:tc>
        <w:tc>
          <w:tcPr>
            <w:tcW w:type="dxa" w:w="3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Compliance and accountability require complete history; storage cost is minimal</w:t>
            </w:r>
          </w:p>
        </w:tc>
      </w:tr>
    </w:tbl>
    <w:p>
      <w:pPr>
        <w:pStyle w:val="Heading3"/>
      </w:pPr>
      <w:r>
        <w:t xml:space="preserve">B.3 Entry rhythms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Decision</w:t>
            </w:r>
          </w:p>
        </w:tc>
        <w:tc>
          <w:tcPr>
            <w:tcW w:type="dxa" w:w="33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Choice</w:t>
            </w:r>
          </w:p>
        </w:tc>
        <w:tc>
          <w:tcPr>
            <w:tcW w:type="dxa" w:w="38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Reasoning</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Four entry rhythms</w:t>
            </w:r>
          </w:p>
        </w:tc>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Event, Monthly Bill, Monthly Summary</w:t>
            </w:r>
          </w:p>
        </w:tc>
        <w:tc>
          <w:tcPr>
            <w:tcW w:type="dxa" w:w="3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Different cadences need different surfaces; collapsing into one form is the existing system's primary failure</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Boiler ash</w:t>
            </w:r>
          </w:p>
        </w:tc>
        <w:tc>
          <w:tcPr>
            <w:tcW w:type="dxa" w:w="3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 generation rhythm, onsite composting, no evidence</w:t>
            </w:r>
          </w:p>
        </w:tc>
        <w:tc>
          <w:tcPr>
            <w:tcW w:type="dxa" w:w="3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Onsite composting is the actual practice; no vendor invoice exists</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Lumpy hazardous waste generation</w:t>
            </w:r>
          </w:p>
        </w:tc>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Summary aggregate, not per-event</w:t>
            </w:r>
          </w:p>
        </w:tc>
        <w:tc>
          <w:tcPr>
            <w:tcW w:type="dxa" w:w="3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Batteries and e-waste are too discrete for daily logging; monthly aggregate matches operational reality</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Solar generation</w:t>
            </w:r>
          </w:p>
        </w:tc>
        <w:tc>
          <w:tcPr>
            <w:tcW w:type="dxa" w:w="3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Bill rhythm only</w:t>
            </w:r>
          </w:p>
        </w:tc>
        <w:tc>
          <w:tcPr>
            <w:tcW w:type="dxa" w:w="3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Solar PPA means third party owns panels; the bill is the only available data point</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log backdating</w:t>
            </w:r>
          </w:p>
        </w:tc>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Same day or next day only</w:t>
            </w:r>
          </w:p>
        </w:tc>
        <w:tc>
          <w:tcPr>
            <w:tcW w:type="dxa" w:w="3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Preserves integrity of meter readings; backdating week-old data is unreliable</w:t>
            </w:r>
          </w:p>
        </w:tc>
      </w:tr>
    </w:tbl>
    <w:p>
      <w:pPr>
        <w:pStyle w:val="Heading3"/>
      </w:pPr>
      <w:r>
        <w:t xml:space="preserve">B.4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Decision</w:t>
            </w:r>
          </w:p>
        </w:tc>
        <w:tc>
          <w:tcPr>
            <w:tcW w:type="dxa" w:w="33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Choice</w:t>
            </w:r>
          </w:p>
        </w:tc>
        <w:tc>
          <w:tcPr>
            <w:tcW w:type="dxa" w:w="38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Reasoning</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Personal phones, not shared tablets</w:t>
            </w:r>
          </w:p>
        </w:tc>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Each contributor's PWA on their own phone</w:t>
            </w:r>
          </w:p>
        </w:tc>
        <w:tc>
          <w:tcPr>
            <w:tcW w:type="dxa" w:w="3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Manager direction; eliminates user-switching complexity</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Yesterday's value visible</w:t>
            </w:r>
          </w:p>
        </w:tc>
        <w:tc>
          <w:tcPr>
            <w:tcW w:type="dxa" w:w="3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No, hidden</w:t>
            </w:r>
          </w:p>
        </w:tc>
        <w:tc>
          <w:tcPr>
            <w:tcW w:type="dxa" w:w="3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Avoids anchoring contributors to similar values</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Multi-contributor edits</w:t>
            </w:r>
          </w:p>
        </w:tc>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Any contributor can edit any entry, with full audit log</w:t>
            </w:r>
          </w:p>
        </w:tc>
        <w:tc>
          <w:tcPr>
            <w:tcW w:type="dxa" w:w="3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Operational flexibility wins over strict ownership; audit log preserves accountability</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Notifications channel</w:t>
            </w:r>
          </w:p>
        </w:tc>
        <w:tc>
          <w:tcPr>
            <w:tcW w:type="dxa" w:w="3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PWA push only, no email or SMS</w:t>
            </w:r>
          </w:p>
        </w:tc>
        <w:tc>
          <w:tcPr>
            <w:tcW w:type="dxa" w:w="3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Stays within no-outbound-integrations principle; PWA push is sufficient for installed users</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logger layout</w:t>
            </w:r>
          </w:p>
        </w:tc>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Single scrollable screen with grouped cards, not tabbed</w:t>
            </w:r>
          </w:p>
        </w:tc>
        <w:tc>
          <w:tcPr>
            <w:tcW w:type="dxa" w:w="3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Scrollable surfaces missed work; tabs hide it</w:t>
            </w:r>
          </w:p>
        </w:tc>
      </w:tr>
    </w:tbl>
    <w:p>
      <w:pPr>
        <w:pStyle w:val="Heading3"/>
      </w:pPr>
      <w:r>
        <w:t xml:space="preserve">B.5 AI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Decision</w:t>
            </w:r>
          </w:p>
        </w:tc>
        <w:tc>
          <w:tcPr>
            <w:tcW w:type="dxa" w:w="33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Choice</w:t>
            </w:r>
          </w:p>
        </w:tc>
        <w:tc>
          <w:tcPr>
            <w:tcW w:type="dxa" w:w="38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Reasoning</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AI placement</w:t>
            </w:r>
          </w:p>
        </w:tc>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HO-only; no AI on contributor PWA</w:t>
            </w:r>
          </w:p>
        </w:tc>
        <w:tc>
          <w:tcPr>
            <w:tcW w:type="dxa" w:w="3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Keeps contributor experience simple; concentrates AI complexity in one surface</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NL query architecture</w:t>
            </w:r>
          </w:p>
        </w:tc>
        <w:tc>
          <w:tcPr>
            <w:tcW w:type="dxa" w:w="3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Structured filter pattern, never raw SQL</w:t>
            </w:r>
          </w:p>
        </w:tc>
        <w:tc>
          <w:tcPr>
            <w:tcW w:type="dxa" w:w="3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Eliminates SQL injection risk; makes interpretation visible; bounds query scope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Master update pattern</w:t>
            </w:r>
          </w:p>
        </w:tc>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AI generates structured diff, HO approves explicitly</w:t>
            </w:r>
          </w:p>
        </w:tc>
        <w:tc>
          <w:tcPr>
            <w:tcW w:type="dxa" w:w="3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Catches typos before they propagate; preserves human authority</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Audit search</w:t>
            </w:r>
          </w:p>
        </w:tc>
        <w:tc>
          <w:tcPr>
            <w:tcW w:type="dxa" w:w="3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Read-only, summaries grounded in actual records</w:t>
            </w:r>
          </w:p>
        </w:tc>
        <w:tc>
          <w:tcPr>
            <w:tcW w:type="dxa" w:w="3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Provides utility without risk of fabrication or unauthorized changes</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AI cost cap</w:t>
            </w:r>
          </w:p>
        </w:tc>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Aggressive token limits per call, ~₹15-40K/year budget</w:t>
            </w:r>
          </w:p>
        </w:tc>
        <w:tc>
          <w:tcPr>
            <w:tcW w:type="dxa" w:w="3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Bounds total cost; keeps platform economically sustainable</w:t>
            </w:r>
          </w:p>
        </w:tc>
      </w:tr>
    </w:tbl>
    <w:p>
      <w:pPr>
        <w:pStyle w:val="Heading3"/>
      </w:pPr>
      <w:r>
        <w:t xml:space="preserve">B.6 Compliance and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Decision</w:t>
            </w:r>
          </w:p>
        </w:tc>
        <w:tc>
          <w:tcPr>
            <w:tcW w:type="dxa" w:w="33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Choice</w:t>
            </w:r>
          </w:p>
        </w:tc>
        <w:tc>
          <w:tcPr>
            <w:tcW w:type="dxa" w:w="38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Reasoning</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Compliance breach detection</w:t>
            </w:r>
          </w:p>
        </w:tc>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Automated on lab report approval; checks against versioned regulatory limits</w:t>
            </w:r>
          </w:p>
        </w:tc>
        <w:tc>
          <w:tcPr>
            <w:tcW w:type="dxa" w:w="3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Catches regulatory issues without requiring manual cross-checking</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HO-defined thresholds</w:t>
            </w:r>
          </w:p>
        </w:tc>
        <w:tc>
          <w:tcPr>
            <w:tcW w:type="dxa" w:w="3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Yes — HO can define custom alert rules per facility per parameter</w:t>
            </w:r>
          </w:p>
        </w:tc>
        <w:tc>
          <w:tcPr>
            <w:tcW w:type="dxa" w:w="3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Extends platform from compliance-only to operational management</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Data gap detection</w:t>
            </w:r>
          </w:p>
        </w:tc>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Yes — system-built rules with HO-adjustable sensitivity</w:t>
            </w:r>
          </w:p>
        </w:tc>
        <w:tc>
          <w:tcPr>
            <w:tcW w:type="dxa" w:w="3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Catches missing data before it becomes a reporting gap</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Three-tab alerts surface</w:t>
            </w:r>
          </w:p>
        </w:tc>
        <w:tc>
          <w:tcPr>
            <w:tcW w:type="dxa" w:w="3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Compliance, Thresholds, Data Gaps unified in one section</w:t>
            </w:r>
          </w:p>
        </w:tc>
        <w:tc>
          <w:tcPr>
            <w:tcW w:type="dxa" w:w="3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Single surface for all operational concerns; avoids fragmented inboxes</w:t>
            </w:r>
          </w:p>
        </w:tc>
      </w:tr>
    </w:tbl>
    <w:p>
      <w:pPr>
        <w:pStyle w:val="Heading3"/>
      </w:pPr>
      <w:r>
        <w:t xml:space="preserve">B.7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Decision</w:t>
            </w:r>
          </w:p>
        </w:tc>
        <w:tc>
          <w:tcPr>
            <w:tcW w:type="dxa" w:w="33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Choice</w:t>
            </w:r>
          </w:p>
        </w:tc>
        <w:tc>
          <w:tcPr>
            <w:tcW w:type="dxa" w:w="38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Reasoning</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Hybrid Azure + Supabase</w:t>
            </w:r>
          </w:p>
        </w:tc>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Azure for app and AI; Supabase for data plane</w:t>
            </w:r>
          </w:p>
        </w:tc>
        <w:tc>
          <w:tcPr>
            <w:tcW w:type="dxa" w:w="3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Best-in-class for each layer; budget-friendly</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Future Azure-native data plane</w:t>
            </w:r>
          </w:p>
        </w:tc>
        <w:tc>
          <w:tcPr>
            <w:tcW w:type="dxa" w:w="3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Architecture supports migration without app changes</w:t>
            </w:r>
          </w:p>
        </w:tc>
        <w:tc>
          <w:tcPr>
            <w:tcW w:type="dxa" w:w="3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Allows migration when budget permits without redesign</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Region</w:t>
            </w:r>
          </w:p>
        </w:tc>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South India (Chennai)</w:t>
            </w:r>
          </w:p>
        </w:tc>
        <w:tc>
          <w:tcPr>
            <w:tcW w:type="dxa" w:w="3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Data residency, proximity to ABFRL operations</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No outbound integrations</w:t>
            </w:r>
          </w:p>
        </w:tc>
        <w:tc>
          <w:tcPr>
            <w:tcW w:type="dxa" w:w="3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No email, SMS, or external APIs</w:t>
            </w:r>
          </w:p>
        </w:tc>
        <w:tc>
          <w:tcPr>
            <w:tcW w:type="dxa" w:w="3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Reduces v1 scope significantly; deferred to future flow</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Single Next.js application</w:t>
            </w:r>
          </w:p>
        </w:tc>
        <w:tc>
          <w:tcPr>
            <w:tcW w:type="dxa" w:w="3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One codebase serves both contributor and HO surfaces</w:t>
            </w:r>
          </w:p>
        </w:tc>
        <w:tc>
          <w:tcPr>
            <w:tcW w:type="dxa" w:w="3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Reduces maintenance overhead vs running two separate apps</w:t>
            </w:r>
          </w:p>
        </w:tc>
      </w:tr>
    </w:tbl>
    <w:p>
      <w:pPr>
        <w:pStyle w:val="Heading1"/>
        <w:pageBreakBefore/>
      </w:pPr>
      <w:r>
        <w:t xml:space="preserve">Appendix C — Future flow</w:t>
      </w:r>
    </w:p>
    <w:p>
      <w:pPr>
        <w:spacing w:after="120" w:before="60" w:line="320"/>
        <w:jc w:val="both"/>
      </w:pPr>
      <w:r>
        <w:t xml:space="preserve">This appendix lists capabilities that are not in v1. They are deliberate scope decisions, not gaps in the design. Each represents a meaningful enhancement that becomes feasible once v1 is deployed and operational learning is captured.</w:t>
      </w:r>
    </w:p>
    <w:p>
      <w:pPr>
        <w:pStyle w:val="Heading3"/>
      </w:pPr>
      <w:r>
        <w:t xml:space="preserve">C.1 Coverage expansion</w:t>
      </w:r>
    </w:p>
    <w:p>
      <w:pPr>
        <w:spacing w:after="120" w:before="60" w:line="320"/>
        <w:jc w:val="both"/>
      </w:pPr>
      <w:r>
        <w:t xml:space="preserve">Retail stores integration. ABFRL operates a large retail footprint. Adding stores to ReEarth requires a parameter set tailored to retail (typically: grid electricity, water consumption, waste from packaging and stock, refrigerant for cold storage). The contributor model would extend — store managers as contributors, with a slimmer parameter inventory than factories. Estimated effort: 4-6 weeks for full retail integration covering ~3,000 stores.</w:t>
      </w:r>
    </w:p>
    <w:p>
      <w:pPr>
        <w:spacing w:after="120" w:before="60" w:line="320"/>
        <w:jc w:val="both"/>
      </w:pPr>
      <w:r>
        <w:t xml:space="preserve">Corporate offices integration. ABFRL's offices generate office-grade utility consumption — electricity, paper, water, modest waste. Existing systems handle this adequately, so v1 explicitly excludes offices. A future enhancement would unify offices into ReEarth for a single platform. Estimated effort: 2-3 weeks.</w:t>
      </w:r>
    </w:p>
    <w:p>
      <w:pPr>
        <w:spacing w:after="120" w:before="60" w:line="320"/>
        <w:jc w:val="both"/>
      </w:pPr>
      <w:r>
        <w:t xml:space="preserve">Subsidiary brands and joint ventures. As ABFRL's portfolio evolves, the platform should support brand-level filtering and reporting. The data model already supports brand as a facility attribute; future enhancements would add brand-level dashboards and BRSR consolidation.</w:t>
      </w:r>
    </w:p>
    <w:p>
      <w:pPr>
        <w:pStyle w:val="Heading3"/>
      </w:pPr>
      <w:r>
        <w:t xml:space="preserve">C.2 Advanced analytics</w:t>
      </w:r>
    </w:p>
    <w:p>
      <w:pPr>
        <w:spacing w:after="120" w:before="60" w:line="320"/>
        <w:jc w:val="both"/>
      </w:pPr>
      <w:r>
        <w:t xml:space="preserve">Statistical anomaly detection. v1 flags only manually-defined thresholds. Future enhancement would learn each facility's normal operating patterns and flag statistical outliers — a daily DG runtime that's 3 standard deviations above the facility's 90-day rolling average, for example. This requires a baseline accumulation period (3-6 months of data) and a feature engineering effort. Estimated effort: 3-4 weeks once data accumulates.</w:t>
      </w:r>
    </w:p>
    <w:p>
      <w:pPr>
        <w:spacing w:after="120" w:before="60" w:line="320"/>
        <w:jc w:val="both"/>
      </w:pPr>
      <w:r>
        <w:t xml:space="preserve">Predictive forecasting. Project future-period values for parameters based on trend, seasonality, and operational planning inputs. Useful for budgeting and target-setting. Requires time-series modeling and confidence-interval visualization. Estimated effort: 4-6 weeks.</w:t>
      </w:r>
    </w:p>
    <w:p>
      <w:pPr>
        <w:spacing w:after="120" w:before="60" w:line="320"/>
        <w:jc w:val="both"/>
      </w:pPr>
      <w:r>
        <w:t xml:space="preserve">Causal analysis. "Why did energy spike at Factory-Tirupur in March?" answered with correlation across parameters — energy spike correlated with biomass NCV drop, for example. Speculative without dedicated effort. Future research item, not a near-term enhancement.</w:t>
      </w:r>
    </w:p>
    <w:p>
      <w:pPr>
        <w:pStyle w:val="Heading3"/>
      </w:pPr>
      <w:r>
        <w:t xml:space="preserve">C.3 HO interface enhancements</w:t>
      </w:r>
    </w:p>
    <w:p>
      <w:pPr>
        <w:spacing w:after="120" w:before="60" w:line="320"/>
        <w:jc w:val="both"/>
      </w:pPr>
      <w:r>
        <w:t xml:space="preserve">Saved and team queries in Data Explorer. v1 has per-user query history; future flow adds saved queries with names and shared team queries. Estimated effort: 3-5 days.</w:t>
      </w:r>
    </w:p>
    <w:p>
      <w:pPr>
        <w:spacing w:after="120" w:before="60" w:line="320"/>
        <w:jc w:val="both"/>
      </w:pPr>
      <w:r>
        <w:t xml:space="preserve">Customizable dashboard layout. v1 has fixed dashboard layout; future flow allows per-user widget arrangement and visibility. Estimated effort: 1-2 weeks.</w:t>
      </w:r>
    </w:p>
    <w:p>
      <w:pPr>
        <w:spacing w:after="120" w:before="60" w:line="320"/>
        <w:jc w:val="both"/>
      </w:pPr>
      <w:r>
        <w:t xml:space="preserve">Goal and target tracking. Once ABFRL sets science-based targets (or other internal targets), the platform can track current values against targets with progress indicators on dashboards and alerts when trajectory deviates. Estimated effort: 2-3 weeks once targets are defined.</w:t>
      </w:r>
    </w:p>
    <w:p>
      <w:pPr>
        <w:spacing w:after="120" w:before="60" w:line="320"/>
        <w:jc w:val="both"/>
      </w:pPr>
      <w:r>
        <w:t xml:space="preserve">Inspection / assessment module. Field visits by HO to facilities for compliance audits, equipment checks, or training. Module would support visit planning, on-site checklist completion, finding logging, and follow-up tracking. Estimated effort: 3-4 weeks.</w:t>
      </w:r>
    </w:p>
    <w:p>
      <w:pPr>
        <w:pStyle w:val="Heading3"/>
      </w:pPr>
      <w:r>
        <w:t xml:space="preserve">C.4 Contributor PWA enhancements</w:t>
      </w:r>
    </w:p>
    <w:p>
      <w:pPr>
        <w:spacing w:after="120" w:before="60" w:line="320"/>
        <w:jc w:val="both"/>
      </w:pPr>
      <w:r>
        <w:t xml:space="preserve">Offline support. v1 requires connectivity for entries; offline support would queue entries locally and sync on reconnection. Important for facility floors with intermittent connectivity. Estimated effort: 2-3 weeks. Increases application complexity meaningfully — deferred unless field experience indicates real need.</w:t>
      </w:r>
    </w:p>
    <w:p>
      <w:pPr>
        <w:spacing w:after="120" w:before="60" w:line="320"/>
        <w:jc w:val="both"/>
      </w:pPr>
      <w:r>
        <w:t xml:space="preserve">Voice input on daily logger. Speech-to-text for parameter entry — "DG-1 diesel two hundred forty-five litres" parsed and inserted. Useful when contributors are in environments where typing is awkward. Estimated effort: 2-3 weeks. Adds AI to contributor PWA, which contradicts the v1 design principle; would need careful UX work to keep the contributor surface clean.</w:t>
      </w:r>
    </w:p>
    <w:p>
      <w:pPr>
        <w:spacing w:after="120" w:before="60" w:line="320"/>
        <w:jc w:val="both"/>
      </w:pPr>
      <w:r>
        <w:t xml:space="preserve">Multi-language UI. v1 is English only. Multi-language support (Hindi, Tamil, Kannada based on facility locations) would improve accessibility for operators with limited English. Estimated effort: 2-3 weeks plus translation work.</w:t>
      </w:r>
    </w:p>
    <w:p>
      <w:pPr>
        <w:pStyle w:val="Heading3"/>
      </w:pPr>
      <w:r>
        <w:t xml:space="preserve">C.5 Integrations</w:t>
      </w:r>
    </w:p>
    <w:p>
      <w:pPr>
        <w:spacing w:after="120" w:before="60" w:line="320"/>
        <w:jc w:val="both"/>
      </w:pPr>
      <w:r>
        <w:t xml:space="preserve">Email-based password reset. Currently HO password reset is admin-mediated. Email reset would use a future email integration. Estimated effort: 1 week once email integration exists.</w:t>
      </w:r>
    </w:p>
    <w:p>
      <w:pPr>
        <w:spacing w:after="120" w:before="60" w:line="320"/>
        <w:jc w:val="both"/>
      </w:pPr>
      <w:r>
        <w:t xml:space="preserve">ERP integration for production data. Currently garments and manhours are entered monthly via Monthly Summary. Direct integration with SAP or HRMS would auto-populate these values. Estimated effort: 3-4 weeks plus ERP team coordination.</w:t>
      </w:r>
    </w:p>
    <w:p>
      <w:pPr>
        <w:spacing w:after="120" w:before="60" w:line="320"/>
        <w:jc w:val="both"/>
      </w:pPr>
      <w:r>
        <w:t xml:space="preserve">DISCOM API integration for grid bills. Some Indian DISCOMs offer APIs for bill retrieval. Direct integration would eliminate manual bill upload for grid electricity. Estimated effort: 2-3 weeks per DISCOM, with limited reusability across DISCOMs.</w:t>
      </w:r>
    </w:p>
    <w:p>
      <w:pPr>
        <w:spacing w:after="120" w:before="60" w:line="320"/>
        <w:jc w:val="both"/>
      </w:pPr>
      <w:r>
        <w:t xml:space="preserve">Direct lab integration. Third-party labs that issue STP, borewell, and stack reports could submit reports directly to ReEarth via API. Eliminates the upload-and-OCR step entirely. Estimated effort: 2-3 weeks per lab partnership.</w:t>
      </w:r>
    </w:p>
    <w:p>
      <w:pPr>
        <w:pStyle w:val="Heading3"/>
      </w:pPr>
      <w:r>
        <w:t xml:space="preserve">C.6 Compliance and reporting</w:t>
      </w:r>
    </w:p>
    <w:p>
      <w:pPr>
        <w:spacing w:after="120" w:before="60" w:line="320"/>
        <w:jc w:val="both"/>
      </w:pPr>
      <w:r>
        <w:t xml:space="preserve">BRSR auto-generation. Currently BRSR is supported via data export to Excel; future flow would generate BRSR sections directly from platform data, ready for review and submission. Estimated effort: 4-6 weeks given BRSR's complexity and evolving format.</w:t>
      </w:r>
    </w:p>
    <w:p>
      <w:pPr>
        <w:spacing w:after="120" w:before="60" w:line="320"/>
        <w:jc w:val="both"/>
      </w:pPr>
      <w:r>
        <w:t xml:space="preserve">Regulatory inspection mode. A read-only view for external auditors and regulators showing the data they need with appropriate context (limits, lab reports, audit log). Estimated effort: 2-3 weeks.</w:t>
      </w:r>
    </w:p>
    <w:p>
      <w:pPr>
        <w:spacing w:after="120" w:before="60" w:line="320"/>
        <w:jc w:val="both"/>
      </w:pPr>
      <w:r>
        <w:t xml:space="preserve">Multi-jurisdiction compliance. v1 handles Indian compliance (CPCB, state PCBs, BRSR). Future flow would support international compliance frameworks (CDP, GRI, TCFD) for ABFRL's expansion or investor reporting needs. Estimated effort: significant — 4-8 weeks depending on framework scope.</w:t>
      </w:r>
    </w:p>
    <w:p>
      <w:pPr>
        <w:pStyle w:val="Heading1"/>
        <w:pageBreakBefore/>
      </w:pPr>
      <w:r>
        <w:t xml:space="preserve">Appendix D — Open questions</w:t>
      </w:r>
    </w:p>
    <w:p>
      <w:pPr>
        <w:spacing w:after="120" w:before="60" w:line="320"/>
        <w:jc w:val="both"/>
      </w:pPr>
      <w:r>
        <w:t xml:space="preserve">This appendix lists items that are currently underspecified and need decisions before or during the build. They are not blockers for the design itself but require resolution to proceed cleanly.</w:t>
      </w:r>
    </w:p>
    <w:p>
      <w:pPr>
        <w:pStyle w:val="Heading3"/>
      </w:pPr>
      <w:r>
        <w:t xml:space="preserve">D.1 Onboarding details</w:t>
      </w:r>
    </w:p>
    <w:p>
      <w:pPr>
        <w:spacing w:after="120" w:before="60" w:line="320"/>
        <w:jc w:val="both"/>
      </w:pPr>
      <w:r>
        <w:t xml:space="preserve">Facility list with real names and configurations. The design assumes 11 factories + 4 warehouses; the specific facility names, locations, SAP codes, and per-facility infrastructure inventories need to be collected from ABFRL's records before production deployment. Synthetic data uses placeholder names.</w:t>
      </w:r>
    </w:p>
    <w:p>
      <w:pPr>
        <w:spacing w:after="120" w:before="60" w:line="320"/>
        <w:jc w:val="both"/>
      </w:pPr>
      <w:r>
        <w:t xml:space="preserve">Initial HO user list. Who will be the HO users in production? At least one super-user is required for password reset capability. Typical configuration: 2-4 HO users with one designated super-user.</w:t>
      </w:r>
    </w:p>
    <w:p>
      <w:pPr>
        <w:spacing w:after="120" w:before="60" w:line="320"/>
        <w:jc w:val="both"/>
      </w:pPr>
      <w:r>
        <w:t xml:space="preserve">Per-facility regulatory limits. Each facility has a unique consent letter from its state PCB with parameter-specific limits. These need to be collected and entered during master data setup. Worth a centralized exercise — gather all consent letters in one place, extract limits, populate the database.</w:t>
      </w:r>
    </w:p>
    <w:p>
      <w:pPr>
        <w:spacing w:after="120" w:before="60" w:line="320"/>
        <w:jc w:val="both"/>
      </w:pPr>
      <w:r>
        <w:t xml:space="preserve">Vendor lists per facility. Authorized waste vendors per category vary by facility per the HWM authorization. These need collection during master data setup.</w:t>
      </w:r>
    </w:p>
    <w:p>
      <w:pPr>
        <w:pStyle w:val="Heading3"/>
      </w:pPr>
      <w:r>
        <w:t xml:space="preserve">D.2 Operational details</w:t>
      </w:r>
    </w:p>
    <w:p>
      <w:pPr>
        <w:spacing w:after="120" w:before="60" w:line="320"/>
        <w:jc w:val="both"/>
      </w:pPr>
      <w:r>
        <w:t xml:space="preserve">Local timezone for shift-end notifications. Currently set to a per-facility configuration. Most ABFRL facilities are in IST, so a single default works, but if any facility runs different shifts or is in a different time zone, master data needs to capture this.</w:t>
      </w:r>
    </w:p>
    <w:p>
      <w:pPr>
        <w:spacing w:after="120" w:before="60" w:line="320"/>
        <w:jc w:val="both"/>
      </w:pPr>
      <w:r>
        <w:t xml:space="preserve">Push notification timing for monthly summary reminders. Day 1 of next month at 10 AM is the default; if some facilities prefer a different cadence (e.g., end of business on day 1), this should be a per-facility setting.</w:t>
      </w:r>
    </w:p>
    <w:p>
      <w:pPr>
        <w:spacing w:after="120" w:before="60" w:line="320"/>
        <w:jc w:val="both"/>
      </w:pPr>
      <w:r>
        <w:t xml:space="preserve">Bill confidence thresholds. Green/amber/red split is currently set at 90%/70% confidence. These thresholds should be tuned based on real OCR experience during early deployment — too aggressive a green threshold creates over-trust; too conservative makes bulk approve useless.</w:t>
      </w:r>
    </w:p>
    <w:p>
      <w:pPr>
        <w:pStyle w:val="Heading3"/>
      </w:pPr>
      <w:r>
        <w:t xml:space="preserve">D.3 Master data complexity</w:t>
      </w:r>
    </w:p>
    <w:p>
      <w:pPr>
        <w:spacing w:after="120" w:before="60" w:line="320"/>
        <w:jc w:val="both"/>
      </w:pPr>
      <w:r>
        <w:t xml:space="preserve">Stack configuration variants. Some factories may have shared exhaust manifolds (multiple DGs venting through one stack); others have per-DG stacks. The master data model supports both, but the actual configuration for each facility needs to be documented.</w:t>
      </w:r>
    </w:p>
    <w:p>
      <w:pPr>
        <w:spacing w:after="120" w:before="60" w:line="320"/>
        <w:jc w:val="both"/>
      </w:pPr>
      <w:r>
        <w:t xml:space="preserve">Boiler types beyond biomass. The current design assumes biomass-only boilers. If any facility has gas-fired or diesel-fired boilers (even as backup that's never used), the parameter set needs to accommodate them. Current design treats wood as backup-only; biomass NCV testing is monthly; if any other fuel is in use, monthly NCV testing requirements need confirmation.</w:t>
      </w:r>
    </w:p>
    <w:p>
      <w:pPr>
        <w:spacing w:after="120" w:before="60" w:line="320"/>
        <w:jc w:val="both"/>
      </w:pPr>
      <w:r>
        <w:t xml:space="preserve">Refrigerant gas list completeness. The current design includes R-22, R-32, R-407A, R-410A. If any facility uses other refrigerants (R-134a in older systems, ammonia in industrial cooling, HFOs in newer systems), the GWP table needs extension.</w:t>
      </w:r>
    </w:p>
    <w:p>
      <w:pPr>
        <w:pStyle w:val="Heading3"/>
      </w:pPr>
      <w:r>
        <w:t xml:space="preserve">D.4 Operational thresholds and alerts</w:t>
      </w:r>
    </w:p>
    <w:p>
      <w:pPr>
        <w:spacing w:after="120" w:before="60" w:line="320"/>
        <w:jc w:val="both"/>
      </w:pPr>
      <w:r>
        <w:t xml:space="preserve">Default alert rules. v1 ships with no pre-configured threshold rules — HO defines them all. A starter set of common rules (DG runtime &gt; N hours/day, water-positive ratio &lt; 1.0, etc.) would help HO get value faster. Decision: ship with starters or empty? Recommendation: ship with a small starter set marked as templates HO can edit.</w:t>
      </w:r>
    </w:p>
    <w:p>
      <w:pPr>
        <w:spacing w:after="120" w:before="60" w:line="320"/>
        <w:jc w:val="both"/>
      </w:pPr>
      <w:r>
        <w:t xml:space="preserve">Data gap rule sensitivity. Currently set at "3 days incomplete" by default with HO override. The initial setting may need tuning based on real adoption patterns.</w:t>
      </w:r>
    </w:p>
    <w:p>
      <w:pPr>
        <w:spacing w:after="120" w:before="60" w:line="320"/>
        <w:jc w:val="both"/>
      </w:pPr>
      <w:r>
        <w:t xml:space="preserve">Re-upload reminder cadence. After a bill is sent back, how often should the contributor be reminded? Currently a single push notification fires; if the contributor doesn't act, no further reminders. This may need supplementing with a daily reminder if the bill remains unaddressed for &gt;5 days.</w:t>
      </w:r>
    </w:p>
    <w:p>
      <w:pPr>
        <w:pStyle w:val="Heading3"/>
      </w:pPr>
      <w:r>
        <w:t xml:space="preserve">D.5 Future-flow trigger thresholds</w:t>
      </w:r>
    </w:p>
    <w:p>
      <w:pPr>
        <w:spacing w:after="120" w:before="60" w:line="320"/>
        <w:jc w:val="both"/>
      </w:pPr>
      <w:r>
        <w:t xml:space="preserve">When does retail integration become a priority? Probably triggered by a strategic decision from leadership, not a build trigger.</w:t>
      </w:r>
    </w:p>
    <w:p>
      <w:pPr>
        <w:spacing w:after="120" w:before="60" w:line="320"/>
        <w:jc w:val="both"/>
      </w:pPr>
      <w:r>
        <w:t xml:space="preserve">When does anomaly detection become a priority? Probably after 6+ months of v1 operation when enough baseline data exists.</w:t>
      </w:r>
    </w:p>
    <w:p>
      <w:pPr>
        <w:spacing w:after="120" w:before="60" w:line="320"/>
        <w:jc w:val="both"/>
      </w:pPr>
      <w:r>
        <w:t xml:space="preserve">When does ERP integration become a priority? Probably when an HO user explicitly requests it, indicating that the manual monthly summary entry is friction worth eliminating.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8A" w:sz="6"/>
              <w:left w:val="single" w:color="C8B98A" w:sz="18"/>
              <w:bottom w:val="single" w:color="C8B98A" w:sz="6"/>
              <w:right w:val="single" w:color="C8B98A" w:sz="6"/>
            </w:tcBorders>
            <w:shd w:fill="F0EDE3" w:val="clear"/>
            <w:tcMar>
              <w:top w:type="dxa" w:w="160"/>
              <w:left w:type="dxa" w:w="220"/>
              <w:bottom w:type="dxa" w:w="160"/>
              <w:right w:type="dxa" w:w="220"/>
            </w:tcMar>
          </w:tcPr>
          <w:p>
            <w:pPr>
              <w:spacing w:after="80" w:before="40"/>
            </w:pPr>
            <w:r>
              <w:rPr>
                <w:b/>
                <w:bCs/>
                <w:color w:val="1F4E79"/>
                <w:sz w:val="22"/>
                <w:szCs w:val="22"/>
              </w:rPr>
              <w:t xml:space="preserve">Closing note</w:t>
            </w:r>
          </w:p>
          <w:p>
            <w:pPr>
              <w:spacing w:after="60" w:before="0" w:line="300"/>
            </w:pPr>
            <w:r>
              <w:rPr>
                <w:sz w:val="22"/>
                <w:szCs w:val="22"/>
              </w:rPr>
              <w:t xml:space="preserve">This document captures the design as of April 2026 after the rescope and re-design conversations. It supersedes the earlier foundation document. Future decisions and changes should be appended as new sections in Appendix B (Decisions log) so the document remains the canonical reference.</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F5A"/>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F5F5A"/>
        <w:sz w:val="18"/>
        <w:szCs w:val="18"/>
      </w:rPr>
      <w:t xml:space="preserve">ReEarth 2.0 — Project and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pPr>
        <w:spacing w:after="120" w:before="60" w:line="3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60"/>
      <w:jc w:val="left"/>
    </w:pPr>
    <w:rPr>
      <w:rFonts w:ascii="Calibri" w:cs="Calibri" w:eastAsia="Calibri" w:hAnsi="Calibri"/>
      <w:b/>
      <w:bCs/>
      <w:color w:val="1F4E79"/>
      <w:sz w:val="36"/>
      <w:szCs w:val="36"/>
    </w:rPr>
  </w:style>
  <w:style w:type="paragraph" w:styleId="Heading2">
    <w:name w:val="Heading 2"/>
    <w:basedOn w:val="Normal"/>
    <w:next w:val="Normal"/>
    <w:qFormat/>
    <w:pPr>
      <w:spacing w:after="160" w:before="360" w:line="320"/>
      <w:jc w:val="left"/>
    </w:pPr>
    <w:rPr>
      <w:rFonts w:ascii="Calibri" w:cs="Calibri" w:eastAsia="Calibri" w:hAnsi="Calibri"/>
      <w:b/>
      <w:bCs/>
      <w:color w:val="1F4E79"/>
      <w:sz w:val="28"/>
      <w:szCs w:val="28"/>
    </w:rPr>
  </w:style>
  <w:style w:type="paragraph" w:styleId="Heading3">
    <w:name w:val="Heading 3"/>
    <w:basedOn w:val="Normal"/>
    <w:next w:val="Normal"/>
    <w:qFormat/>
    <w:pPr>
      <w:spacing w:after="120" w:before="240" w:line="320"/>
      <w:jc w:val="left"/>
    </w:pPr>
    <w:rPr>
      <w:rFonts w:ascii="Calibri" w:cs="Calibri" w:eastAsia="Calibri" w:hAnsi="Calibri"/>
      <w:b/>
      <w:bCs/>
      <w:color w:val="1F4E79"/>
      <w:sz w:val="24"/>
      <w:szCs w:val="24"/>
    </w:rPr>
  </w:style>
  <w:style w:type="paragraph" w:styleId="Heading4">
    <w:name w:val="Heading 4"/>
    <w:basedOn w:val="Normal"/>
    <w:next w:val="Normal"/>
    <w:qFormat/>
    <w:pPr>
      <w:spacing w:after="80" w:before="160" w:line="320"/>
      <w:jc w:val="left"/>
    </w:pPr>
    <w:rPr>
      <w:rFonts w:ascii="Calibri" w:cs="Calibri" w:eastAsia="Calibri" w:hAnsi="Calibri"/>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ReEarth 2.0 — Project and Design Document</dc:title>
  <dc:creator>ReEarth Design</dc:creator>
  <dc:description>Sustainability data platform design document for ABFRL</dc:description>
  <cp:lastModifiedBy>Un-named</cp:lastModifiedBy>
  <cp:revision>1</cp:revision>
  <dcterms:created xsi:type="dcterms:W3CDTF">2026-05-04T07:18:18.017Z</dcterms:created>
  <dcterms:modified xsi:type="dcterms:W3CDTF">2026-05-04T07:18:18.019Z</dcterms:modified>
</cp:coreProperties>
</file>

<file path=docProps/custom.xml><?xml version="1.0" encoding="utf-8"?>
<Properties xmlns="http://schemas.openxmlformats.org/officeDocument/2006/custom-properties" xmlns:vt="http://schemas.openxmlformats.org/officeDocument/2006/docPropsVTypes"/>
</file>