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AC" w:sz="18" w:space="6"/>
        </w:pBdr>
        <w:spacing w:after="60" w:before="1600"/>
      </w:pPr>
      <w:r>
        <w:rPr>
          <w:b/>
          <w:bCs/>
          <w:color w:val="2E5AAC"/>
          <w:sz w:val="28"/>
          <w:szCs w:val="28"/>
        </w:rPr>
        <w:t xml:space="preserve">Store Master Normalizer</w:t>
      </w:r>
    </w:p>
    <w:p>
      <w:pPr>
        <w:spacing w:after="80" w:before="200"/>
      </w:pPr>
      <w:r>
        <w:rPr>
          <w:b/>
          <w:bCs/>
          <w:sz w:val="52"/>
          <w:szCs w:val="52"/>
        </w:rPr>
        <w:t xml:space="preserve">System-Level Design (SLD)</w:t>
      </w:r>
    </w:p>
    <w:p>
      <w:pPr>
        <w:spacing w:after="600"/>
      </w:pPr>
      <w:r>
        <w:rPr>
          <w:color w:val="555555"/>
          <w:sz w:val="26"/>
          <w:szCs w:val="26"/>
        </w:rPr>
        <w:t xml:space="preserve">The system in context: runtime, deployment, data flow, and operations</w:t>
      </w:r>
    </w:p>
    <w:p>
      <w:r>
        <w:rPr>
          <w:color w:val="777777"/>
          <w:sz w:val="20"/>
          <w:szCs w:val="20"/>
        </w:rPr>
        <w:t xml:space="preserve">Project: Store Master Normalizer  |  Engine v1.0.0  |  Handover documentation</w:t>
      </w:r>
    </w:p>
    <w:p>
      <w:r>
        <w:rPr>
          <w:color w:val="777777"/>
          <w:sz w:val="20"/>
          <w:szCs w:val="20"/>
        </w:rPr>
        <w:t xml:space="preserve">Generated 2026-06-03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context</w:t>
      </w:r>
    </w:p>
    <w:p>
      <w:pPr>
        <w:spacing w:after="120"/>
      </w:pPr>
      <w:r>
        <w:t xml:space="preserve">The Store Master Normalizer is a self-contained web application. Its only inputs are two Excel files supplied per run (a brand source workbook and the backend master); its only outputs are two Excel files (updated master and change report). It calls no external services and stores no data between runs — each run is stateless.</w:t>
      </w:r>
    </w:p>
    <w:p>
      <w:pPr>
        <w:pStyle w:val="Heading1"/>
      </w:pPr>
      <w:r>
        <w:t xml:space="preserve">2. Runtime environments</w:t>
      </w:r>
    </w:p>
    <w:p>
      <w:pPr>
        <w:spacing w:after="120"/>
      </w:pPr>
      <w:r>
        <w:t xml:space="preserve">The same codebase runs in two environments: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Railway (hosted)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-m web.run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uvicorn web.app:app (via Dockerfile CMD / Procfile)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/ 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127.0.0.1:8000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0.0.0.0:$PORT (platform-assigned)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opens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Automatically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opens the Railway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exposure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Loopback only; nothing leaves the machine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URL provided by Railway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operator, offline-capable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instance for multiple testers</w:t>
            </w:r>
          </w:p>
        </w:tc>
      </w:tr>
    </w:tbl>
    <w:p>
      <w:pPr>
        <w:pStyle w:val="Heading1"/>
      </w:pPr>
      <w:r>
        <w:t xml:space="preserve">3. Deployment</w:t>
      </w:r>
    </w:p>
    <w:p>
      <w:pPr>
        <w:spacing w:after="120"/>
      </w:pPr>
      <w:r>
        <w:t xml:space="preserve">Railway builds the container from the repo's Dockerfile (preferred over Nixpacks auto-detection). The image installs requirements.txt, copies the app, and runs uvicorn on the platform $PORT (defaulting to 8000 for local docker run). The Procfile provides the same start command for buildpack-style deploys.</w:t>
      </w:r>
    </w:p>
    <w:p>
      <w:pPr>
        <w:pBdr>
          <w:left w:val="single" w:color="2E5AAC" w:sz="12" w:space="6"/>
        </w:pBdr>
        <w:shd w:fill="F2F4F8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# Dockerfile (essential lines)</w:t>
      </w:r>
      <w:r>
        <w:rPr>
          <w:rFonts w:ascii="Consolas" w:cs="Consolas" w:eastAsia="Consolas" w:hAnsi="Consolas"/>
          <w:sz w:val="19"/>
          <w:szCs w:val="19"/>
        </w:rPr>
        <w:br/>
        <w:t xml:space="preserve">FROM python:3.12-slim</w:t>
      </w:r>
      <w:r>
        <w:rPr>
          <w:rFonts w:ascii="Consolas" w:cs="Consolas" w:eastAsia="Consolas" w:hAnsi="Consolas"/>
          <w:sz w:val="19"/>
          <w:szCs w:val="19"/>
        </w:rPr>
        <w:br/>
        <w:t xml:space="preserve">COPY requirements.txt .  &amp;&amp;  pip install -r requirements.txt</w:t>
      </w:r>
      <w:r>
        <w:rPr>
          <w:rFonts w:ascii="Consolas" w:cs="Consolas" w:eastAsia="Consolas" w:hAnsi="Consolas"/>
          <w:sz w:val="19"/>
          <w:szCs w:val="19"/>
        </w:rPr>
        <w:br/>
        <w:t xml:space="preserve">COPY . .</w:t>
      </w:r>
      <w:r>
        <w:rPr>
          <w:rFonts w:ascii="Consolas" w:cs="Consolas" w:eastAsia="Consolas" w:hAnsi="Consolas"/>
          <w:sz w:val="19"/>
          <w:szCs w:val="19"/>
        </w:rPr>
        <w:br/>
        <w:t xml:space="preserve">CMD ["sh","-c","uvicorn web.app:app --host 0.0.0.0 --port ${PORT:-8000}"]</w:t>
      </w:r>
    </w:p>
    <w:p>
      <w:pPr>
        <w:spacing w:after="120"/>
      </w:pPr>
      <w:r>
        <w:t xml:space="preserve">Deploying an update is a git push to the repo's main branch; Railway rebuilds and redeploys from the new commit.</w:t>
      </w:r>
    </w:p>
    <w:p>
      <w:pPr>
        <w:pStyle w:val="Heading1"/>
      </w:pPr>
      <w:r>
        <w:t xml:space="preserve">4. Data flow across the system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Inbound: the operator uploads two .xlsx/.xlsb files (or passes paths via CLI). Uploaded files are written to a per-run temp area.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Processing: the engine reads brands.json, maps and reconciles the data entirely in memory.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Outbound: two .xlsx files are written and offered for download in the browser; the temp area is cleared on app start.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Downstream (manual, outside this system): the operations team uploads the updated master to SharePoint, which assigns the ID column on new rows.</w:t>
      </w:r>
    </w:p>
    <w:p>
      <w:pPr>
        <w:pStyle w:val="Heading1"/>
      </w:pPr>
      <w:r>
        <w:t xml:space="preserve">5. Configuration management</w:t>
      </w:r>
    </w:p>
    <w:p>
      <w:pPr>
        <w:spacing w:after="120"/>
      </w:pPr>
      <w:r>
        <w:t xml:space="preserve">All per-brand behaviour lives in brands.json at the repo root, read fresh on every request (load_brands has no caching). A JSON edit therefore takes effect on the next conversion with no restart and no redeploy in local mode; on Railway it ships with the next commit. A top-level _backend block supplies the default backend-master sheet name; keys beginning with underscore are ignored as non-brand config.</w:t>
      </w:r>
    </w:p>
    <w:p>
      <w:pPr>
        <w:pStyle w:val="Heading1"/>
      </w:pPr>
      <w:r>
        <w:t xml:space="preserve">6. File formats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Source workbooks</w:t>
      </w:r>
      <w:r>
        <w:t xml:space="preserve"> — .xlsx (read with openpyxl) and .xlsb (read with pyxlsb). The header row is configurable per brand (1 or 2).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Backend master</w:t>
      </w:r>
      <w:r>
        <w:t xml:space="preserve"> — .xlsx; the sheet is selectable, defaulting to 'Backend Updated Data' (from _backend.default_sheet).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Outputs</w:t>
      </w:r>
      <w:r>
        <w:t xml:space="preserve"> — .xlsx written with openpyxl.</w:t>
      </w:r>
    </w:p>
    <w:p>
      <w:pPr>
        <w:pStyle w:val="Heading1"/>
      </w:pPr>
      <w:r>
        <w:t xml:space="preserve">7. Security and privacy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 local mode, all processing is on the operator's machine over the loopback interface; there is no telemetry and no outbound upload.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system holds no credentials and integrates with no external API.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Uploaded files live only in a temp area that is cleared on app start.</w:t>
      </w:r>
    </w:p>
    <w:p>
      <w:pPr>
        <w:pStyle w:val="Heading1"/>
      </w:pPr>
      <w:r>
        <w:t xml:space="preserve">8. Reliability and scaling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Each run is independent and stateless, so a failed run has no side effects on the next.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workload is per-request and short-lived; a single Railway instance is sufficient for the expected concurrency (a few testers).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independent verifier provides a correctness safety net that is independent of the main engine path.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regression test suite (Python unittest/pytest) guards the engine against accidental breakage.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Store Master Normalizer — System-Level Design (SLD)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System-Level Design (SLD)</dc:title>
  <dc:creator>Store Master Normalizer</dc:creator>
  <cp:lastModifiedBy>Un-named</cp:lastModifiedBy>
  <cp:revision>1</cp:revision>
  <dcterms:created xsi:type="dcterms:W3CDTF">2026-06-03T07:42:27.859Z</dcterms:created>
  <dcterms:modified xsi:type="dcterms:W3CDTF">2026-06-03T07:42:27.859Z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