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AAC" w:sz="18" w:space="6"/>
        </w:pBdr>
        <w:spacing w:after="60" w:before="1600"/>
      </w:pPr>
      <w:r>
        <w:rPr>
          <w:b/>
          <w:bCs/>
          <w:color w:val="2E5AAC"/>
          <w:sz w:val="28"/>
          <w:szCs w:val="28"/>
        </w:rPr>
        <w:t xml:space="preserve">Store Master Normalizer</w:t>
      </w:r>
    </w:p>
    <w:p>
      <w:pPr>
        <w:spacing w:after="80" w:before="200"/>
      </w:pPr>
      <w:r>
        <w:rPr>
          <w:b/>
          <w:bCs/>
          <w:sz w:val="52"/>
          <w:szCs w:val="52"/>
        </w:rPr>
        <w:t xml:space="preserve">Code Document</w:t>
      </w:r>
    </w:p>
    <w:p>
      <w:pPr>
        <w:spacing w:after="600"/>
      </w:pPr>
      <w:r>
        <w:rPr>
          <w:color w:val="555555"/>
          <w:sz w:val="26"/>
          <w:szCs w:val="26"/>
        </w:rPr>
        <w:t xml:space="preserve">Repository layout and a module-by-module reference</w:t>
      </w:r>
    </w:p>
    <w:p>
      <w:r>
        <w:rPr>
          <w:color w:val="777777"/>
          <w:sz w:val="20"/>
          <w:szCs w:val="20"/>
        </w:rPr>
        <w:t xml:space="preserve">Project: Store Master Normalizer  |  Engine v1.0.0  |  Handover documentation</w:t>
      </w:r>
    </w:p>
    <w:p>
      <w:r>
        <w:rPr>
          <w:color w:val="777777"/>
          <w:sz w:val="20"/>
          <w:szCs w:val="20"/>
        </w:rPr>
        <w:t xml:space="preserve">Generated 2026-06-03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Repository layout</w:t>
      </w:r>
    </w:p>
    <w:p>
      <w:pPr>
        <w:pBdr>
          <w:left w:val="single" w:color="2E5AAC" w:sz="12" w:space="6"/>
        </w:pBdr>
        <w:shd w:fill="F2F4F8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engine/            Pure-Python reconciliation engine (no UI dependency)</w:t>
      </w:r>
      <w:r>
        <w:rPr>
          <w:rFonts w:ascii="Consolas" w:cs="Consolas" w:eastAsia="Consolas" w:hAnsi="Consolas"/>
          <w:sz w:val="19"/>
          <w:szCs w:val="19"/>
        </w:rPr>
        <w:br/>
        <w:t xml:space="preserve">web/               FastAPI web layer (app, entry point, templates, static)</w:t>
      </w:r>
      <w:r>
        <w:rPr>
          <w:rFonts w:ascii="Consolas" w:cs="Consolas" w:eastAsia="Consolas" w:hAnsi="Consolas"/>
          <w:sz w:val="19"/>
          <w:szCs w:val="19"/>
        </w:rPr>
        <w:br/>
        <w:t xml:space="preserve">tests/             Regression tests (unittest / pytest)</w:t>
      </w:r>
      <w:r>
        <w:rPr>
          <w:rFonts w:ascii="Consolas" w:cs="Consolas" w:eastAsia="Consolas" w:hAnsi="Consolas"/>
          <w:sz w:val="19"/>
          <w:szCs w:val="19"/>
        </w:rPr>
        <w:br/>
        <w:t xml:space="preserve">smr/               Static landing page</w:t>
      </w:r>
      <w:r>
        <w:rPr>
          <w:rFonts w:ascii="Consolas" w:cs="Consolas" w:eastAsia="Consolas" w:hAnsi="Consolas"/>
          <w:sz w:val="19"/>
          <w:szCs w:val="19"/>
        </w:rPr>
        <w:br/>
        <w:t xml:space="preserve">brands.json        Per-brand configuration + mapping rules</w:t>
      </w:r>
      <w:r>
        <w:rPr>
          <w:rFonts w:ascii="Consolas" w:cs="Consolas" w:eastAsia="Consolas" w:hAnsi="Consolas"/>
          <w:sz w:val="19"/>
          <w:szCs w:val="19"/>
        </w:rPr>
        <w:br/>
        <w:t xml:space="preserve">requirements.txt   Pinned Python dependencies</w:t>
      </w:r>
      <w:r>
        <w:rPr>
          <w:rFonts w:ascii="Consolas" w:cs="Consolas" w:eastAsia="Consolas" w:hAnsi="Consolas"/>
          <w:sz w:val="19"/>
          <w:szCs w:val="19"/>
        </w:rPr>
        <w:br/>
        <w:t xml:space="preserve">Dockerfile         Railway container build</w:t>
      </w:r>
      <w:r>
        <w:rPr>
          <w:rFonts w:ascii="Consolas" w:cs="Consolas" w:eastAsia="Consolas" w:hAnsi="Consolas"/>
          <w:sz w:val="19"/>
          <w:szCs w:val="19"/>
        </w:rPr>
        <w:br/>
        <w:t xml:space="preserve">Procfile           Process command for buildpack deploys</w:t>
      </w:r>
      <w:r>
        <w:rPr>
          <w:rFonts w:ascii="Consolas" w:cs="Consolas" w:eastAsia="Consolas" w:hAnsi="Consolas"/>
          <w:sz w:val="19"/>
          <w:szCs w:val="19"/>
        </w:rPr>
        <w:br/>
        <w:t xml:space="preserve">README.md          Overview + run instructions</w:t>
      </w:r>
      <w:r>
        <w:rPr>
          <w:rFonts w:ascii="Consolas" w:cs="Consolas" w:eastAsia="Consolas" w:hAnsi="Consolas"/>
          <w:sz w:val="19"/>
          <w:szCs w:val="19"/>
        </w:rPr>
        <w:br/>
        <w:t xml:space="preserve">for-developers.md  Developer notes</w:t>
      </w:r>
      <w:r>
        <w:rPr>
          <w:rFonts w:ascii="Consolas" w:cs="Consolas" w:eastAsia="Consolas" w:hAnsi="Consolas"/>
          <w:sz w:val="19"/>
          <w:szCs w:val="19"/>
        </w:rPr>
        <w:br/>
        <w:t xml:space="preserve">docs/              Handover documentation (this set)</w:t>
      </w:r>
    </w:p>
    <w:p>
      <w:pPr>
        <w:pStyle w:val="Heading1"/>
      </w:pPr>
      <w:r>
        <w:t xml:space="preserve">2. engine/ modules</w:t>
      </w:r>
    </w:p>
    <w:p>
      <w:pPr>
        <w:pStyle w:val="Heading3"/>
      </w:pPr>
      <w:r>
        <w:t xml:space="preserve">brands.py</w:t>
      </w:r>
    </w:p>
    <w:p>
      <w:pPr>
        <w:spacing w:after="120"/>
      </w:pPr>
      <w:r>
        <w:t xml:space="preserve">Defines MASTER_FIELDS (the 47-column output schema) and STATUS_COLUMNS. Loads brands.json: get_brands_path() (repo root), load_brands() (fresh, uncached, underscore keys filtered), load_backend_config(), _load_raw() (self-heals trailing-NUL corruption), save_brands(). VALID_SOURCE_TYPES and VALID_SCOPE_COLUMNS list the accepted values.</w:t>
      </w:r>
    </w:p>
    <w:p>
      <w:pPr>
        <w:pStyle w:val="Heading3"/>
      </w:pPr>
      <w:r>
        <w:t xml:space="preserve">reference_reader.py</w:t>
      </w:r>
    </w:p>
    <w:p>
      <w:pPr>
        <w:spacing w:after="120"/>
      </w:pPr>
      <w:r>
        <w:t xml:space="preserve">Rule dataclass (target_field, source_type, source_value, transform, notes) and the type tags (CONSTANT, COLUMN, EMPTY, DERIVED, PRESERVE_FROM_MASTER, ENGINE_PRESERVE) plus derived identifiers (ZONE_FROM_REGION, PINCODE_FROM_ADDRESS, TITLE_FROM_STORE_ID). get_mapping_for_brand(brand_key) returns the brand's rules; raises KeyError for an unknown brand.</w:t>
      </w:r>
    </w:p>
    <w:p>
      <w:pPr>
        <w:pStyle w:val="Heading3"/>
      </w:pPr>
      <w:r>
        <w:t xml:space="preserve">source_loader.py</w:t>
      </w:r>
    </w:p>
    <w:p>
      <w:pPr>
        <w:spacing w:after="120"/>
      </w:pPr>
      <w:r>
        <w:t xml:space="preserve">SourceSheet dataclass with indices_for() and column_index(). load_source(path, sheet, header_row) dispatches to _load_xlsx (openpyxl) or _load_xlsb (pyxlsb). list_sheets() and sheet_has_data() back the UI's sheet picker. Reading stops at the first blank row after the header.</w:t>
      </w:r>
    </w:p>
    <w:p>
      <w:pPr>
        <w:pStyle w:val="Heading3"/>
      </w:pPr>
      <w:r>
        <w:t xml:space="preserve">mapper.py</w:t>
      </w:r>
    </w:p>
    <w:p>
      <w:pPr>
        <w:spacing w:after="120"/>
      </w:pPr>
      <w:r>
        <w:t xml:space="preserve">map_all(rules, sheet) / map_row(...) apply rules to rows. zone_from_region() and region_full_name() implement the region logic; pincode_from_address(); _apply_transform() (upper/lower/title/strip/int/isodate/phoneclean); _resolve_column() (anchor adjacency); _coerce_int(); Excel-serial date handling. _FORCE_UPPER_TARGETS force-uppercases Isactive, Dailychecklist access, and Region.</w:t>
      </w:r>
    </w:p>
    <w:p>
      <w:pPr>
        <w:pStyle w:val="Heading3"/>
      </w:pPr>
      <w:r>
        <w:t xml:space="preserve">reconciler.py</w:t>
      </w:r>
    </w:p>
    <w:p>
      <w:pPr>
        <w:spacing w:after="120"/>
      </w:pPr>
      <w:r>
        <w:t xml:space="preserve">reconcile(*, rules, mapped_rows, master_rows, master_field_order, scope_column, scope_value, month_label) runs the four-step cascade. apply_inactivation_pass(...) handles closed / bad-email. apply_status_columns(...) fills the three status columns. apply_isactive_daily_sweep(...) repairs legacy rows. Helpers: _canonical(), _values_equal(), _is_active(). Data classes: ReconcileResult, ChangeRecord. APPROVED_EMAIL_DOMAINS holds the allowed email domains.</w:t>
      </w:r>
    </w:p>
    <w:p>
      <w:pPr>
        <w:pStyle w:val="Heading3"/>
      </w:pPr>
      <w:r>
        <w:t xml:space="preserve">brand_overrides.py</w:t>
      </w:r>
    </w:p>
    <w:p>
      <w:pPr>
        <w:spacing w:after="120"/>
      </w:pPr>
      <w:r>
        <w:t xml:space="preserve">BrandOverride dataclass and get(brand_name) returning the brand's divergence-warning column pairs from brands.json.</w:t>
      </w:r>
    </w:p>
    <w:p>
      <w:pPr>
        <w:pStyle w:val="Heading3"/>
      </w:pPr>
      <w:r>
        <w:t xml:space="preserve">remarks.py</w:t>
      </w:r>
    </w:p>
    <w:p>
      <w:pPr>
        <w:spacing w:after="120"/>
      </w:pPr>
      <w:r>
        <w:t xml:space="preserve">REMARK_TEMPLATES and build_remark(template_key, month_label, brand, old_code) render the Remarks text for new / migrated / reactivated / inactive-missing / inactive-bad-email.</w:t>
      </w:r>
    </w:p>
    <w:p>
      <w:pPr>
        <w:pStyle w:val="Heading3"/>
      </w:pPr>
      <w:r>
        <w:t xml:space="preserve">dates.py</w:t>
      </w:r>
    </w:p>
    <w:p>
      <w:pPr>
        <w:spacing w:after="120"/>
      </w:pPr>
      <w:r>
        <w:t xml:space="preserve">parse_iso_date() and date helpers used when normalising date fields on output.</w:t>
      </w:r>
    </w:p>
    <w:p>
      <w:pPr>
        <w:pStyle w:val="Heading3"/>
      </w:pPr>
      <w:r>
        <w:t xml:space="preserve">verifier.py</w:t>
      </w:r>
    </w:p>
    <w:p>
      <w:pPr>
        <w:spacing w:after="120"/>
      </w:pPr>
      <w:r>
        <w:t xml:space="preserve">verify_conversion(...) re-derives expected cells and compares them to the produced output, returning a VerificationReport (with Mismatch records and a PASS/FAIL verdict). Has its own main() for CLI verification.</w:t>
      </w:r>
    </w:p>
    <w:p>
      <w:pPr>
        <w:pStyle w:val="Heading3"/>
      </w:pPr>
      <w:r>
        <w:t xml:space="preserve">cli.py</w:t>
      </w:r>
    </w:p>
    <w:p>
      <w:pPr>
        <w:spacing w:after="120"/>
      </w:pPr>
      <w:r>
        <w:t xml:space="preserve">Command-line entry point: argument parsing, _load_master(), the conversion orchestration (map → divergence checks → reconcile → inactivation → status columns), and the Excel writers _write_updated_master() and _write_change_report(). _CLASSIFICATION_LABELS maps engine status codes to report labels; make_output_paths() builds the dated filenames.</w:t>
      </w:r>
    </w:p>
    <w:p>
      <w:pPr>
        <w:pStyle w:val="Heading1"/>
      </w:pPr>
      <w:r>
        <w:t xml:space="preserve">3. web/ modules</w:t>
      </w:r>
    </w:p>
    <w:p>
      <w:pPr>
        <w:pStyle w:val="Heading3"/>
      </w:pPr>
      <w:r>
        <w:t xml:space="preserve">app.py</w:t>
      </w:r>
    </w:p>
    <w:p>
      <w:pPr>
        <w:spacing w:after="120"/>
      </w:pPr>
      <w:r>
        <w:t xml:space="preserve">The FastAPI application. Path resolution (HERE, TEMP_DIR) relative to the file. Routes: GET / (index), POST /validate-sheet (sheet picker validation), POST /convert (run a conversion), GET /download/{run_id}/{filename} (and a legacy download route), POST /verify (run the verifier), POST /reconcile. Helpers: _clear_temp(), _save_upload(), _run_engine(). A RUNS dict holds completed-run state for a follow-up verify.</w:t>
      </w:r>
    </w:p>
    <w:p>
      <w:pPr>
        <w:pStyle w:val="Heading3"/>
      </w:pPr>
      <w:r>
        <w:t xml:space="preserve">run.py</w:t>
      </w:r>
    </w:p>
    <w:p>
      <w:pPr>
        <w:spacing w:after="120"/>
      </w:pPr>
      <w:r>
        <w:t xml:space="preserve">Local entry point. Starts uvicorn on 127.0.0.1:8000 and opens the browser after a one-second delay. Run with </w:t>
      </w:r>
      <w:r>
        <w:rPr>
          <w:rFonts w:ascii="Consolas" w:cs="Consolas" w:eastAsia="Consolas" w:hAnsi="Consolas"/>
          <w:sz w:val="20"/>
          <w:szCs w:val="20"/>
        </w:rPr>
        <w:t xml:space="preserve">python -m web.run</w:t>
      </w:r>
      <w:r>
        <w:t xml:space="preserve">.</w:t>
      </w:r>
    </w:p>
    <w:p>
      <w:pPr>
        <w:pStyle w:val="Heading3"/>
      </w:pPr>
      <w:r>
        <w:t xml:space="preserve">templates/ and static/</w:t>
      </w:r>
    </w:p>
    <w:p>
      <w:pPr>
        <w:spacing w:after="120"/>
      </w:pPr>
      <w:r>
        <w:t xml:space="preserve">Jinja2 partials (index, results, verify, multi-results, error, brand form/list) and static/style.css.</w:t>
      </w:r>
    </w:p>
    <w:p>
      <w:pPr>
        <w:pStyle w:val="Heading1"/>
      </w:pPr>
      <w:r>
        <w:t xml:space="preserve">4. Configuration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brands.json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Per-brand mapping + scope/sheet/header settings; _backend block for the master sheet default.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Pinned runtime dependencies (FastAPI, uvicorn, Jinja2, openpyxl, pyxlsb, …).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Railway container build; runs uvicorn web.app:app on $PORT.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web: uvicorn web.app:app --host 0.0.0.0 --port $PORT.</w:t>
            </w:r>
          </w:p>
        </w:tc>
      </w:tr>
    </w:tbl>
    <w:p>
      <w:pPr>
        <w:pStyle w:val="Heading1"/>
      </w:pPr>
      <w:r>
        <w:t xml:space="preserve">5. Tests</w:t>
      </w:r>
    </w:p>
    <w:p>
      <w:pPr>
        <w:spacing w:after="120"/>
      </w:pPr>
      <w:r>
        <w:t xml:space="preserve">The tests/ directory holds regression tests covering the status columns, the F-series fixes (region casing, store zone, status columns), reactivation/migration edge cases, and the sheet picker. Run them from the repo root:</w:t>
      </w:r>
    </w:p>
    <w:p>
      <w:pPr>
        <w:pBdr>
          <w:left w:val="single" w:color="2E5AAC" w:sz="12" w:space="6"/>
        </w:pBdr>
        <w:shd w:fill="F2F4F8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pip install -r requirements.txt pytest</w:t>
      </w:r>
      <w:r>
        <w:rPr>
          <w:rFonts w:ascii="Consolas" w:cs="Consolas" w:eastAsia="Consolas" w:hAnsi="Consolas"/>
          <w:sz w:val="19"/>
          <w:szCs w:val="19"/>
        </w:rPr>
        <w:br/>
        <w:t xml:space="preserve">python -m pytest -q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Store Master Normalizer — Code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2E5AA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Document</dc:title>
  <dc:creator>Store Master Normalizer</dc:creator>
  <cp:lastModifiedBy>Un-named</cp:lastModifiedBy>
  <cp:revision>1</cp:revision>
  <dcterms:created xsi:type="dcterms:W3CDTF">2026-06-03T07:42:27.860Z</dcterms:created>
  <dcterms:modified xsi:type="dcterms:W3CDTF">2026-06-03T07:42:27.860Z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