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8" w:space="6"/>
        </w:pBdr>
        <w:spacing w:after="60" w:before="1600"/>
      </w:pPr>
      <w:r>
        <w:rPr>
          <w:b/>
          <w:bCs/>
          <w:color w:val="2E5AAC"/>
          <w:sz w:val="28"/>
          <w:szCs w:val="28"/>
        </w:rPr>
        <w:t xml:space="preserve">Store Master Normalizer</w:t>
      </w:r>
    </w:p>
    <w:p>
      <w:pPr>
        <w:spacing w:after="80" w:before="200"/>
      </w:pPr>
      <w:r>
        <w:rPr>
          <w:b/>
          <w:bCs/>
          <w:sz w:val="52"/>
          <w:szCs w:val="52"/>
        </w:rPr>
        <w:t xml:space="preserve">Explanation Document</w:t>
      </w:r>
    </w:p>
    <w:p>
      <w:pPr>
        <w:spacing w:after="600"/>
      </w:pPr>
      <w:r>
        <w:rPr>
          <w:color w:val="555555"/>
          <w:sz w:val="26"/>
          <w:szCs w:val="26"/>
        </w:rPr>
        <w:t xml:space="preserve">What the tool does and why, in plain language</w:t>
      </w:r>
    </w:p>
    <w:p>
      <w:r>
        <w:rPr>
          <w:color w:val="777777"/>
          <w:sz w:val="20"/>
          <w:szCs w:val="20"/>
        </w:rPr>
        <w:t xml:space="preserve">Project: Store Master Normalizer  |  Engine v1.0.0  |  Handover documentation</w:t>
      </w:r>
    </w:p>
    <w:p>
      <w:r>
        <w:rPr>
          <w:color w:val="777777"/>
          <w:sz w:val="20"/>
          <w:szCs w:val="20"/>
        </w:rPr>
        <w:t xml:space="preserve">Generated 2026-06-03</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t xml:space="preserve">The Store Master Normalizer is a tool that takes a brand's monthly store-master export and turns it into an up-to-date copy of the company's backend master store list, together with a change report that records exactly what changed. It replaces a manual, error-prone monthly task with a fast, repeatable, auditable one.</w:t>
      </w:r>
    </w:p>
    <w:p>
      <w:pPr>
        <w:spacing w:after="120"/>
      </w:pPr>
      <w:r>
        <w:t xml:space="preserve">Until this tool existed, one person reconciled each brand's store data against the backend master by hand, cell by cell, every month. That work took roughly 25 days of effort per cycle. The tool reduces it to a few minutes of supervised work with a full audit trail.</w:t>
      </w:r>
    </w:p>
    <w:p>
      <w:pPr>
        <w:pStyle w:val="Heading1"/>
      </w:pPr>
      <w:r>
        <w:t xml:space="preserve">2. The problem it solves</w:t>
      </w:r>
    </w:p>
    <w:p>
      <w:pPr>
        <w:spacing w:after="120"/>
      </w:pPr>
      <w:r>
        <w:t xml:space="preserve">Every brand exports its store data differently. They use different sheet names, different column orders, different ways of writing the same value (for example 'WEST BENGAL' versus 'West Bengal'), different date formats, and even different names for the same field. One brand exports as a binary Excel file (.xlsb) rather than .xlsx. Another changes its data sheet name every month.</w:t>
      </w:r>
    </w:p>
    <w:p>
      <w:pPr>
        <w:spacing w:after="120"/>
      </w:pPr>
      <w:r>
        <w:t xml:space="preserve">Reconciling all of this by hand is slow and easy to get wrong. The tool encodes the per-brand rules once and applies them automatically, the same way every time.</w:t>
      </w:r>
    </w:p>
    <w:p>
      <w:pPr>
        <w:pStyle w:val="Heading1"/>
      </w:pPr>
      <w:r>
        <w:t xml:space="preserve">3. How it works, conceptually</w:t>
      </w:r>
    </w:p>
    <w:p>
      <w:pPr>
        <w:spacing w:after="120"/>
      </w:pPr>
      <w:r>
        <w:t xml:space="preserve">The core idea is that the brand teams already maintain the mapping the tool needs. Each brand has a reference that says, in plain terms, which source column maps to which master field. That mapping is the source of truth. The tool reads it and executes it.</w:t>
      </w:r>
    </w:p>
    <w:p>
      <w:pPr>
        <w:spacing w:after="120"/>
      </w:pPr>
      <w:r>
        <w:t xml:space="preserve">Each run takes two inputs: the brand's monthly source workbook, and the current backend master workbook. The tool reads the brand's mapping rules, applies them to every source row to produce rows in the master's shape, then reconciles those rows against the existing master, deciding for each store whether it is new, updated, reopened, migrated, or closed. It writes two files: an updated master and a change report.</w:t>
      </w:r>
    </w:p>
    <w:p>
      <w:pPr>
        <w:pStyle w:val="Heading1"/>
      </w:pPr>
      <w:r>
        <w:t xml:space="preserve">4.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Term</w:t>
            </w:r>
          </w:p>
        </w:tc>
        <w:tc>
          <w:tcPr>
            <w:tcW w:type="dxa" w:w="71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store portfolio with its own export format and mapping rules (e.g. Pantaloons). Eight brands are configured.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 workbook</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brand's monthly store export (.xlsx or .xlsb).</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Backend master</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The company-wide master store list the tool keeps up to date.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Mapping rule</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single instruction: which source column (or constant, or derived value) feeds one master field.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Reconciliation</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Matching each source store to the master and deciding what changed.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Change report</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spreadsheet listing every change with old value, new value, and a reason.</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Verifier</w:t>
            </w:r>
          </w:p>
        </w:tc>
        <w:tc>
          <w:tcPr>
            <w:tcW w:type="dxa" w:w="7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An independent second pass that re-derives the expected output and checks it, returning PASS or FAIL.</w:t>
            </w:r>
          </w:p>
        </w:tc>
      </w:tr>
    </w:tbl>
    <w:p>
      <w:pPr>
        <w:pStyle w:val="Heading1"/>
      </w:pPr>
      <w:r>
        <w:t xml:space="preserve">5. What a run produces</w:t>
      </w:r>
    </w:p>
    <w:p>
      <w:pPr>
        <w:spacing w:after="120"/>
      </w:pPr>
      <w:r>
        <w:t xml:space="preserve">Each run writes two Excel files, named with the brand and month, for example Pantaloons_Updated_Master_May-2026.xlsx and Pantaloons_Change_Report_May-2026.xlsx.</w:t>
      </w:r>
    </w:p>
    <w:p>
      <w:pPr>
        <w:pStyle w:val="ListParagraph"/>
        <w:numPr>
          <w:ilvl w:val="0"/>
          <w:numId w:val="2"/>
        </w:numPr>
        <w:spacing w:after="40"/>
      </w:pPr>
      <w:r>
        <w:rPr>
          <w:b/>
          <w:bCs/>
        </w:rPr>
        <w:t xml:space="preserve">Updated Master</w:t>
      </w:r>
      <w:r>
        <w:t xml:space="preserve"> — the full master store list with this brand's stores refreshed, on a sheet named 'Master'.</w:t>
      </w:r>
    </w:p>
    <w:p>
      <w:pPr>
        <w:pStyle w:val="ListParagraph"/>
        <w:numPr>
          <w:ilvl w:val="0"/>
          <w:numId w:val="2"/>
        </w:numPr>
        <w:spacing w:after="40"/>
      </w:pPr>
      <w:r>
        <w:rPr>
          <w:b/>
          <w:bCs/>
        </w:rPr>
        <w:t xml:space="preserve">Change Report</w:t>
      </w:r>
      <w:r>
        <w:t xml:space="preserve"> — a 'Summary' sheet with the counts (new, updated, reactivated, migrated, closed, warnings) and a 'Changes' sheet listing each individual change.</w:t>
      </w:r>
    </w:p>
    <w:p>
      <w:pPr>
        <w:pStyle w:val="Heading1"/>
      </w:pPr>
      <w:r>
        <w:t xml:space="preserve">6. The three status columns</w:t>
      </w:r>
    </w:p>
    <w:p>
      <w:pPr>
        <w:spacing w:after="120"/>
      </w:pPr>
      <w:r>
        <w:t xml:space="preserve">The output master carries three engine-computed columns that summarise each store's status for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Column</w:t>
            </w:r>
          </w:p>
        </w:tc>
        <w:tc>
          <w:tcPr>
            <w:tcW w:type="dxa" w:w="18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Values</w:t>
            </w:r>
          </w:p>
        </w:tc>
        <w:tc>
          <w:tcPr>
            <w:tcW w:type="dxa" w:w="53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Data Modified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 / Yes / No</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 if the store was created this run; 'No' if it was deactivated this run (even if other fields changed); 'Yes' if any field changed; otherwise 'No'.</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Deactivated Stores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 / NO</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Standing state: YES while the store is currently inactive, NO while active.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Reactivated Stores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 / NO</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Standing state: YES once a store reopens, kept across runs until it is deactivated again.</w:t>
            </w:r>
          </w:p>
        </w:tc>
      </w:tr>
    </w:tbl>
    <w:p>
      <w:pPr>
        <w:pStyle w:val="Heading1"/>
      </w:pPr>
      <w:r>
        <w:t xml:space="preserve">7. Where it runs</w:t>
      </w:r>
    </w:p>
    <w:p>
      <w:pPr>
        <w:spacing w:after="120"/>
      </w:pPr>
      <w:r>
        <w:t xml:space="preserve">The tool is a small web application. It can run locally on a laptop (it opens in the browser at 127.0.0.1:8000 and nothing leaves the machine), and it is also deployed as a web app on Railway so others can use a shared hosted instance. The reconciliation logic is plain Python with no user-interface dependency, which is what makes the independent verifier possible.</w:t>
      </w:r>
    </w:p>
    <w:p>
      <w:pPr>
        <w:spacing w:after="120"/>
      </w:pPr>
      <w:r>
        <w:t xml:space="preserve">Detailed instructions for running it locally are in the Guide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Store Master Normalizer — Explanation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5AA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Document</dc:title>
  <dc:creator>Store Master Normalizer</dc:creator>
  <cp:lastModifiedBy>Un-named</cp:lastModifiedBy>
  <cp:revision>1</cp:revision>
  <dcterms:created xsi:type="dcterms:W3CDTF">2026-06-03T07:45:44.172Z</dcterms:created>
  <dcterms:modified xsi:type="dcterms:W3CDTF">2026-06-03T07:45:44.172Z</dcterms:modified>
</cp:coreProperties>
</file>

<file path=docProps/custom.xml><?xml version="1.0" encoding="utf-8"?>
<Properties xmlns="http://schemas.openxmlformats.org/officeDocument/2006/custom-properties" xmlns:vt="http://schemas.openxmlformats.org/officeDocument/2006/docPropsVTypes"/>
</file>