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spacing w:before="520"/>
      </w:pPr>
      <w:r>
        <w:rPr>
          <w:rFonts w:ascii="Arial" w:hAnsi="Arial"/>
          <w:b/>
          <w:color w:val="115E59"/>
          <w:sz w:val="18"/>
        </w:rPr>
        <w:t>PRODUCT REQUIREMENTS AND TECHNICAL ARCHITECTURE</w:t>
      </w:r>
    </w:p>
    <w:p>
      <w:pPr>
        <w:pStyle w:val="Title"/>
        <w:spacing w:before="1800"/>
      </w:pPr>
      <w:r>
        <w:t>TAG Product Requirements Document</w:t>
      </w:r>
    </w:p>
    <w:p>
      <w:pPr>
        <w:spacing w:after="360"/>
      </w:pPr>
      <w:r>
        <w:rPr>
          <w:rFonts w:ascii="Arial" w:hAnsi="Arial"/>
          <w:color w:val="5F6368"/>
          <w:sz w:val="34"/>
        </w:rPr>
        <w:t>AI Assisted Recruitment Marketplace</w:t>
      </w:r>
    </w:p>
    <w:p>
      <w:pPr>
        <w:spacing w:after="680"/>
      </w:pPr>
      <w:r>
        <w:rPr>
          <w:rFonts w:ascii="Arial" w:hAnsi="Arial"/>
          <w:color w:val="222222"/>
          <w:sz w:val="23"/>
        </w:rPr>
        <w:t>MVP scope, product requirements, recommended technology stack, system architecture, data model, delivery roadmap, and launch criteria</w:t>
      </w:r>
    </w:p>
    <w:p>
      <w:pPr>
        <w:spacing w:after="140"/>
      </w:pPr>
      <w:r>
        <w:rPr>
          <w:rFonts w:ascii="Arial" w:hAnsi="Arial"/>
          <w:b/>
          <w:color w:val="5F6368"/>
          <w:sz w:val="20"/>
        </w:rPr>
        <w:t xml:space="preserve">Prepared for  </w:t>
      </w:r>
      <w:r>
        <w:rPr>
          <w:rFonts w:ascii="Arial" w:hAnsi="Arial"/>
          <w:color w:val="222222"/>
          <w:sz w:val="20"/>
        </w:rPr>
        <w:t>White Track Technologies</w:t>
      </w:r>
    </w:p>
    <w:p>
      <w:pPr>
        <w:spacing w:after="140"/>
      </w:pPr>
      <w:r>
        <w:rPr>
          <w:rFonts w:ascii="Arial" w:hAnsi="Arial"/>
          <w:b/>
          <w:color w:val="5F6368"/>
          <w:sz w:val="20"/>
        </w:rPr>
        <w:t xml:space="preserve">Product  </w:t>
      </w:r>
      <w:r>
        <w:rPr>
          <w:rFonts w:ascii="Arial" w:hAnsi="Arial"/>
          <w:color w:val="222222"/>
          <w:sz w:val="20"/>
        </w:rPr>
        <w:t>TAG Touch And Go</w:t>
      </w:r>
    </w:p>
    <w:p>
      <w:pPr>
        <w:spacing w:after="140"/>
      </w:pPr>
      <w:r>
        <w:rPr>
          <w:rFonts w:ascii="Arial" w:hAnsi="Arial"/>
          <w:b/>
          <w:color w:val="5F6368"/>
          <w:sz w:val="20"/>
        </w:rPr>
        <w:t xml:space="preserve">Version  </w:t>
      </w:r>
      <w:r>
        <w:rPr>
          <w:rFonts w:ascii="Arial" w:hAnsi="Arial"/>
          <w:color w:val="222222"/>
          <w:sz w:val="20"/>
        </w:rPr>
        <w:t>2.0 Expanded PRD</w:t>
      </w:r>
    </w:p>
    <w:p>
      <w:pPr>
        <w:spacing w:after="140"/>
      </w:pPr>
      <w:r>
        <w:rPr>
          <w:rFonts w:ascii="Arial" w:hAnsi="Arial"/>
          <w:b/>
          <w:color w:val="5F6368"/>
          <w:sz w:val="20"/>
        </w:rPr>
        <w:t xml:space="preserve">Date  </w:t>
      </w:r>
      <w:r>
        <w:rPr>
          <w:rFonts w:ascii="Arial" w:hAnsi="Arial"/>
          <w:color w:val="222222"/>
          <w:sz w:val="20"/>
        </w:rPr>
        <w:t>14 September 2026</w:t>
      </w:r>
    </w:p>
    <w:p>
      <w:pPr>
        <w:spacing w:after="140"/>
      </w:pPr>
      <w:r>
        <w:rPr>
          <w:rFonts w:ascii="Arial" w:hAnsi="Arial"/>
          <w:b/>
          <w:color w:val="5F6368"/>
          <w:sz w:val="20"/>
        </w:rPr>
        <w:t xml:space="preserve">Launch assumption  </w:t>
      </w:r>
      <w:r>
        <w:rPr>
          <w:rFonts w:ascii="Arial" w:hAnsi="Arial"/>
          <w:color w:val="222222"/>
          <w:sz w:val="20"/>
        </w:rPr>
        <w:t>India first responsive web platform</w:t>
      </w:r>
    </w:p>
    <w:p>
      <w:pPr>
        <w:spacing w:before="1120"/>
      </w:pPr>
      <w:r>
        <w:rPr>
          <w:rFonts w:ascii="Arial" w:hAnsi="Arial"/>
          <w:b/>
          <w:color w:val="115E59"/>
          <w:sz w:val="20"/>
        </w:rPr>
        <w:t>Recommended decision</w:t>
      </w:r>
    </w:p>
    <w:p>
      <w:r>
        <w:rPr>
          <w:rFonts w:ascii="Arial" w:hAnsi="Arial"/>
          <w:b/>
          <w:color w:val="000000"/>
          <w:sz w:val="24"/>
        </w:rPr>
        <w:t>Build a modular monolith for the MVP: one Next.js and React frontend, one FastAPI application API, separately scalable workers, PostgreSQL with pgvector, Redis, and private object storage.</w:t>
      </w:r>
    </w:p>
    <w:p>
      <w:r>
        <w:br w:type="page"/>
      </w:r>
    </w:p>
    <w:p>
      <w:pPr>
        <w:pStyle w:val="Heading1"/>
      </w:pPr>
      <w:r>
        <w:t>Document Contents</w:t>
      </w:r>
    </w:p>
    <w:p>
      <w:pPr>
        <w:spacing w:after="100"/>
        <w:ind w:left="216"/>
      </w:pPr>
      <w:r>
        <w:rPr>
          <w:rFonts w:ascii="Arial" w:hAnsi="Arial"/>
          <w:color w:val="222222"/>
          <w:sz w:val="21"/>
        </w:rPr>
        <w:t>1 Executive Summary</w:t>
      </w:r>
    </w:p>
    <w:p>
      <w:pPr>
        <w:spacing w:after="100"/>
        <w:ind w:left="216"/>
      </w:pPr>
      <w:r>
        <w:rPr>
          <w:rFonts w:ascii="Arial" w:hAnsi="Arial"/>
          <w:color w:val="222222"/>
          <w:sz w:val="21"/>
        </w:rPr>
        <w:t>2 Product Definition</w:t>
      </w:r>
    </w:p>
    <w:p>
      <w:pPr>
        <w:spacing w:after="100"/>
        <w:ind w:left="216"/>
      </w:pPr>
      <w:r>
        <w:rPr>
          <w:rFonts w:ascii="Arial" w:hAnsi="Arial"/>
          <w:color w:val="222222"/>
          <w:sz w:val="21"/>
        </w:rPr>
        <w:t>3 Goals and Success Measures</w:t>
      </w:r>
    </w:p>
    <w:p>
      <w:pPr>
        <w:spacing w:after="100"/>
        <w:ind w:left="216"/>
      </w:pPr>
      <w:r>
        <w:rPr>
          <w:rFonts w:ascii="Arial" w:hAnsi="Arial"/>
          <w:color w:val="222222"/>
          <w:sz w:val="21"/>
        </w:rPr>
        <w:t>4 Users and Permissions</w:t>
      </w:r>
    </w:p>
    <w:p>
      <w:pPr>
        <w:spacing w:after="100"/>
        <w:ind w:left="216"/>
      </w:pPr>
      <w:r>
        <w:rPr>
          <w:rFonts w:ascii="Arial" w:hAnsi="Arial"/>
          <w:color w:val="222222"/>
          <w:sz w:val="21"/>
        </w:rPr>
        <w:t>5 MVP Scope</w:t>
      </w:r>
    </w:p>
    <w:p>
      <w:pPr>
        <w:spacing w:after="100"/>
        <w:ind w:left="216"/>
      </w:pPr>
      <w:r>
        <w:rPr>
          <w:rFonts w:ascii="Arial" w:hAnsi="Arial"/>
          <w:color w:val="222222"/>
          <w:sz w:val="21"/>
        </w:rPr>
        <w:t>6 Functional Requirements</w:t>
      </w:r>
    </w:p>
    <w:p>
      <w:pPr>
        <w:spacing w:after="100"/>
        <w:ind w:left="216"/>
      </w:pPr>
      <w:r>
        <w:rPr>
          <w:rFonts w:ascii="Arial" w:hAnsi="Arial"/>
          <w:color w:val="222222"/>
          <w:sz w:val="21"/>
        </w:rPr>
        <w:t>7 AI Matching and Responsible Automation</w:t>
      </w:r>
    </w:p>
    <w:p>
      <w:pPr>
        <w:spacing w:after="100"/>
        <w:ind w:left="216"/>
      </w:pPr>
      <w:r>
        <w:rPr>
          <w:rFonts w:ascii="Arial" w:hAnsi="Arial"/>
          <w:color w:val="222222"/>
          <w:sz w:val="21"/>
        </w:rPr>
        <w:t>8 User Experience and Application Routes</w:t>
      </w:r>
    </w:p>
    <w:p>
      <w:pPr>
        <w:spacing w:after="100"/>
        <w:ind w:left="216"/>
      </w:pPr>
      <w:r>
        <w:rPr>
          <w:rFonts w:ascii="Arial" w:hAnsi="Arial"/>
          <w:color w:val="222222"/>
          <w:sz w:val="21"/>
        </w:rPr>
        <w:t>9 Structured System Architecture</w:t>
      </w:r>
    </w:p>
    <w:p>
      <w:pPr>
        <w:spacing w:after="100"/>
        <w:ind w:left="216"/>
      </w:pPr>
      <w:r>
        <w:rPr>
          <w:rFonts w:ascii="Arial" w:hAnsi="Arial"/>
          <w:color w:val="222222"/>
          <w:sz w:val="21"/>
        </w:rPr>
        <w:t>10 Recommended Technology Stack</w:t>
      </w:r>
    </w:p>
    <w:p>
      <w:pPr>
        <w:spacing w:after="100"/>
        <w:ind w:left="216"/>
      </w:pPr>
      <w:r>
        <w:rPr>
          <w:rFonts w:ascii="Arial" w:hAnsi="Arial"/>
          <w:color w:val="222222"/>
          <w:sz w:val="21"/>
        </w:rPr>
        <w:t>11 Data Model</w:t>
      </w:r>
    </w:p>
    <w:p>
      <w:pPr>
        <w:spacing w:after="100"/>
        <w:ind w:left="216"/>
      </w:pPr>
      <w:r>
        <w:rPr>
          <w:rFonts w:ascii="Arial" w:hAnsi="Arial"/>
          <w:color w:val="222222"/>
          <w:sz w:val="21"/>
        </w:rPr>
        <w:t>12 API Design</w:t>
      </w:r>
    </w:p>
    <w:p>
      <w:pPr>
        <w:spacing w:after="100"/>
        <w:ind w:left="216"/>
      </w:pPr>
      <w:r>
        <w:rPr>
          <w:rFonts w:ascii="Arial" w:hAnsi="Arial"/>
          <w:color w:val="222222"/>
          <w:sz w:val="21"/>
        </w:rPr>
        <w:t>13 Security Privacy and Compliance</w:t>
      </w:r>
    </w:p>
    <w:p>
      <w:pPr>
        <w:spacing w:after="100"/>
        <w:ind w:left="216"/>
      </w:pPr>
      <w:r>
        <w:rPr>
          <w:rFonts w:ascii="Arial" w:hAnsi="Arial"/>
          <w:color w:val="222222"/>
          <w:sz w:val="21"/>
        </w:rPr>
        <w:t>14 Nonfunctional Requirements</w:t>
      </w:r>
    </w:p>
    <w:p>
      <w:pPr>
        <w:spacing w:after="100"/>
        <w:ind w:left="216"/>
      </w:pPr>
      <w:r>
        <w:rPr>
          <w:rFonts w:ascii="Arial" w:hAnsi="Arial"/>
          <w:color w:val="222222"/>
          <w:sz w:val="21"/>
        </w:rPr>
        <w:t>15 MVP Delivery Plan</w:t>
      </w:r>
    </w:p>
    <w:p>
      <w:pPr>
        <w:spacing w:after="100"/>
        <w:ind w:left="216"/>
      </w:pPr>
      <w:r>
        <w:rPr>
          <w:rFonts w:ascii="Arial" w:hAnsi="Arial"/>
          <w:color w:val="222222"/>
          <w:sz w:val="21"/>
        </w:rPr>
        <w:t>16 Analytics and Metrics</w:t>
      </w:r>
    </w:p>
    <w:p>
      <w:pPr>
        <w:spacing w:after="100"/>
        <w:ind w:left="216"/>
      </w:pPr>
      <w:r>
        <w:rPr>
          <w:rFonts w:ascii="Arial" w:hAnsi="Arial"/>
          <w:color w:val="222222"/>
          <w:sz w:val="21"/>
        </w:rPr>
        <w:t>17 Monetization Enablement</w:t>
      </w:r>
    </w:p>
    <w:p>
      <w:pPr>
        <w:spacing w:after="100"/>
        <w:ind w:left="216"/>
      </w:pPr>
      <w:r>
        <w:rPr>
          <w:rFonts w:ascii="Arial" w:hAnsi="Arial"/>
          <w:color w:val="222222"/>
          <w:sz w:val="21"/>
        </w:rPr>
        <w:t>18 Risks and Mitigations</w:t>
      </w:r>
    </w:p>
    <w:p>
      <w:pPr>
        <w:spacing w:after="100"/>
        <w:ind w:left="216"/>
      </w:pPr>
      <w:r>
        <w:rPr>
          <w:rFonts w:ascii="Arial" w:hAnsi="Arial"/>
          <w:color w:val="222222"/>
          <w:sz w:val="21"/>
        </w:rPr>
        <w:t>19 Launch Criteria</w:t>
      </w:r>
    </w:p>
    <w:p>
      <w:pPr>
        <w:spacing w:after="100"/>
        <w:ind w:left="216"/>
      </w:pPr>
      <w:r>
        <w:rPr>
          <w:rFonts w:ascii="Arial" w:hAnsi="Arial"/>
          <w:color w:val="222222"/>
          <w:sz w:val="21"/>
        </w:rPr>
        <w:t>20 Open Product Decisions</w:t>
      </w:r>
    </w:p>
    <w:p>
      <w:pPr>
        <w:spacing w:after="100"/>
        <w:ind w:left="216"/>
      </w:pPr>
      <w:r>
        <w:rPr>
          <w:rFonts w:ascii="Arial" w:hAnsi="Arial"/>
          <w:color w:val="222222"/>
          <w:sz w:val="21"/>
        </w:rPr>
        <w:t>Appendix Sources and Glossary</w:t>
      </w:r>
    </w:p>
    <w:p>
      <w:r>
        <w:rPr>
          <w:rFonts w:ascii="Arial" w:hAnsi="Arial"/>
          <w:b/>
          <w:color w:val="222222"/>
        </w:rPr>
        <w:t>Document status:</w:t>
      </w:r>
      <w:r>
        <w:rPr>
          <w:rFonts w:ascii="Arial" w:hAnsi="Arial"/>
          <w:color w:val="222222"/>
        </w:rPr>
        <w:t xml:space="preserve"> implementation-ready baseline. Product discovery, legal review, technical spikes, and design validation may change individual requirements without changing the core architecture recommendation.</w:t>
      </w:r>
    </w:p>
    <w:p>
      <w:r>
        <w:br w:type="page"/>
      </w:r>
    </w:p>
    <w:p>
      <w:pPr>
        <w:pStyle w:val="Heading1"/>
      </w:pPr>
      <w:r>
        <w:t>1 Executive Summary</w:t>
      </w:r>
    </w:p>
    <w:p>
      <w:r>
        <w:rPr>
          <w:rFonts w:ascii="Arial" w:hAnsi="Arial"/>
          <w:color w:val="222222"/>
        </w:rPr>
        <w:t>TAG Touch And Go is an AI-assisted recruitment marketplace that connects job seekers and employers through structured candidate profiles, verified job listings, searchable opportunities, evidence-based matching, and a shared hiring workflow. The product addresses fragmented candidate data, slow manual screening, weak profile maintenance, and limited visibility into why a candidate matches a role.</w:t>
      </w:r>
    </w:p>
    <w:p>
      <w:r>
        <w:rPr>
          <w:rFonts w:ascii="Arial" w:hAnsi="Arial"/>
          <w:color w:val="222222"/>
        </w:rPr>
        <w:t>The MVP should validate marketplace value before the company invests in advanced assessments, recorded video, live interviewing, virtual career fairs, or custom machine-learning models. It must let a candidate build or import a profile, find relevant jobs, understand match evidence, apply, and track progress. It must let a verified employer publish a job, receive applicants, filter and shortlist them, schedule an interview, and record outcomes. Administrators must be able to verify employers, moderate content, manage the skills taxonomy, review audit history, and observe marketplace health.</w:t>
      </w:r>
    </w:p>
    <w:p>
      <w:r>
        <w:rPr>
          <w:rFonts w:ascii="Arial" w:hAnsi="Arial"/>
          <w:b/>
          <w:color w:val="222222"/>
        </w:rPr>
        <w:t>Technology recommendation:</w:t>
      </w:r>
      <w:r>
        <w:rPr>
          <w:rFonts w:ascii="Arial" w:hAnsi="Arial"/>
          <w:color w:val="222222"/>
        </w:rPr>
        <w:t xml:space="preserve"> Next.js already uses React, so TAG should have one Next.js application rather than separate Next.js and React frontends. Use TypeScript throughout the web layer, FastAPI and Python for the application API and AI workflows, PostgreSQL with pgvector as the source of truth and semantic retrieval layer, Redis and Celery for durable background work, and private S3-compatible storage for resumes and later media. Begin as a modular monolith with explicit domain boundaries and split services only when scale or team ownership proves the need.</w:t>
      </w:r>
    </w:p>
    <w:p>
      <w:r>
        <w:rPr>
          <w:rFonts w:ascii="Arial" w:hAnsi="Arial"/>
          <w:b/>
          <w:color w:val="222222"/>
        </w:rPr>
        <w:t>MVP target:</w:t>
      </w:r>
      <w:r>
        <w:rPr>
          <w:rFonts w:ascii="Arial" w:hAnsi="Arial"/>
          <w:color w:val="222222"/>
        </w:rPr>
        <w:t xml:space="preserve"> a controlled India-first beta in approximately 16 weeks with a focused team of five to seven people, followed by a measured monetization release. Candidate access remains free in the core MVP; employer plans, candidate premium services, and placement-service operations are enabled in the model but activated only after value and willingness to pay are validated.</w:t>
      </w:r>
    </w:p>
    <w:p>
      <w:pPr>
        <w:pStyle w:val="Heading1"/>
      </w:pPr>
      <w:r>
        <w:t>2 Product Definition</w:t>
      </w:r>
    </w:p>
    <w:p>
      <w:pPr>
        <w:pStyle w:val="Heading2"/>
      </w:pPr>
      <w:r>
        <w:t>2 1 Product Vision</w:t>
      </w:r>
    </w:p>
    <w:p>
      <w:r>
        <w:rPr>
          <w:rFonts w:ascii="Arial" w:hAnsi="Arial"/>
          <w:color w:val="222222"/>
        </w:rPr>
        <w:t>Create a trusted, inclusive, and efficient talent marketplace where candidates control accurate professional profiles and employers can identify relevant applicants through transparent evidence rather than opaque automated decisions.</w:t>
      </w:r>
    </w:p>
    <w:p>
      <w:pPr>
        <w:pStyle w:val="Heading2"/>
      </w:pPr>
      <w:r>
        <w:t>2 2 Problems to Solve</w:t>
      </w:r>
    </w:p>
    <w:p>
      <w:pPr>
        <w:pStyle w:val="ListBullet"/>
        <w:spacing w:after="60"/>
      </w:pPr>
      <w:r>
        <w:rPr>
          <w:rFonts w:ascii="Arial" w:hAnsi="Arial"/>
          <w:color w:val="222222"/>
        </w:rPr>
        <w:t>Candidates repeatedly recreate resumes and profiles across disconnected job platforms.</w:t>
      </w:r>
    </w:p>
    <w:p>
      <w:pPr>
        <w:pStyle w:val="ListBullet"/>
        <w:spacing w:after="60"/>
      </w:pPr>
      <w:r>
        <w:rPr>
          <w:rFonts w:ascii="Arial" w:hAnsi="Arial"/>
          <w:color w:val="222222"/>
        </w:rPr>
        <w:t>Profiles become outdated and do not clearly show verified skills, recent achievements, availability, or preferences.</w:t>
      </w:r>
    </w:p>
    <w:p>
      <w:pPr>
        <w:pStyle w:val="ListBullet"/>
        <w:spacing w:after="60"/>
      </w:pPr>
      <w:r>
        <w:rPr>
          <w:rFonts w:ascii="Arial" w:hAnsi="Arial"/>
          <w:color w:val="222222"/>
        </w:rPr>
        <w:t>Employers spend substantial time manually screening unstructured resumes and weakly matched applications.</w:t>
      </w:r>
    </w:p>
    <w:p>
      <w:pPr>
        <w:pStyle w:val="ListBullet"/>
        <w:spacing w:after="60"/>
      </w:pPr>
      <w:r>
        <w:rPr>
          <w:rFonts w:ascii="Arial" w:hAnsi="Arial"/>
          <w:color w:val="222222"/>
        </w:rPr>
        <w:t>Traditional keyword matching misses related skills while opaque AI rankings can create unfair exclusion and low trust.</w:t>
      </w:r>
    </w:p>
    <w:p>
      <w:pPr>
        <w:pStyle w:val="ListBullet"/>
        <w:spacing w:after="60"/>
      </w:pPr>
      <w:r>
        <w:rPr>
          <w:rFonts w:ascii="Arial" w:hAnsi="Arial"/>
          <w:color w:val="222222"/>
        </w:rPr>
        <w:t>Small employers lack a lightweight applicant pipeline, structured feedback, and basic hiring analytics.</w:t>
      </w:r>
    </w:p>
    <w:p>
      <w:pPr>
        <w:pStyle w:val="ListBullet"/>
        <w:spacing w:after="60"/>
      </w:pPr>
      <w:r>
        <w:rPr>
          <w:rFonts w:ascii="Arial" w:hAnsi="Arial"/>
          <w:color w:val="222222"/>
        </w:rPr>
        <w:t>Unverified employers, misleading jobs, scraping, and unauthorized profile access create safety and privacy risks.</w:t>
      </w:r>
    </w:p>
    <w:p>
      <w:pPr>
        <w:pStyle w:val="Heading2"/>
      </w:pPr>
      <w:r>
        <w:t>2 3 Product Principles</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2200"/>
        <w:gridCol w:w="7160"/>
      </w:tblGrid>
      <w:tr>
        <w:trPr>
          <w:tblHeader w:val="true"/>
        </w:trPr>
        <w:tc>
          <w:tcPr>
            <w:tcW w:type="dxa" w:w="2200"/>
            <w:shd w:fill="115E59"/>
            <w:vAlign w:val="center"/>
            <w:tcMar>
              <w:top w:w="100" w:type="dxa"/>
              <w:start w:w="120" w:type="dxa"/>
              <w:bottom w:w="100" w:type="dxa"/>
              <w:end w:w="120" w:type="dxa"/>
            </w:tcMar>
          </w:tcPr>
          <w:p>
            <w:pPr>
              <w:spacing w:after="0"/>
            </w:pPr>
            <w:r>
              <w:rPr>
                <w:rFonts w:ascii="Arial" w:hAnsi="Arial"/>
                <w:b/>
                <w:color w:val="FFFFFF"/>
                <w:sz w:val="18"/>
              </w:rPr>
              <w:t>Principle</w:t>
            </w:r>
          </w:p>
        </w:tc>
        <w:tc>
          <w:tcPr>
            <w:tcW w:type="dxa" w:w="7160"/>
            <w:shd w:fill="115E59"/>
            <w:vAlign w:val="center"/>
            <w:tcMar>
              <w:top w:w="100" w:type="dxa"/>
              <w:start w:w="120" w:type="dxa"/>
              <w:bottom w:w="100" w:type="dxa"/>
              <w:end w:w="120" w:type="dxa"/>
            </w:tcMar>
          </w:tcPr>
          <w:p>
            <w:pPr>
              <w:spacing w:after="0"/>
            </w:pPr>
            <w:r>
              <w:rPr>
                <w:rFonts w:ascii="Arial" w:hAnsi="Arial"/>
                <w:b/>
                <w:color w:val="FFFFFF"/>
                <w:sz w:val="18"/>
              </w:rPr>
              <w:t>Product interpretation</w:t>
            </w:r>
          </w:p>
        </w:tc>
      </w:tr>
      <w:tr>
        <w:tc>
          <w:tcPr>
            <w:tcW w:type="dxa" w:w="2200"/>
            <w:vAlign w:val="center"/>
            <w:tcMar>
              <w:top w:w="100" w:type="dxa"/>
              <w:start w:w="120" w:type="dxa"/>
              <w:bottom w:w="100" w:type="dxa"/>
              <w:end w:w="120" w:type="dxa"/>
            </w:tcMar>
          </w:tcPr>
          <w:p>
            <w:pPr>
              <w:spacing w:after="0" w:line="252" w:lineRule="auto"/>
              <w:jc w:val="center"/>
            </w:pPr>
            <w:r>
              <w:rPr>
                <w:rFonts w:ascii="Arial" w:hAnsi="Arial"/>
                <w:color w:val="222222"/>
                <w:sz w:val="18"/>
              </w:rPr>
              <w:t>Candidate control</w:t>
            </w:r>
          </w:p>
        </w:tc>
        <w:tc>
          <w:tcPr>
            <w:tcW w:type="dxa" w:w="7160"/>
            <w:vAlign w:val="center"/>
            <w:tcMar>
              <w:top w:w="100" w:type="dxa"/>
              <w:start w:w="120" w:type="dxa"/>
              <w:bottom w:w="100" w:type="dxa"/>
              <w:end w:w="120" w:type="dxa"/>
            </w:tcMar>
          </w:tcPr>
          <w:p>
            <w:pPr>
              <w:spacing w:after="0" w:line="252" w:lineRule="auto"/>
            </w:pPr>
            <w:r>
              <w:rPr>
                <w:rFonts w:ascii="Arial" w:hAnsi="Arial"/>
                <w:color w:val="222222"/>
                <w:sz w:val="18"/>
              </w:rPr>
              <w:t>The candidate reviews AI-extracted fields, chooses profile visibility, and can export, correct, or delete personal data.</w:t>
            </w:r>
          </w:p>
        </w:tc>
      </w:tr>
      <w:tr>
        <w:tc>
          <w:tcPr>
            <w:tcW w:type="dxa" w:w="2200"/>
            <w:shd w:fill="F5F7F7"/>
            <w:vAlign w:val="center"/>
            <w:tcMar>
              <w:top w:w="100" w:type="dxa"/>
              <w:start w:w="120" w:type="dxa"/>
              <w:bottom w:w="100" w:type="dxa"/>
              <w:end w:w="120" w:type="dxa"/>
            </w:tcMar>
          </w:tcPr>
          <w:p>
            <w:pPr>
              <w:spacing w:after="0" w:line="252" w:lineRule="auto"/>
            </w:pPr>
            <w:r>
              <w:rPr>
                <w:rFonts w:ascii="Arial" w:hAnsi="Arial"/>
                <w:color w:val="222222"/>
                <w:sz w:val="18"/>
              </w:rPr>
              <w:t>Explainable assistance</w:t>
            </w:r>
          </w:p>
        </w:tc>
        <w:tc>
          <w:tcPr>
            <w:tcW w:type="dxa" w:w="7160"/>
            <w:shd w:fill="F5F7F7"/>
            <w:vAlign w:val="center"/>
            <w:tcMar>
              <w:top w:w="100" w:type="dxa"/>
              <w:start w:w="120" w:type="dxa"/>
              <w:bottom w:w="100" w:type="dxa"/>
              <w:end w:w="120" w:type="dxa"/>
            </w:tcMar>
          </w:tcPr>
          <w:p>
            <w:pPr>
              <w:spacing w:after="0" w:line="252" w:lineRule="auto"/>
            </w:pPr>
            <w:r>
              <w:rPr>
                <w:rFonts w:ascii="Arial" w:hAnsi="Arial"/>
                <w:color w:val="222222"/>
                <w:sz w:val="18"/>
              </w:rPr>
              <w:t>Every recommendation displays matched, missing, and unknown evidence; a score is not a prediction of hiring success.</w:t>
            </w:r>
          </w:p>
        </w:tc>
      </w:tr>
      <w:tr>
        <w:tc>
          <w:tcPr>
            <w:tcW w:type="dxa" w:w="2200"/>
            <w:vAlign w:val="center"/>
            <w:tcMar>
              <w:top w:w="100" w:type="dxa"/>
              <w:start w:w="120" w:type="dxa"/>
              <w:bottom w:w="100" w:type="dxa"/>
              <w:end w:w="120" w:type="dxa"/>
            </w:tcMar>
          </w:tcPr>
          <w:p>
            <w:pPr>
              <w:spacing w:after="0" w:line="252" w:lineRule="auto"/>
            </w:pPr>
            <w:r>
              <w:rPr>
                <w:rFonts w:ascii="Arial" w:hAnsi="Arial"/>
                <w:color w:val="222222"/>
                <w:sz w:val="18"/>
              </w:rPr>
              <w:t>Human accountability</w:t>
            </w:r>
          </w:p>
        </w:tc>
        <w:tc>
          <w:tcPr>
            <w:tcW w:type="dxa" w:w="7160"/>
            <w:vAlign w:val="center"/>
            <w:tcMar>
              <w:top w:w="100" w:type="dxa"/>
              <w:start w:w="120" w:type="dxa"/>
              <w:bottom w:w="100" w:type="dxa"/>
              <w:end w:w="120" w:type="dxa"/>
            </w:tcMar>
          </w:tcPr>
          <w:p>
            <w:pPr>
              <w:spacing w:after="0" w:line="252" w:lineRule="auto"/>
            </w:pPr>
            <w:r>
              <w:rPr>
                <w:rFonts w:ascii="Arial" w:hAnsi="Arial"/>
                <w:color w:val="222222"/>
                <w:sz w:val="18"/>
              </w:rPr>
              <w:t>Recruiters make shortlist, rejection, offer, and hiring decisions. AI may assist but does not make final decisions.</w:t>
            </w:r>
          </w:p>
        </w:tc>
      </w:tr>
      <w:tr>
        <w:tc>
          <w:tcPr>
            <w:tcW w:type="dxa" w:w="2200"/>
            <w:shd w:fill="F5F7F7"/>
            <w:vAlign w:val="center"/>
            <w:tcMar>
              <w:top w:w="100" w:type="dxa"/>
              <w:start w:w="120" w:type="dxa"/>
              <w:bottom w:w="100" w:type="dxa"/>
              <w:end w:w="120" w:type="dxa"/>
            </w:tcMar>
          </w:tcPr>
          <w:p>
            <w:pPr>
              <w:spacing w:after="0" w:line="252" w:lineRule="auto"/>
            </w:pPr>
            <w:r>
              <w:rPr>
                <w:rFonts w:ascii="Arial" w:hAnsi="Arial"/>
                <w:color w:val="222222"/>
                <w:sz w:val="18"/>
              </w:rPr>
              <w:t>Trust before scale</w:t>
            </w:r>
          </w:p>
        </w:tc>
        <w:tc>
          <w:tcPr>
            <w:tcW w:type="dxa" w:w="7160"/>
            <w:shd w:fill="F5F7F7"/>
            <w:vAlign w:val="center"/>
            <w:tcMar>
              <w:top w:w="100" w:type="dxa"/>
              <w:start w:w="120" w:type="dxa"/>
              <w:bottom w:w="100" w:type="dxa"/>
              <w:end w:w="120" w:type="dxa"/>
            </w:tcMar>
          </w:tcPr>
          <w:p>
            <w:pPr>
              <w:spacing w:after="0" w:line="252" w:lineRule="auto"/>
            </w:pPr>
            <w:r>
              <w:rPr>
                <w:rFonts w:ascii="Arial" w:hAnsi="Arial"/>
                <w:color w:val="222222"/>
                <w:sz w:val="18"/>
              </w:rPr>
              <w:t>Employer verification, moderation, audit logs, abuse controls, and private storage are MVP capabilities.</w:t>
            </w:r>
          </w:p>
        </w:tc>
      </w:tr>
      <w:tr>
        <w:tc>
          <w:tcPr>
            <w:tcW w:type="dxa" w:w="2200"/>
            <w:vAlign w:val="center"/>
            <w:tcMar>
              <w:top w:w="100" w:type="dxa"/>
              <w:start w:w="120" w:type="dxa"/>
              <w:bottom w:w="100" w:type="dxa"/>
              <w:end w:w="120" w:type="dxa"/>
            </w:tcMar>
          </w:tcPr>
          <w:p>
            <w:pPr>
              <w:spacing w:after="0" w:line="252" w:lineRule="auto"/>
            </w:pPr>
            <w:r>
              <w:rPr>
                <w:rFonts w:ascii="Arial" w:hAnsi="Arial"/>
                <w:color w:val="222222"/>
                <w:sz w:val="18"/>
              </w:rPr>
              <w:t>Progressive complexity</w:t>
            </w:r>
          </w:p>
        </w:tc>
        <w:tc>
          <w:tcPr>
            <w:tcW w:type="dxa" w:w="7160"/>
            <w:vAlign w:val="center"/>
            <w:tcMar>
              <w:top w:w="100" w:type="dxa"/>
              <w:start w:w="120" w:type="dxa"/>
              <w:bottom w:w="100" w:type="dxa"/>
              <w:end w:w="120" w:type="dxa"/>
            </w:tcMar>
          </w:tcPr>
          <w:p>
            <w:pPr>
              <w:spacing w:after="0" w:line="252" w:lineRule="auto"/>
            </w:pPr>
            <w:r>
              <w:rPr>
                <w:rFonts w:ascii="Arial" w:hAnsi="Arial"/>
                <w:color w:val="222222"/>
                <w:sz w:val="18"/>
              </w:rPr>
              <w:t>Begin with PostgreSQL hybrid search and a modular monolith; add specialized services only from measured need.</w:t>
            </w:r>
          </w:p>
        </w:tc>
      </w:tr>
      <w:tr>
        <w:tc>
          <w:tcPr>
            <w:tcW w:type="dxa" w:w="2200"/>
            <w:shd w:fill="F5F7F7"/>
            <w:vAlign w:val="center"/>
            <w:tcMar>
              <w:top w:w="100" w:type="dxa"/>
              <w:start w:w="120" w:type="dxa"/>
              <w:bottom w:w="100" w:type="dxa"/>
              <w:end w:w="120" w:type="dxa"/>
            </w:tcMar>
          </w:tcPr>
          <w:p>
            <w:pPr>
              <w:spacing w:after="0" w:line="252" w:lineRule="auto"/>
              <w:jc w:val="center"/>
            </w:pPr>
            <w:r>
              <w:rPr>
                <w:rFonts w:ascii="Arial" w:hAnsi="Arial"/>
                <w:color w:val="222222"/>
                <w:sz w:val="18"/>
              </w:rPr>
              <w:t>Inclusive access</w:t>
            </w:r>
          </w:p>
        </w:tc>
        <w:tc>
          <w:tcPr>
            <w:tcW w:type="dxa" w:w="7160"/>
            <w:shd w:fill="F5F7F7"/>
            <w:vAlign w:val="center"/>
            <w:tcMar>
              <w:top w:w="100" w:type="dxa"/>
              <w:start w:w="120" w:type="dxa"/>
              <w:bottom w:w="100" w:type="dxa"/>
              <w:end w:w="120" w:type="dxa"/>
            </w:tcMar>
          </w:tcPr>
          <w:p>
            <w:pPr>
              <w:spacing w:after="0" w:line="252" w:lineRule="auto"/>
            </w:pPr>
            <w:r>
              <w:rPr>
                <w:rFonts w:ascii="Arial" w:hAnsi="Arial"/>
                <w:color w:val="222222"/>
                <w:sz w:val="18"/>
              </w:rPr>
              <w:t>Responsive, keyboard-accessible, screen-reader-compatible interfaces and optional fields support diverse users.</w:t>
            </w:r>
          </w:p>
        </w:tc>
      </w:tr>
    </w:tbl>
    <w:p>
      <w:pPr>
        <w:spacing w:after="40"/>
      </w:pPr>
    </w:p>
    <w:p>
      <w:pPr>
        <w:pStyle w:val="Heading2"/>
      </w:pPr>
      <w:r>
        <w:t>2 4 Assumptions and Boundaries</w:t>
      </w:r>
    </w:p>
    <w:p>
      <w:pPr>
        <w:pStyle w:val="ListBullet"/>
        <w:spacing w:after="60"/>
      </w:pPr>
      <w:r>
        <w:rPr>
          <w:rFonts w:ascii="Arial" w:hAnsi="Arial"/>
          <w:color w:val="222222"/>
        </w:rPr>
        <w:t>Responsive web is the first platform; native Android and iOS applications are not part of the MVP.</w:t>
      </w:r>
    </w:p>
    <w:p>
      <w:pPr>
        <w:pStyle w:val="ListBullet"/>
        <w:spacing w:after="60"/>
      </w:pPr>
      <w:r>
        <w:rPr>
          <w:rFonts w:ascii="Arial" w:hAnsi="Arial"/>
          <w:color w:val="222222"/>
        </w:rPr>
        <w:t>India is the initial operating market and English is the launch language; localization readiness is required.</w:t>
      </w:r>
    </w:p>
    <w:p>
      <w:pPr>
        <w:pStyle w:val="ListBullet"/>
        <w:spacing w:after="60"/>
      </w:pPr>
      <w:r>
        <w:rPr>
          <w:rFonts w:ascii="Arial" w:hAnsi="Arial"/>
          <w:color w:val="222222"/>
        </w:rPr>
        <w:t>Direct candidates and direct employers are the first marketplace participants; staffing agencies are deferred.</w:t>
      </w:r>
    </w:p>
    <w:p>
      <w:pPr>
        <w:pStyle w:val="ListBullet"/>
        <w:spacing w:after="60"/>
      </w:pPr>
      <w:r>
        <w:rPr>
          <w:rFonts w:ascii="Arial" w:hAnsi="Arial"/>
          <w:color w:val="222222"/>
        </w:rPr>
        <w:t>Email verification is mandatory; phone verification is optional unless a later trust policy requires it.</w:t>
      </w:r>
    </w:p>
    <w:p>
      <w:pPr>
        <w:pStyle w:val="ListBullet"/>
        <w:spacing w:after="60"/>
      </w:pPr>
      <w:r>
        <w:rPr>
          <w:rFonts w:ascii="Arial" w:hAnsi="Arial"/>
          <w:color w:val="222222"/>
        </w:rPr>
        <w:t>AI uses approved third-party APIs through a provider adapter, with schema validation, versioning, evaluation, and deterministic fallback.</w:t>
      </w:r>
    </w:p>
    <w:p>
      <w:pPr>
        <w:pStyle w:val="ListBullet"/>
        <w:spacing w:after="60"/>
      </w:pPr>
      <w:r>
        <w:rPr>
          <w:rFonts w:ascii="Arial" w:hAnsi="Arial"/>
          <w:color w:val="222222"/>
        </w:rPr>
        <w:t>Financial percentages supplied in the project material are planning inputs, not validated forecasts or product acceptance criteria.</w:t>
      </w:r>
    </w:p>
    <w:p>
      <w:pPr>
        <w:pStyle w:val="Heading1"/>
      </w:pPr>
      <w:r>
        <w:t>3 Goals and Success Measures</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2500"/>
        <w:gridCol w:w="4460"/>
        <w:gridCol w:w="2400"/>
      </w:tblGrid>
      <w:tr>
        <w:trPr>
          <w:tblHeader w:val="true"/>
        </w:trPr>
        <w:tc>
          <w:tcPr>
            <w:tcW w:type="dxa" w:w="2500"/>
            <w:shd w:fill="115E59"/>
            <w:vAlign w:val="center"/>
            <w:tcMar>
              <w:top w:w="100" w:type="dxa"/>
              <w:start w:w="120" w:type="dxa"/>
              <w:bottom w:w="100" w:type="dxa"/>
              <w:end w:w="120" w:type="dxa"/>
            </w:tcMar>
          </w:tcPr>
          <w:p>
            <w:pPr>
              <w:spacing w:after="0"/>
            </w:pPr>
            <w:r>
              <w:rPr>
                <w:rFonts w:ascii="Arial" w:hAnsi="Arial"/>
                <w:b/>
                <w:color w:val="FFFFFF"/>
                <w:sz w:val="18"/>
              </w:rPr>
              <w:t>Goal</w:t>
            </w:r>
          </w:p>
        </w:tc>
        <w:tc>
          <w:tcPr>
            <w:tcW w:type="dxa" w:w="4460"/>
            <w:shd w:fill="115E59"/>
            <w:vAlign w:val="center"/>
            <w:tcMar>
              <w:top w:w="100" w:type="dxa"/>
              <w:start w:w="120" w:type="dxa"/>
              <w:bottom w:w="100" w:type="dxa"/>
              <w:end w:w="120" w:type="dxa"/>
            </w:tcMar>
          </w:tcPr>
          <w:p>
            <w:pPr>
              <w:spacing w:after="0"/>
            </w:pPr>
            <w:r>
              <w:rPr>
                <w:rFonts w:ascii="Arial" w:hAnsi="Arial"/>
                <w:b/>
                <w:color w:val="FFFFFF"/>
                <w:sz w:val="18"/>
              </w:rPr>
              <w:t>MVP success indicator</w:t>
            </w:r>
          </w:p>
        </w:tc>
        <w:tc>
          <w:tcPr>
            <w:tcW w:type="dxa" w:w="2400"/>
            <w:shd w:fill="115E59"/>
            <w:vAlign w:val="center"/>
            <w:tcMar>
              <w:top w:w="100" w:type="dxa"/>
              <w:start w:w="120" w:type="dxa"/>
              <w:bottom w:w="100" w:type="dxa"/>
              <w:end w:w="120" w:type="dxa"/>
            </w:tcMar>
          </w:tcPr>
          <w:p>
            <w:pPr>
              <w:spacing w:after="0"/>
            </w:pPr>
            <w:r>
              <w:rPr>
                <w:rFonts w:ascii="Arial" w:hAnsi="Arial"/>
                <w:b/>
                <w:color w:val="FFFFFF"/>
                <w:sz w:val="18"/>
              </w:rPr>
              <w:t>Initial target</w:t>
            </w:r>
          </w:p>
        </w:tc>
      </w:tr>
      <w:tr>
        <w:tc>
          <w:tcPr>
            <w:tcW w:type="dxa" w:w="2500"/>
            <w:vAlign w:val="center"/>
            <w:tcMar>
              <w:top w:w="65" w:type="dxa"/>
              <w:start w:w="120" w:type="dxa"/>
              <w:bottom w:w="65" w:type="dxa"/>
              <w:end w:w="120" w:type="dxa"/>
            </w:tcMar>
          </w:tcPr>
          <w:p>
            <w:pPr>
              <w:spacing w:after="0" w:line="252" w:lineRule="auto"/>
            </w:pPr>
            <w:r>
              <w:rPr>
                <w:rFonts w:ascii="Arial" w:hAnsi="Arial"/>
                <w:color w:val="222222"/>
                <w:sz w:val="18"/>
              </w:rPr>
              <w:t>Candidate activation</w:t>
            </w:r>
          </w:p>
        </w:tc>
        <w:tc>
          <w:tcPr>
            <w:tcW w:type="dxa" w:w="4460"/>
            <w:vAlign w:val="center"/>
            <w:tcMar>
              <w:top w:w="65" w:type="dxa"/>
              <w:start w:w="120" w:type="dxa"/>
              <w:bottom w:w="65" w:type="dxa"/>
              <w:end w:w="120" w:type="dxa"/>
            </w:tcMar>
          </w:tcPr>
          <w:p>
            <w:pPr>
              <w:spacing w:after="0" w:line="252" w:lineRule="auto"/>
            </w:pPr>
            <w:r>
              <w:rPr>
                <w:rFonts w:ascii="Arial" w:hAnsi="Arial"/>
                <w:color w:val="222222"/>
                <w:sz w:val="18"/>
              </w:rPr>
              <w:t>Verified users who complete a searchable profile</w:t>
            </w:r>
          </w:p>
        </w:tc>
        <w:tc>
          <w:tcPr>
            <w:tcW w:type="dxa" w:w="2400"/>
            <w:vAlign w:val="center"/>
            <w:tcMar>
              <w:top w:w="65" w:type="dxa"/>
              <w:start w:w="120" w:type="dxa"/>
              <w:bottom w:w="65" w:type="dxa"/>
              <w:end w:w="120" w:type="dxa"/>
            </w:tcMar>
          </w:tcPr>
          <w:p>
            <w:pPr>
              <w:spacing w:after="0" w:line="252" w:lineRule="auto"/>
            </w:pPr>
            <w:r>
              <w:rPr>
                <w:rFonts w:ascii="Arial" w:hAnsi="Arial"/>
                <w:color w:val="222222"/>
                <w:sz w:val="18"/>
              </w:rPr>
              <w:t>At least 55 percent</w:t>
            </w:r>
          </w:p>
        </w:tc>
      </w:tr>
      <w:tr>
        <w:tc>
          <w:tcPr>
            <w:tcW w:type="dxa" w:w="2500"/>
            <w:shd w:fill="F5F7F7"/>
            <w:vAlign w:val="center"/>
            <w:tcMar>
              <w:top w:w="65" w:type="dxa"/>
              <w:start w:w="120" w:type="dxa"/>
              <w:bottom w:w="65" w:type="dxa"/>
              <w:end w:w="120" w:type="dxa"/>
            </w:tcMar>
          </w:tcPr>
          <w:p>
            <w:pPr>
              <w:spacing w:after="0" w:line="252" w:lineRule="auto"/>
            </w:pPr>
            <w:r>
              <w:rPr>
                <w:rFonts w:ascii="Arial" w:hAnsi="Arial"/>
                <w:color w:val="222222"/>
                <w:sz w:val="18"/>
              </w:rPr>
              <w:t>Employer activation</w:t>
            </w:r>
          </w:p>
        </w:tc>
        <w:tc>
          <w:tcPr>
            <w:tcW w:type="dxa" w:w="4460"/>
            <w:shd w:fill="F5F7F7"/>
            <w:vAlign w:val="center"/>
            <w:tcMar>
              <w:top w:w="65" w:type="dxa"/>
              <w:start w:w="120" w:type="dxa"/>
              <w:bottom w:w="65" w:type="dxa"/>
              <w:end w:w="120" w:type="dxa"/>
            </w:tcMar>
          </w:tcPr>
          <w:p>
            <w:pPr>
              <w:spacing w:after="0" w:line="252" w:lineRule="auto"/>
            </w:pPr>
            <w:r>
              <w:rPr>
                <w:rFonts w:ascii="Arial" w:hAnsi="Arial"/>
                <w:color w:val="222222"/>
                <w:sz w:val="18"/>
              </w:rPr>
              <w:t>Verified employers that publish a complete job</w:t>
            </w:r>
          </w:p>
        </w:tc>
        <w:tc>
          <w:tcPr>
            <w:tcW w:type="dxa" w:w="2400"/>
            <w:shd w:fill="F5F7F7"/>
            <w:vAlign w:val="center"/>
            <w:tcMar>
              <w:top w:w="65" w:type="dxa"/>
              <w:start w:w="120" w:type="dxa"/>
              <w:bottom w:w="65" w:type="dxa"/>
              <w:end w:w="120" w:type="dxa"/>
            </w:tcMar>
          </w:tcPr>
          <w:p>
            <w:pPr>
              <w:spacing w:after="0" w:line="252" w:lineRule="auto"/>
            </w:pPr>
            <w:r>
              <w:rPr>
                <w:rFonts w:ascii="Arial" w:hAnsi="Arial"/>
                <w:color w:val="222222"/>
                <w:sz w:val="18"/>
              </w:rPr>
              <w:t>At least 60 percent</w:t>
            </w:r>
          </w:p>
        </w:tc>
      </w:tr>
      <w:tr>
        <w:tc>
          <w:tcPr>
            <w:tcW w:type="dxa" w:w="2500"/>
            <w:vAlign w:val="center"/>
            <w:tcMar>
              <w:top w:w="65" w:type="dxa"/>
              <w:start w:w="120" w:type="dxa"/>
              <w:bottom w:w="65" w:type="dxa"/>
              <w:end w:w="120" w:type="dxa"/>
            </w:tcMar>
          </w:tcPr>
          <w:p>
            <w:pPr>
              <w:spacing w:after="0" w:line="252" w:lineRule="auto"/>
            </w:pPr>
            <w:r>
              <w:rPr>
                <w:rFonts w:ascii="Arial" w:hAnsi="Arial"/>
                <w:color w:val="222222"/>
                <w:sz w:val="18"/>
              </w:rPr>
              <w:t>Marketplace utility</w:t>
            </w:r>
          </w:p>
        </w:tc>
        <w:tc>
          <w:tcPr>
            <w:tcW w:type="dxa" w:w="4460"/>
            <w:vAlign w:val="center"/>
            <w:tcMar>
              <w:top w:w="65" w:type="dxa"/>
              <w:start w:w="120" w:type="dxa"/>
              <w:bottom w:w="65" w:type="dxa"/>
              <w:end w:w="120" w:type="dxa"/>
            </w:tcMar>
          </w:tcPr>
          <w:p>
            <w:pPr>
              <w:spacing w:after="0" w:line="252" w:lineRule="auto"/>
            </w:pPr>
            <w:r>
              <w:rPr>
                <w:rFonts w:ascii="Arial" w:hAnsi="Arial"/>
                <w:color w:val="222222"/>
                <w:sz w:val="18"/>
              </w:rPr>
              <w:t>Published jobs receiving at least five qualified applications</w:t>
            </w:r>
          </w:p>
        </w:tc>
        <w:tc>
          <w:tcPr>
            <w:tcW w:type="dxa" w:w="2400"/>
            <w:vAlign w:val="center"/>
            <w:tcMar>
              <w:top w:w="65" w:type="dxa"/>
              <w:start w:w="120" w:type="dxa"/>
              <w:bottom w:w="65" w:type="dxa"/>
              <w:end w:w="120" w:type="dxa"/>
            </w:tcMar>
          </w:tcPr>
          <w:p>
            <w:pPr>
              <w:spacing w:after="0" w:line="252" w:lineRule="auto"/>
            </w:pPr>
            <w:r>
              <w:rPr>
                <w:rFonts w:ascii="Arial" w:hAnsi="Arial"/>
                <w:color w:val="222222"/>
                <w:sz w:val="18"/>
              </w:rPr>
              <w:t>At least 50 percent</w:t>
            </w:r>
          </w:p>
        </w:tc>
      </w:tr>
      <w:tr>
        <w:tc>
          <w:tcPr>
            <w:tcW w:type="dxa" w:w="2500"/>
            <w:shd w:fill="F5F7F7"/>
            <w:vAlign w:val="center"/>
            <w:tcMar>
              <w:top w:w="65" w:type="dxa"/>
              <w:start w:w="120" w:type="dxa"/>
              <w:bottom w:w="65" w:type="dxa"/>
              <w:end w:w="120" w:type="dxa"/>
            </w:tcMar>
          </w:tcPr>
          <w:p>
            <w:pPr>
              <w:spacing w:after="0" w:line="252" w:lineRule="auto"/>
            </w:pPr>
            <w:r>
              <w:rPr>
                <w:rFonts w:ascii="Arial" w:hAnsi="Arial"/>
                <w:color w:val="222222"/>
                <w:sz w:val="18"/>
              </w:rPr>
              <w:t>Matching usefulness</w:t>
            </w:r>
          </w:p>
        </w:tc>
        <w:tc>
          <w:tcPr>
            <w:tcW w:type="dxa" w:w="4460"/>
            <w:shd w:fill="F5F7F7"/>
            <w:vAlign w:val="center"/>
            <w:tcMar>
              <w:top w:w="65" w:type="dxa"/>
              <w:start w:w="120" w:type="dxa"/>
              <w:bottom w:w="65" w:type="dxa"/>
              <w:end w:w="120" w:type="dxa"/>
            </w:tcMar>
          </w:tcPr>
          <w:p>
            <w:pPr>
              <w:spacing w:after="0" w:line="252" w:lineRule="auto"/>
            </w:pPr>
            <w:r>
              <w:rPr>
                <w:rFonts w:ascii="Arial" w:hAnsi="Arial"/>
                <w:color w:val="222222"/>
                <w:sz w:val="18"/>
              </w:rPr>
              <w:t>Recommended jobs marked relevant or opened by candidates</w:t>
            </w:r>
          </w:p>
        </w:tc>
        <w:tc>
          <w:tcPr>
            <w:tcW w:type="dxa" w:w="2400"/>
            <w:shd w:fill="F5F7F7"/>
            <w:vAlign w:val="center"/>
            <w:tcMar>
              <w:top w:w="65" w:type="dxa"/>
              <w:start w:w="120" w:type="dxa"/>
              <w:bottom w:w="65" w:type="dxa"/>
              <w:end w:w="120" w:type="dxa"/>
            </w:tcMar>
          </w:tcPr>
          <w:p>
            <w:pPr>
              <w:spacing w:after="0" w:line="252" w:lineRule="auto"/>
            </w:pPr>
            <w:r>
              <w:rPr>
                <w:rFonts w:ascii="Arial" w:hAnsi="Arial"/>
                <w:color w:val="222222"/>
                <w:sz w:val="18"/>
              </w:rPr>
              <w:t>At least 40 percent</w:t>
            </w:r>
          </w:p>
        </w:tc>
      </w:tr>
      <w:tr>
        <w:tc>
          <w:tcPr>
            <w:tcW w:type="dxa" w:w="2500"/>
            <w:vAlign w:val="center"/>
            <w:tcMar>
              <w:top w:w="65" w:type="dxa"/>
              <w:start w:w="120" w:type="dxa"/>
              <w:bottom w:w="65" w:type="dxa"/>
              <w:end w:w="120" w:type="dxa"/>
            </w:tcMar>
          </w:tcPr>
          <w:p>
            <w:pPr>
              <w:spacing w:after="0" w:line="252" w:lineRule="auto"/>
            </w:pPr>
            <w:r>
              <w:rPr>
                <w:rFonts w:ascii="Arial" w:hAnsi="Arial"/>
                <w:color w:val="222222"/>
                <w:sz w:val="18"/>
              </w:rPr>
              <w:t>Recruiter usefulness</w:t>
            </w:r>
          </w:p>
        </w:tc>
        <w:tc>
          <w:tcPr>
            <w:tcW w:type="dxa" w:w="4460"/>
            <w:vAlign w:val="center"/>
            <w:tcMar>
              <w:top w:w="65" w:type="dxa"/>
              <w:start w:w="120" w:type="dxa"/>
              <w:bottom w:w="65" w:type="dxa"/>
              <w:end w:w="120" w:type="dxa"/>
            </w:tcMar>
          </w:tcPr>
          <w:p>
            <w:pPr>
              <w:spacing w:after="0" w:line="252" w:lineRule="auto"/>
            </w:pPr>
            <w:r>
              <w:rPr>
                <w:rFonts w:ascii="Arial" w:hAnsi="Arial"/>
                <w:color w:val="222222"/>
                <w:sz w:val="18"/>
              </w:rPr>
              <w:t>Applicants in top score bands shortlisted by employers</w:t>
            </w:r>
          </w:p>
        </w:tc>
        <w:tc>
          <w:tcPr>
            <w:tcW w:type="dxa" w:w="2400"/>
            <w:vAlign w:val="center"/>
            <w:tcMar>
              <w:top w:w="65" w:type="dxa"/>
              <w:start w:w="120" w:type="dxa"/>
              <w:bottom w:w="65" w:type="dxa"/>
              <w:end w:w="120" w:type="dxa"/>
            </w:tcMar>
          </w:tcPr>
          <w:p>
            <w:pPr>
              <w:spacing w:after="0" w:line="252" w:lineRule="auto"/>
            </w:pPr>
            <w:r>
              <w:rPr>
                <w:rFonts w:ascii="Arial" w:hAnsi="Arial"/>
                <w:color w:val="222222"/>
                <w:sz w:val="18"/>
              </w:rPr>
              <w:t>Measured and calibrated</w:t>
            </w:r>
          </w:p>
        </w:tc>
      </w:tr>
      <w:tr>
        <w:tc>
          <w:tcPr>
            <w:tcW w:type="dxa" w:w="2500"/>
            <w:shd w:fill="F5F7F7"/>
            <w:vAlign w:val="center"/>
            <w:tcMar>
              <w:top w:w="65" w:type="dxa"/>
              <w:start w:w="120" w:type="dxa"/>
              <w:bottom w:w="65" w:type="dxa"/>
              <w:end w:w="120" w:type="dxa"/>
            </w:tcMar>
          </w:tcPr>
          <w:p>
            <w:pPr>
              <w:spacing w:after="0" w:line="252" w:lineRule="auto"/>
              <w:jc w:val="center"/>
            </w:pPr>
            <w:r>
              <w:rPr>
                <w:rFonts w:ascii="Arial" w:hAnsi="Arial"/>
                <w:color w:val="222222"/>
                <w:sz w:val="18"/>
              </w:rPr>
              <w:t>Resume extraction</w:t>
            </w:r>
          </w:p>
        </w:tc>
        <w:tc>
          <w:tcPr>
            <w:tcW w:type="dxa" w:w="4460"/>
            <w:shd w:fill="F5F7F7"/>
            <w:vAlign w:val="center"/>
            <w:tcMar>
              <w:top w:w="65" w:type="dxa"/>
              <w:start w:w="120" w:type="dxa"/>
              <w:bottom w:w="65" w:type="dxa"/>
              <w:end w:w="120" w:type="dxa"/>
            </w:tcMar>
          </w:tcPr>
          <w:p>
            <w:pPr>
              <w:spacing w:after="0" w:line="252" w:lineRule="auto"/>
            </w:pPr>
            <w:r>
              <w:rPr>
                <w:rFonts w:ascii="Arial" w:hAnsi="Arial"/>
                <w:color w:val="222222"/>
                <w:sz w:val="18"/>
              </w:rPr>
              <w:t>Required fields accepted or corrected without re-entry</w:t>
            </w:r>
          </w:p>
        </w:tc>
        <w:tc>
          <w:tcPr>
            <w:tcW w:type="dxa" w:w="2400"/>
            <w:shd w:fill="F5F7F7"/>
            <w:vAlign w:val="center"/>
            <w:tcMar>
              <w:top w:w="65" w:type="dxa"/>
              <w:start w:w="120" w:type="dxa"/>
              <w:bottom w:w="65" w:type="dxa"/>
              <w:end w:w="120" w:type="dxa"/>
            </w:tcMar>
          </w:tcPr>
          <w:p>
            <w:pPr>
              <w:spacing w:after="0" w:line="252" w:lineRule="auto"/>
            </w:pPr>
            <w:r>
              <w:rPr>
                <w:rFonts w:ascii="Arial" w:hAnsi="Arial"/>
                <w:color w:val="222222"/>
                <w:sz w:val="18"/>
              </w:rPr>
              <w:t>At least 90 percent</w:t>
            </w:r>
          </w:p>
        </w:tc>
      </w:tr>
      <w:tr>
        <w:tc>
          <w:tcPr>
            <w:tcW w:type="dxa" w:w="2500"/>
            <w:vAlign w:val="center"/>
            <w:tcMar>
              <w:top w:w="65" w:type="dxa"/>
              <w:start w:w="120" w:type="dxa"/>
              <w:bottom w:w="65" w:type="dxa"/>
              <w:end w:w="120" w:type="dxa"/>
            </w:tcMar>
          </w:tcPr>
          <w:p>
            <w:pPr>
              <w:spacing w:after="0" w:line="252" w:lineRule="auto"/>
              <w:jc w:val="center"/>
            </w:pPr>
            <w:r>
              <w:rPr>
                <w:rFonts w:ascii="Arial" w:hAnsi="Arial"/>
                <w:color w:val="222222"/>
                <w:sz w:val="18"/>
              </w:rPr>
              <w:t>Trust</w:t>
            </w:r>
          </w:p>
        </w:tc>
        <w:tc>
          <w:tcPr>
            <w:tcW w:type="dxa" w:w="4460"/>
            <w:vAlign w:val="center"/>
            <w:tcMar>
              <w:top w:w="65" w:type="dxa"/>
              <w:start w:w="120" w:type="dxa"/>
              <w:bottom w:w="65" w:type="dxa"/>
              <w:end w:w="120" w:type="dxa"/>
            </w:tcMar>
          </w:tcPr>
          <w:p>
            <w:pPr>
              <w:spacing w:after="0" w:line="252" w:lineRule="auto"/>
            </w:pPr>
            <w:r>
              <w:rPr>
                <w:rFonts w:ascii="Arial" w:hAnsi="Arial"/>
                <w:color w:val="222222"/>
                <w:sz w:val="18"/>
              </w:rPr>
              <w:t>Verified employer coverage for published jobs</w:t>
            </w:r>
          </w:p>
        </w:tc>
        <w:tc>
          <w:tcPr>
            <w:tcW w:type="dxa" w:w="2400"/>
            <w:vAlign w:val="center"/>
            <w:tcMar>
              <w:top w:w="65" w:type="dxa"/>
              <w:start w:w="120" w:type="dxa"/>
              <w:bottom w:w="65" w:type="dxa"/>
              <w:end w:w="120" w:type="dxa"/>
            </w:tcMar>
          </w:tcPr>
          <w:p>
            <w:pPr>
              <w:spacing w:after="0" w:line="252" w:lineRule="auto"/>
            </w:pPr>
            <w:r>
              <w:rPr>
                <w:rFonts w:ascii="Arial" w:hAnsi="Arial"/>
                <w:color w:val="222222"/>
                <w:sz w:val="18"/>
              </w:rPr>
              <w:t>100 percent</w:t>
            </w:r>
          </w:p>
        </w:tc>
      </w:tr>
      <w:tr>
        <w:tc>
          <w:tcPr>
            <w:tcW w:type="dxa" w:w="2500"/>
            <w:shd w:fill="F5F7F7"/>
            <w:vAlign w:val="center"/>
            <w:tcMar>
              <w:top w:w="65" w:type="dxa"/>
              <w:start w:w="120" w:type="dxa"/>
              <w:bottom w:w="65" w:type="dxa"/>
              <w:end w:w="120" w:type="dxa"/>
            </w:tcMar>
          </w:tcPr>
          <w:p>
            <w:pPr>
              <w:spacing w:after="0" w:line="252" w:lineRule="auto"/>
              <w:jc w:val="center"/>
            </w:pPr>
            <w:r>
              <w:rPr>
                <w:rFonts w:ascii="Arial" w:hAnsi="Arial"/>
                <w:color w:val="222222"/>
                <w:sz w:val="18"/>
              </w:rPr>
              <w:t>Reliability</w:t>
            </w:r>
          </w:p>
        </w:tc>
        <w:tc>
          <w:tcPr>
            <w:tcW w:type="dxa" w:w="4460"/>
            <w:shd w:fill="F5F7F7"/>
            <w:vAlign w:val="center"/>
            <w:tcMar>
              <w:top w:w="65" w:type="dxa"/>
              <w:start w:w="120" w:type="dxa"/>
              <w:bottom w:w="65" w:type="dxa"/>
              <w:end w:w="120" w:type="dxa"/>
            </w:tcMar>
          </w:tcPr>
          <w:p>
            <w:pPr>
              <w:spacing w:after="0" w:line="252" w:lineRule="auto"/>
            </w:pPr>
            <w:r>
              <w:rPr>
                <w:rFonts w:ascii="Arial" w:hAnsi="Arial"/>
                <w:color w:val="222222"/>
                <w:sz w:val="18"/>
              </w:rPr>
              <w:t>Monthly availability of core beta journeys</w:t>
            </w:r>
          </w:p>
        </w:tc>
        <w:tc>
          <w:tcPr>
            <w:tcW w:type="dxa" w:w="2400"/>
            <w:shd w:fill="F5F7F7"/>
            <w:vAlign w:val="center"/>
            <w:tcMar>
              <w:top w:w="65" w:type="dxa"/>
              <w:start w:w="120" w:type="dxa"/>
              <w:bottom w:w="65" w:type="dxa"/>
              <w:end w:w="120" w:type="dxa"/>
            </w:tcMar>
          </w:tcPr>
          <w:p>
            <w:pPr>
              <w:spacing w:after="0" w:line="252" w:lineRule="auto"/>
            </w:pPr>
            <w:r>
              <w:rPr>
                <w:rFonts w:ascii="Arial" w:hAnsi="Arial"/>
                <w:color w:val="222222"/>
                <w:sz w:val="18"/>
              </w:rPr>
              <w:t>99.9 percent target</w:t>
            </w:r>
          </w:p>
        </w:tc>
      </w:tr>
    </w:tbl>
    <w:p>
      <w:pPr>
        <w:spacing w:after="40"/>
      </w:pPr>
    </w:p>
    <w:p>
      <w:pPr>
        <w:pStyle w:val="Heading2"/>
      </w:pPr>
      <w:r>
        <w:t>3 1 Non Goals for the MVP</w:t>
      </w:r>
    </w:p>
    <w:p>
      <w:pPr>
        <w:pStyle w:val="ListBullet"/>
        <w:spacing w:after="60"/>
      </w:pPr>
      <w:r>
        <w:rPr>
          <w:rFonts w:ascii="Arial" w:hAnsi="Arial"/>
          <w:color w:val="222222"/>
        </w:rPr>
        <w:t>Replacing human recruiters or predicting who will be hired or succeed in a role.</w:t>
      </w:r>
    </w:p>
    <w:p>
      <w:pPr>
        <w:pStyle w:val="ListBullet"/>
        <w:spacing w:after="60"/>
      </w:pPr>
      <w:r>
        <w:rPr>
          <w:rFonts w:ascii="Arial" w:hAnsi="Arial"/>
          <w:color w:val="222222"/>
        </w:rPr>
        <w:t>Building a custom large language model, custom video conferencing stack, or proprietary payment gateway.</w:t>
      </w:r>
    </w:p>
    <w:p>
      <w:pPr>
        <w:pStyle w:val="ListBullet"/>
        <w:spacing w:after="60"/>
      </w:pPr>
      <w:r>
        <w:rPr>
          <w:rFonts w:ascii="Arial" w:hAnsi="Arial"/>
          <w:color w:val="222222"/>
        </w:rPr>
        <w:t>Launching live video interviews, recorded video resumes, advanced assessments, virtual career fairs, payroll, or onboarding.</w:t>
      </w:r>
    </w:p>
    <w:p>
      <w:pPr>
        <w:pStyle w:val="ListBullet"/>
        <w:spacing w:after="60"/>
      </w:pPr>
      <w:r>
        <w:rPr>
          <w:rFonts w:ascii="Arial" w:hAnsi="Arial"/>
          <w:color w:val="222222"/>
        </w:rPr>
        <w:t>Supporting every country, language, employment law, staffing-agency workflow, or enterprise HR integration at launch.</w:t>
      </w:r>
    </w:p>
    <w:p>
      <w:pPr>
        <w:pStyle w:val="ListBullet"/>
        <w:spacing w:after="60"/>
      </w:pPr>
      <w:r>
        <w:rPr>
          <w:rFonts w:ascii="Arial" w:hAnsi="Arial"/>
          <w:color w:val="222222"/>
        </w:rPr>
        <w:t>Using photographs, names, age, gender, religion, caste, disability, marital status, or direct proxies in ranking.</w:t>
      </w:r>
    </w:p>
    <w:p>
      <w:pPr>
        <w:pStyle w:val="Heading1"/>
      </w:pPr>
      <w:r>
        <w:t>4 Users and Permissions</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1900"/>
        <w:gridCol w:w="3300"/>
        <w:gridCol w:w="4160"/>
      </w:tblGrid>
      <w:tr>
        <w:trPr>
          <w:tblHeader w:val="true"/>
        </w:trPr>
        <w:tc>
          <w:tcPr>
            <w:tcW w:type="dxa" w:w="1900"/>
            <w:shd w:fill="115E59"/>
            <w:vAlign w:val="center"/>
            <w:tcMar>
              <w:top w:w="100" w:type="dxa"/>
              <w:start w:w="120" w:type="dxa"/>
              <w:bottom w:w="100" w:type="dxa"/>
              <w:end w:w="120" w:type="dxa"/>
            </w:tcMar>
          </w:tcPr>
          <w:p>
            <w:pPr>
              <w:spacing w:after="0"/>
            </w:pPr>
            <w:r>
              <w:rPr>
                <w:rFonts w:ascii="Arial" w:hAnsi="Arial"/>
                <w:b/>
                <w:color w:val="FFFFFF"/>
                <w:sz w:val="18"/>
              </w:rPr>
              <w:t>Role</w:t>
            </w:r>
          </w:p>
        </w:tc>
        <w:tc>
          <w:tcPr>
            <w:tcW w:type="dxa" w:w="3300"/>
            <w:shd w:fill="115E59"/>
            <w:vAlign w:val="center"/>
            <w:tcMar>
              <w:top w:w="100" w:type="dxa"/>
              <w:start w:w="120" w:type="dxa"/>
              <w:bottom w:w="100" w:type="dxa"/>
              <w:end w:w="120" w:type="dxa"/>
            </w:tcMar>
          </w:tcPr>
          <w:p>
            <w:pPr>
              <w:spacing w:after="0"/>
            </w:pPr>
            <w:r>
              <w:rPr>
                <w:rFonts w:ascii="Arial" w:hAnsi="Arial"/>
                <w:b/>
                <w:color w:val="FFFFFF"/>
                <w:sz w:val="18"/>
              </w:rPr>
              <w:t>Primary needs</w:t>
            </w:r>
          </w:p>
        </w:tc>
        <w:tc>
          <w:tcPr>
            <w:tcW w:type="dxa" w:w="4160"/>
            <w:shd w:fill="115E59"/>
            <w:vAlign w:val="center"/>
            <w:tcMar>
              <w:top w:w="100" w:type="dxa"/>
              <w:start w:w="120" w:type="dxa"/>
              <w:bottom w:w="100" w:type="dxa"/>
              <w:end w:w="120" w:type="dxa"/>
            </w:tcMar>
          </w:tcPr>
          <w:p>
            <w:pPr>
              <w:spacing w:after="0"/>
            </w:pPr>
            <w:r>
              <w:rPr>
                <w:rFonts w:ascii="Arial" w:hAnsi="Arial"/>
                <w:b/>
                <w:color w:val="FFFFFF"/>
                <w:sz w:val="18"/>
              </w:rPr>
              <w:t>Key permissions</w:t>
            </w:r>
          </w:p>
        </w:tc>
      </w:tr>
      <w:tr>
        <w:tc>
          <w:tcPr>
            <w:tcW w:type="dxa" w:w="1900"/>
            <w:vAlign w:val="center"/>
            <w:tcMar>
              <w:top w:w="100" w:type="dxa"/>
              <w:start w:w="120" w:type="dxa"/>
              <w:bottom w:w="100" w:type="dxa"/>
              <w:end w:w="120" w:type="dxa"/>
            </w:tcMar>
          </w:tcPr>
          <w:p>
            <w:pPr>
              <w:spacing w:after="0" w:line="252" w:lineRule="auto"/>
              <w:jc w:val="center"/>
            </w:pPr>
            <w:r>
              <w:rPr>
                <w:rFonts w:ascii="Arial" w:hAnsi="Arial"/>
                <w:color w:val="222222"/>
                <w:sz w:val="18"/>
              </w:rPr>
              <w:t>Candidate</w:t>
            </w:r>
          </w:p>
        </w:tc>
        <w:tc>
          <w:tcPr>
            <w:tcW w:type="dxa" w:w="3300"/>
            <w:vAlign w:val="center"/>
            <w:tcMar>
              <w:top w:w="100" w:type="dxa"/>
              <w:start w:w="120" w:type="dxa"/>
              <w:bottom w:w="100" w:type="dxa"/>
              <w:end w:w="120" w:type="dxa"/>
            </w:tcMar>
          </w:tcPr>
          <w:p>
            <w:pPr>
              <w:spacing w:after="0" w:line="252" w:lineRule="auto"/>
            </w:pPr>
            <w:r>
              <w:rPr>
                <w:rFonts w:ascii="Arial" w:hAnsi="Arial"/>
                <w:color w:val="222222"/>
                <w:sz w:val="18"/>
              </w:rPr>
              <w:t>Create an accurate profile, discover work, apply, and track progress</w:t>
            </w:r>
          </w:p>
        </w:tc>
        <w:tc>
          <w:tcPr>
            <w:tcW w:type="dxa" w:w="4160"/>
            <w:vAlign w:val="center"/>
            <w:tcMar>
              <w:top w:w="100" w:type="dxa"/>
              <w:start w:w="120" w:type="dxa"/>
              <w:bottom w:w="100" w:type="dxa"/>
              <w:end w:w="120" w:type="dxa"/>
            </w:tcMar>
          </w:tcPr>
          <w:p>
            <w:pPr>
              <w:spacing w:after="0" w:line="252" w:lineRule="auto"/>
            </w:pPr>
            <w:r>
              <w:rPr>
                <w:rFonts w:ascii="Arial" w:hAnsi="Arial"/>
                <w:color w:val="222222"/>
                <w:sz w:val="18"/>
              </w:rPr>
              <w:t>Own profile and files; search jobs; apply; withdraw; manage consent and visibility</w:t>
            </w:r>
          </w:p>
        </w:tc>
      </w:tr>
      <w:tr>
        <w:tc>
          <w:tcPr>
            <w:tcW w:type="dxa" w:w="1900"/>
            <w:shd w:fill="F5F7F7"/>
            <w:vAlign w:val="center"/>
            <w:tcMar>
              <w:top w:w="100" w:type="dxa"/>
              <w:start w:w="120" w:type="dxa"/>
              <w:bottom w:w="100" w:type="dxa"/>
              <w:end w:w="120" w:type="dxa"/>
            </w:tcMar>
          </w:tcPr>
          <w:p>
            <w:pPr>
              <w:spacing w:after="0" w:line="252" w:lineRule="auto"/>
            </w:pPr>
            <w:r>
              <w:rPr>
                <w:rFonts w:ascii="Arial" w:hAnsi="Arial"/>
                <w:color w:val="222222"/>
                <w:sz w:val="18"/>
              </w:rPr>
              <w:t>Employer administrator</w:t>
            </w:r>
          </w:p>
        </w:tc>
        <w:tc>
          <w:tcPr>
            <w:tcW w:type="dxa" w:w="3300"/>
            <w:shd w:fill="F5F7F7"/>
            <w:vAlign w:val="center"/>
            <w:tcMar>
              <w:top w:w="100" w:type="dxa"/>
              <w:start w:w="120" w:type="dxa"/>
              <w:bottom w:w="100" w:type="dxa"/>
              <w:end w:w="120" w:type="dxa"/>
            </w:tcMar>
          </w:tcPr>
          <w:p>
            <w:pPr>
              <w:spacing w:after="0" w:line="252" w:lineRule="auto"/>
            </w:pPr>
            <w:r>
              <w:rPr>
                <w:rFonts w:ascii="Arial" w:hAnsi="Arial"/>
                <w:color w:val="222222"/>
                <w:sz w:val="18"/>
              </w:rPr>
              <w:t>Set up and verify an organization and manage the recruiting team</w:t>
            </w:r>
          </w:p>
        </w:tc>
        <w:tc>
          <w:tcPr>
            <w:tcW w:type="dxa" w:w="4160"/>
            <w:shd w:fill="F5F7F7"/>
            <w:vAlign w:val="center"/>
            <w:tcMar>
              <w:top w:w="100" w:type="dxa"/>
              <w:start w:w="120" w:type="dxa"/>
              <w:bottom w:w="100" w:type="dxa"/>
              <w:end w:w="120" w:type="dxa"/>
            </w:tcMar>
          </w:tcPr>
          <w:p>
            <w:pPr>
              <w:spacing w:after="0" w:line="252" w:lineRule="auto"/>
            </w:pPr>
            <w:r>
              <w:rPr>
                <w:rFonts w:ascii="Arial" w:hAnsi="Arial"/>
                <w:color w:val="222222"/>
                <w:sz w:val="18"/>
              </w:rPr>
              <w:t>Organization settings, members, roles, jobs, exports, billing entitlements</w:t>
            </w:r>
          </w:p>
        </w:tc>
      </w:tr>
      <w:tr>
        <w:tc>
          <w:tcPr>
            <w:tcW w:type="dxa" w:w="1900"/>
            <w:vAlign w:val="center"/>
            <w:tcMar>
              <w:top w:w="100" w:type="dxa"/>
              <w:start w:w="120" w:type="dxa"/>
              <w:bottom w:w="100" w:type="dxa"/>
              <w:end w:w="120" w:type="dxa"/>
            </w:tcMar>
          </w:tcPr>
          <w:p>
            <w:pPr>
              <w:spacing w:after="0" w:line="252" w:lineRule="auto"/>
              <w:jc w:val="center"/>
            </w:pPr>
            <w:r>
              <w:rPr>
                <w:rFonts w:ascii="Arial" w:hAnsi="Arial"/>
                <w:color w:val="222222"/>
                <w:sz w:val="18"/>
              </w:rPr>
              <w:t>Recruiter</w:t>
            </w:r>
          </w:p>
        </w:tc>
        <w:tc>
          <w:tcPr>
            <w:tcW w:type="dxa" w:w="3300"/>
            <w:vAlign w:val="center"/>
            <w:tcMar>
              <w:top w:w="100" w:type="dxa"/>
              <w:start w:w="120" w:type="dxa"/>
              <w:bottom w:w="100" w:type="dxa"/>
              <w:end w:w="120" w:type="dxa"/>
            </w:tcMar>
          </w:tcPr>
          <w:p>
            <w:pPr>
              <w:spacing w:after="0" w:line="252" w:lineRule="auto"/>
            </w:pPr>
            <w:r>
              <w:rPr>
                <w:rFonts w:ascii="Arial" w:hAnsi="Arial"/>
                <w:color w:val="222222"/>
                <w:sz w:val="18"/>
              </w:rPr>
              <w:t>Publish roles and progress candidates through the hiring pipeline</w:t>
            </w:r>
          </w:p>
        </w:tc>
        <w:tc>
          <w:tcPr>
            <w:tcW w:type="dxa" w:w="4160"/>
            <w:vAlign w:val="center"/>
            <w:tcMar>
              <w:top w:w="100" w:type="dxa"/>
              <w:start w:w="120" w:type="dxa"/>
              <w:bottom w:w="100" w:type="dxa"/>
              <w:end w:w="120" w:type="dxa"/>
            </w:tcMar>
          </w:tcPr>
          <w:p>
            <w:pPr>
              <w:spacing w:after="0" w:line="252" w:lineRule="auto"/>
            </w:pPr>
            <w:r>
              <w:rPr>
                <w:rFonts w:ascii="Arial" w:hAnsi="Arial"/>
                <w:color w:val="222222"/>
                <w:sz w:val="18"/>
              </w:rPr>
              <w:t>Assigned jobs, applicants, notes, stages, scheduling, feedback</w:t>
            </w:r>
          </w:p>
        </w:tc>
      </w:tr>
      <w:tr>
        <w:tc>
          <w:tcPr>
            <w:tcW w:type="dxa" w:w="1900"/>
            <w:shd w:fill="F5F7F7"/>
            <w:vAlign w:val="center"/>
            <w:tcMar>
              <w:top w:w="100" w:type="dxa"/>
              <w:start w:w="120" w:type="dxa"/>
              <w:bottom w:w="100" w:type="dxa"/>
              <w:end w:w="120" w:type="dxa"/>
            </w:tcMar>
          </w:tcPr>
          <w:p>
            <w:pPr>
              <w:spacing w:after="0" w:line="252" w:lineRule="auto"/>
              <w:jc w:val="center"/>
            </w:pPr>
            <w:r>
              <w:rPr>
                <w:rFonts w:ascii="Arial" w:hAnsi="Arial"/>
                <w:color w:val="222222"/>
                <w:sz w:val="18"/>
              </w:rPr>
              <w:t>Hiring manager</w:t>
            </w:r>
          </w:p>
        </w:tc>
        <w:tc>
          <w:tcPr>
            <w:tcW w:type="dxa" w:w="3300"/>
            <w:shd w:fill="F5F7F7"/>
            <w:vAlign w:val="center"/>
            <w:tcMar>
              <w:top w:w="100" w:type="dxa"/>
              <w:start w:w="120" w:type="dxa"/>
              <w:bottom w:w="100" w:type="dxa"/>
              <w:end w:w="120" w:type="dxa"/>
            </w:tcMar>
          </w:tcPr>
          <w:p>
            <w:pPr>
              <w:spacing w:after="0" w:line="252" w:lineRule="auto"/>
            </w:pPr>
            <w:r>
              <w:rPr>
                <w:rFonts w:ascii="Arial" w:hAnsi="Arial"/>
                <w:color w:val="222222"/>
                <w:sz w:val="18"/>
              </w:rPr>
              <w:t>Review shortlists and provide structured interview feedback</w:t>
            </w:r>
          </w:p>
        </w:tc>
        <w:tc>
          <w:tcPr>
            <w:tcW w:type="dxa" w:w="4160"/>
            <w:shd w:fill="F5F7F7"/>
            <w:vAlign w:val="center"/>
            <w:tcMar>
              <w:top w:w="100" w:type="dxa"/>
              <w:start w:w="120" w:type="dxa"/>
              <w:bottom w:w="100" w:type="dxa"/>
              <w:end w:w="120" w:type="dxa"/>
            </w:tcMar>
          </w:tcPr>
          <w:p>
            <w:pPr>
              <w:spacing w:after="0" w:line="252" w:lineRule="auto"/>
            </w:pPr>
            <w:r>
              <w:rPr>
                <w:rFonts w:ascii="Arial" w:hAnsi="Arial"/>
                <w:color w:val="222222"/>
                <w:sz w:val="18"/>
              </w:rPr>
              <w:t>Assigned applicants, scorecards, decision recommendations; no billing access</w:t>
            </w:r>
          </w:p>
        </w:tc>
      </w:tr>
      <w:tr>
        <w:tc>
          <w:tcPr>
            <w:tcW w:type="dxa" w:w="1900"/>
            <w:vAlign w:val="center"/>
            <w:tcMar>
              <w:top w:w="100" w:type="dxa"/>
              <w:start w:w="120" w:type="dxa"/>
              <w:bottom w:w="100" w:type="dxa"/>
              <w:end w:w="120" w:type="dxa"/>
            </w:tcMar>
          </w:tcPr>
          <w:p>
            <w:pPr>
              <w:spacing w:after="0" w:line="252" w:lineRule="auto"/>
            </w:pPr>
            <w:r>
              <w:rPr>
                <w:rFonts w:ascii="Arial" w:hAnsi="Arial"/>
                <w:color w:val="222222"/>
                <w:sz w:val="18"/>
              </w:rPr>
              <w:t>Platform operations</w:t>
            </w:r>
          </w:p>
        </w:tc>
        <w:tc>
          <w:tcPr>
            <w:tcW w:type="dxa" w:w="3300"/>
            <w:vAlign w:val="center"/>
            <w:tcMar>
              <w:top w:w="100" w:type="dxa"/>
              <w:start w:w="120" w:type="dxa"/>
              <w:bottom w:w="100" w:type="dxa"/>
              <w:end w:w="120" w:type="dxa"/>
            </w:tcMar>
          </w:tcPr>
          <w:p>
            <w:pPr>
              <w:spacing w:after="0" w:line="252" w:lineRule="auto"/>
            </w:pPr>
            <w:r>
              <w:rPr>
                <w:rFonts w:ascii="Arial" w:hAnsi="Arial"/>
                <w:color w:val="222222"/>
                <w:sz w:val="18"/>
              </w:rPr>
              <w:t>Verify employers and resolve marketplace issues</w:t>
            </w:r>
          </w:p>
        </w:tc>
        <w:tc>
          <w:tcPr>
            <w:tcW w:type="dxa" w:w="4160"/>
            <w:vAlign w:val="center"/>
            <w:tcMar>
              <w:top w:w="100" w:type="dxa"/>
              <w:start w:w="120" w:type="dxa"/>
              <w:bottom w:w="100" w:type="dxa"/>
              <w:end w:w="120" w:type="dxa"/>
            </w:tcMar>
          </w:tcPr>
          <w:p>
            <w:pPr>
              <w:spacing w:after="0" w:line="252" w:lineRule="auto"/>
            </w:pPr>
            <w:r>
              <w:rPr>
                <w:rFonts w:ascii="Arial" w:hAnsi="Arial"/>
                <w:color w:val="222222"/>
                <w:sz w:val="18"/>
              </w:rPr>
              <w:t>Verification cases, moderation, appeals, taxonomy and support tools</w:t>
            </w:r>
          </w:p>
        </w:tc>
      </w:tr>
      <w:tr>
        <w:tc>
          <w:tcPr>
            <w:tcW w:type="dxa" w:w="1900"/>
            <w:shd w:fill="F5F7F7"/>
            <w:vAlign w:val="center"/>
            <w:tcMar>
              <w:top w:w="100" w:type="dxa"/>
              <w:start w:w="120" w:type="dxa"/>
              <w:bottom w:w="100" w:type="dxa"/>
              <w:end w:w="120" w:type="dxa"/>
            </w:tcMar>
          </w:tcPr>
          <w:p>
            <w:pPr>
              <w:spacing w:after="0" w:line="252" w:lineRule="auto"/>
            </w:pPr>
            <w:r>
              <w:rPr>
                <w:rFonts w:ascii="Arial" w:hAnsi="Arial"/>
                <w:color w:val="222222"/>
                <w:sz w:val="18"/>
              </w:rPr>
              <w:t>Platform administrator</w:t>
            </w:r>
          </w:p>
        </w:tc>
        <w:tc>
          <w:tcPr>
            <w:tcW w:type="dxa" w:w="3300"/>
            <w:shd w:fill="F5F7F7"/>
            <w:vAlign w:val="center"/>
            <w:tcMar>
              <w:top w:w="100" w:type="dxa"/>
              <w:start w:w="120" w:type="dxa"/>
              <w:bottom w:w="100" w:type="dxa"/>
              <w:end w:w="120" w:type="dxa"/>
            </w:tcMar>
          </w:tcPr>
          <w:p>
            <w:pPr>
              <w:spacing w:after="0" w:line="252" w:lineRule="auto"/>
            </w:pPr>
            <w:r>
              <w:rPr>
                <w:rFonts w:ascii="Arial" w:hAnsi="Arial"/>
                <w:color w:val="222222"/>
                <w:sz w:val="18"/>
              </w:rPr>
              <w:t>Operate the product safely and reliably</w:t>
            </w:r>
          </w:p>
        </w:tc>
        <w:tc>
          <w:tcPr>
            <w:tcW w:type="dxa" w:w="4160"/>
            <w:shd w:fill="F5F7F7"/>
            <w:vAlign w:val="center"/>
            <w:tcMar>
              <w:top w:w="100" w:type="dxa"/>
              <w:start w:w="120" w:type="dxa"/>
              <w:bottom w:w="100" w:type="dxa"/>
              <w:end w:w="120" w:type="dxa"/>
            </w:tcMar>
          </w:tcPr>
          <w:p>
            <w:pPr>
              <w:spacing w:after="0" w:line="252" w:lineRule="auto"/>
            </w:pPr>
            <w:r>
              <w:rPr>
                <w:rFonts w:ascii="Arial" w:hAnsi="Arial"/>
                <w:color w:val="222222"/>
                <w:sz w:val="18"/>
              </w:rPr>
              <w:t>Scoped administrative access, feature flags, audit search and system configuration</w:t>
            </w:r>
          </w:p>
        </w:tc>
      </w:tr>
    </w:tbl>
    <w:p>
      <w:pPr>
        <w:spacing w:after="40"/>
      </w:pPr>
    </w:p>
    <w:p>
      <w:pPr>
        <w:pStyle w:val="Heading2"/>
      </w:pPr>
      <w:r>
        <w:t>4 1 Authorization Rules</w:t>
      </w:r>
    </w:p>
    <w:p>
      <w:pPr>
        <w:pStyle w:val="ListBullet"/>
        <w:spacing w:after="60"/>
      </w:pPr>
      <w:r>
        <w:rPr>
          <w:rFonts w:ascii="Arial" w:hAnsi="Arial"/>
          <w:color w:val="222222"/>
        </w:rPr>
        <w:t>Every employer resource is organization-scoped at the API and database query layer, not only hidden in the interface.</w:t>
      </w:r>
    </w:p>
    <w:p>
      <w:pPr>
        <w:pStyle w:val="ListBullet"/>
        <w:spacing w:after="60"/>
      </w:pPr>
      <w:r>
        <w:rPr>
          <w:rFonts w:ascii="Arial" w:hAnsi="Arial"/>
          <w:color w:val="222222"/>
        </w:rPr>
        <w:t>Recruiters see only profiles submitted to their jobs or explicitly discoverable under the candidate's visibility setting.</w:t>
      </w:r>
    </w:p>
    <w:p>
      <w:pPr>
        <w:pStyle w:val="ListBullet"/>
        <w:spacing w:after="60"/>
      </w:pPr>
      <w:r>
        <w:rPr>
          <w:rFonts w:ascii="Arial" w:hAnsi="Arial"/>
          <w:color w:val="222222"/>
        </w:rPr>
        <w:t>Internal recruiter notes are never visible to candidates and are excluded from AI-generated candidate content.</w:t>
      </w:r>
    </w:p>
    <w:p>
      <w:pPr>
        <w:pStyle w:val="ListBullet"/>
        <w:spacing w:after="60"/>
      </w:pPr>
      <w:r>
        <w:rPr>
          <w:rFonts w:ascii="Arial" w:hAnsi="Arial"/>
          <w:color w:val="222222"/>
        </w:rPr>
        <w:t>Administrative access uses least privilege, mandatory multifactor authentication, reason capture for sensitive actions, and audit logging.</w:t>
      </w:r>
    </w:p>
    <w:p>
      <w:pPr>
        <w:pStyle w:val="Heading1"/>
      </w:pPr>
      <w:r>
        <w:t>5 MVP Scope</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2300"/>
        <w:gridCol w:w="3600"/>
        <w:gridCol w:w="3460"/>
      </w:tblGrid>
      <w:tr>
        <w:trPr>
          <w:tblHeader w:val="true"/>
        </w:trPr>
        <w:tc>
          <w:tcPr>
            <w:tcW w:type="dxa" w:w="2300"/>
            <w:shd w:fill="115E59"/>
            <w:vAlign w:val="center"/>
            <w:tcMar>
              <w:top w:w="100" w:type="dxa"/>
              <w:start w:w="120" w:type="dxa"/>
              <w:bottom w:w="100" w:type="dxa"/>
              <w:end w:w="120" w:type="dxa"/>
            </w:tcMar>
          </w:tcPr>
          <w:p>
            <w:pPr>
              <w:spacing w:after="0"/>
            </w:pPr>
            <w:r>
              <w:rPr>
                <w:rFonts w:ascii="Arial" w:hAnsi="Arial"/>
                <w:b/>
                <w:color w:val="FFFFFF"/>
                <w:sz w:val="18"/>
              </w:rPr>
              <w:t>Capability</w:t>
            </w:r>
          </w:p>
        </w:tc>
        <w:tc>
          <w:tcPr>
            <w:tcW w:type="dxa" w:w="3600"/>
            <w:shd w:fill="115E59"/>
            <w:vAlign w:val="center"/>
            <w:tcMar>
              <w:top w:w="100" w:type="dxa"/>
              <w:start w:w="120" w:type="dxa"/>
              <w:bottom w:w="100" w:type="dxa"/>
              <w:end w:w="120" w:type="dxa"/>
            </w:tcMar>
          </w:tcPr>
          <w:p>
            <w:pPr>
              <w:spacing w:after="0"/>
            </w:pPr>
            <w:r>
              <w:rPr>
                <w:rFonts w:ascii="Arial" w:hAnsi="Arial"/>
                <w:b/>
                <w:color w:val="FFFFFF"/>
                <w:sz w:val="18"/>
              </w:rPr>
              <w:t>MVP</w:t>
            </w:r>
          </w:p>
        </w:tc>
        <w:tc>
          <w:tcPr>
            <w:tcW w:type="dxa" w:w="3460"/>
            <w:shd w:fill="115E59"/>
            <w:vAlign w:val="center"/>
            <w:tcMar>
              <w:top w:w="100" w:type="dxa"/>
              <w:start w:w="120" w:type="dxa"/>
              <w:bottom w:w="100" w:type="dxa"/>
              <w:end w:w="120" w:type="dxa"/>
            </w:tcMar>
          </w:tcPr>
          <w:p>
            <w:pPr>
              <w:spacing w:after="0"/>
            </w:pPr>
            <w:r>
              <w:rPr>
                <w:rFonts w:ascii="Arial" w:hAnsi="Arial"/>
                <w:b/>
                <w:color w:val="FFFFFF"/>
                <w:sz w:val="18"/>
              </w:rPr>
              <w:t>Later release</w:t>
            </w:r>
          </w:p>
        </w:tc>
      </w:tr>
      <w:tr>
        <w:tc>
          <w:tcPr>
            <w:tcW w:type="dxa" w:w="2300"/>
            <w:vAlign w:val="center"/>
            <w:tcMar>
              <w:top w:w="100" w:type="dxa"/>
              <w:start w:w="120" w:type="dxa"/>
              <w:bottom w:w="100" w:type="dxa"/>
              <w:end w:w="120" w:type="dxa"/>
            </w:tcMar>
          </w:tcPr>
          <w:p>
            <w:pPr>
              <w:spacing w:after="0" w:line="252" w:lineRule="auto"/>
            </w:pPr>
            <w:r>
              <w:rPr>
                <w:rFonts w:ascii="Arial" w:hAnsi="Arial"/>
                <w:color w:val="222222"/>
                <w:sz w:val="18"/>
              </w:rPr>
              <w:t>Candidate identity</w:t>
            </w:r>
          </w:p>
        </w:tc>
        <w:tc>
          <w:tcPr>
            <w:tcW w:type="dxa" w:w="3600"/>
            <w:vAlign w:val="center"/>
            <w:tcMar>
              <w:top w:w="100" w:type="dxa"/>
              <w:start w:w="120" w:type="dxa"/>
              <w:bottom w:w="100" w:type="dxa"/>
              <w:end w:w="120" w:type="dxa"/>
            </w:tcMar>
          </w:tcPr>
          <w:p>
            <w:pPr>
              <w:spacing w:after="0" w:line="252" w:lineRule="auto"/>
            </w:pPr>
            <w:r>
              <w:rPr>
                <w:rFonts w:ascii="Arial" w:hAnsi="Arial"/>
                <w:color w:val="222222"/>
                <w:sz w:val="18"/>
              </w:rPr>
              <w:t>Email registration, verification, recovery, consent, visibility</w:t>
            </w:r>
          </w:p>
        </w:tc>
        <w:tc>
          <w:tcPr>
            <w:tcW w:type="dxa" w:w="3460"/>
            <w:vAlign w:val="center"/>
            <w:tcMar>
              <w:top w:w="100" w:type="dxa"/>
              <w:start w:w="120" w:type="dxa"/>
              <w:bottom w:w="100" w:type="dxa"/>
              <w:end w:w="120" w:type="dxa"/>
            </w:tcMar>
          </w:tcPr>
          <w:p>
            <w:pPr>
              <w:spacing w:after="0" w:line="252" w:lineRule="auto"/>
            </w:pPr>
            <w:r>
              <w:rPr>
                <w:rFonts w:ascii="Arial" w:hAnsi="Arial"/>
                <w:color w:val="222222"/>
                <w:sz w:val="18"/>
              </w:rPr>
              <w:t>Optional phone and identity verification</w:t>
            </w:r>
          </w:p>
        </w:tc>
      </w:tr>
      <w:tr>
        <w:tc>
          <w:tcPr>
            <w:tcW w:type="dxa" w:w="2300"/>
            <w:shd w:fill="F5F7F7"/>
            <w:vAlign w:val="center"/>
            <w:tcMar>
              <w:top w:w="100" w:type="dxa"/>
              <w:start w:w="120" w:type="dxa"/>
              <w:bottom w:w="100" w:type="dxa"/>
              <w:end w:w="120" w:type="dxa"/>
            </w:tcMar>
          </w:tcPr>
          <w:p>
            <w:pPr>
              <w:spacing w:after="0" w:line="252" w:lineRule="auto"/>
              <w:jc w:val="center"/>
            </w:pPr>
            <w:r>
              <w:rPr>
                <w:rFonts w:ascii="Arial" w:hAnsi="Arial"/>
                <w:color w:val="222222"/>
                <w:sz w:val="18"/>
              </w:rPr>
              <w:t>Dynamic profile</w:t>
            </w:r>
          </w:p>
        </w:tc>
        <w:tc>
          <w:tcPr>
            <w:tcW w:type="dxa" w:w="3600"/>
            <w:shd w:fill="F5F7F7"/>
            <w:vAlign w:val="center"/>
            <w:tcMar>
              <w:top w:w="100" w:type="dxa"/>
              <w:start w:w="120" w:type="dxa"/>
              <w:bottom w:w="100" w:type="dxa"/>
              <w:end w:w="120" w:type="dxa"/>
            </w:tcMar>
          </w:tcPr>
          <w:p>
            <w:pPr>
              <w:spacing w:after="0" w:line="252" w:lineRule="auto"/>
            </w:pPr>
            <w:r>
              <w:rPr>
                <w:rFonts w:ascii="Arial" w:hAnsi="Arial"/>
                <w:color w:val="222222"/>
                <w:sz w:val="18"/>
              </w:rPr>
              <w:t>Resume import, field review, profile builder, skills, preferences, completeness</w:t>
            </w:r>
          </w:p>
        </w:tc>
        <w:tc>
          <w:tcPr>
            <w:tcW w:type="dxa" w:w="3460"/>
            <w:shd w:fill="F5F7F7"/>
            <w:vAlign w:val="center"/>
            <w:tcMar>
              <w:top w:w="100" w:type="dxa"/>
              <w:start w:w="120" w:type="dxa"/>
              <w:bottom w:w="100" w:type="dxa"/>
              <w:end w:w="120" w:type="dxa"/>
            </w:tcMar>
          </w:tcPr>
          <w:p>
            <w:pPr>
              <w:spacing w:after="0" w:line="252" w:lineRule="auto"/>
            </w:pPr>
            <w:r>
              <w:rPr>
                <w:rFonts w:ascii="Arial" w:hAnsi="Arial"/>
                <w:color w:val="222222"/>
                <w:sz w:val="18"/>
              </w:rPr>
              <w:t>Portfolio integrations and verified credentials</w:t>
            </w:r>
          </w:p>
        </w:tc>
      </w:tr>
      <w:tr>
        <w:tc>
          <w:tcPr>
            <w:tcW w:type="dxa" w:w="2300"/>
            <w:vAlign w:val="center"/>
            <w:tcMar>
              <w:top w:w="100" w:type="dxa"/>
              <w:start w:w="120" w:type="dxa"/>
              <w:bottom w:w="100" w:type="dxa"/>
              <w:end w:w="120" w:type="dxa"/>
            </w:tcMar>
          </w:tcPr>
          <w:p>
            <w:pPr>
              <w:spacing w:after="0" w:line="252" w:lineRule="auto"/>
              <w:jc w:val="center"/>
            </w:pPr>
            <w:r>
              <w:rPr>
                <w:rFonts w:ascii="Arial" w:hAnsi="Arial"/>
                <w:color w:val="222222"/>
                <w:sz w:val="18"/>
              </w:rPr>
              <w:t>Jobs</w:t>
            </w:r>
          </w:p>
        </w:tc>
        <w:tc>
          <w:tcPr>
            <w:tcW w:type="dxa" w:w="3600"/>
            <w:vAlign w:val="center"/>
            <w:tcMar>
              <w:top w:w="100" w:type="dxa"/>
              <w:start w:w="120" w:type="dxa"/>
              <w:bottom w:w="100" w:type="dxa"/>
              <w:end w:w="120" w:type="dxa"/>
            </w:tcMar>
          </w:tcPr>
          <w:p>
            <w:pPr>
              <w:spacing w:after="0" w:line="252" w:lineRule="auto"/>
            </w:pPr>
            <w:r>
              <w:rPr>
                <w:rFonts w:ascii="Arial" w:hAnsi="Arial"/>
                <w:color w:val="222222"/>
                <w:sz w:val="18"/>
              </w:rPr>
              <w:t>Structured authoring, moderation, search, filters, save and share</w:t>
            </w:r>
          </w:p>
        </w:tc>
        <w:tc>
          <w:tcPr>
            <w:tcW w:type="dxa" w:w="3460"/>
            <w:vAlign w:val="center"/>
            <w:tcMar>
              <w:top w:w="100" w:type="dxa"/>
              <w:start w:w="120" w:type="dxa"/>
              <w:bottom w:w="100" w:type="dxa"/>
              <w:end w:w="120" w:type="dxa"/>
            </w:tcMar>
          </w:tcPr>
          <w:p>
            <w:pPr>
              <w:spacing w:after="0" w:line="252" w:lineRule="auto"/>
            </w:pPr>
            <w:r>
              <w:rPr>
                <w:rFonts w:ascii="Arial" w:hAnsi="Arial"/>
                <w:color w:val="222222"/>
                <w:sz w:val="18"/>
              </w:rPr>
              <w:t>Sponsored jobs and advanced distribution</w:t>
            </w:r>
          </w:p>
        </w:tc>
      </w:tr>
      <w:tr>
        <w:tc>
          <w:tcPr>
            <w:tcW w:type="dxa" w:w="2300"/>
            <w:shd w:fill="F5F7F7"/>
            <w:vAlign w:val="center"/>
            <w:tcMar>
              <w:top w:w="100" w:type="dxa"/>
              <w:start w:w="120" w:type="dxa"/>
              <w:bottom w:w="100" w:type="dxa"/>
              <w:end w:w="120" w:type="dxa"/>
            </w:tcMar>
          </w:tcPr>
          <w:p>
            <w:pPr>
              <w:spacing w:after="0" w:line="252" w:lineRule="auto"/>
              <w:jc w:val="center"/>
            </w:pPr>
            <w:r>
              <w:rPr>
                <w:rFonts w:ascii="Arial" w:hAnsi="Arial"/>
                <w:color w:val="222222"/>
                <w:sz w:val="18"/>
              </w:rPr>
              <w:t>Matching</w:t>
            </w:r>
          </w:p>
        </w:tc>
        <w:tc>
          <w:tcPr>
            <w:tcW w:type="dxa" w:w="3600"/>
            <w:shd w:fill="F5F7F7"/>
            <w:vAlign w:val="center"/>
            <w:tcMar>
              <w:top w:w="100" w:type="dxa"/>
              <w:start w:w="120" w:type="dxa"/>
              <w:bottom w:w="100" w:type="dxa"/>
              <w:end w:w="120" w:type="dxa"/>
            </w:tcMar>
          </w:tcPr>
          <w:p>
            <w:pPr>
              <w:spacing w:after="0" w:line="252" w:lineRule="auto"/>
            </w:pPr>
            <w:r>
              <w:rPr>
                <w:rFonts w:ascii="Arial" w:hAnsi="Arial"/>
                <w:color w:val="222222"/>
                <w:sz w:val="18"/>
              </w:rPr>
              <w:t>Hard gates, weighted evidence, full text and vector similarity, explanations</w:t>
            </w:r>
          </w:p>
        </w:tc>
        <w:tc>
          <w:tcPr>
            <w:tcW w:type="dxa" w:w="3460"/>
            <w:shd w:fill="F5F7F7"/>
            <w:vAlign w:val="center"/>
            <w:tcMar>
              <w:top w:w="100" w:type="dxa"/>
              <w:start w:w="120" w:type="dxa"/>
              <w:bottom w:w="100" w:type="dxa"/>
              <w:end w:w="120" w:type="dxa"/>
            </w:tcMar>
          </w:tcPr>
          <w:p>
            <w:pPr>
              <w:spacing w:after="0" w:line="252" w:lineRule="auto"/>
            </w:pPr>
            <w:r>
              <w:rPr>
                <w:rFonts w:ascii="Arial" w:hAnsi="Arial"/>
                <w:color w:val="222222"/>
                <w:sz w:val="18"/>
              </w:rPr>
              <w:t>Learning-to-rank after representative feedback data</w:t>
            </w:r>
          </w:p>
        </w:tc>
      </w:tr>
      <w:tr>
        <w:tc>
          <w:tcPr>
            <w:tcW w:type="dxa" w:w="2300"/>
            <w:vAlign w:val="center"/>
            <w:tcMar>
              <w:top w:w="100" w:type="dxa"/>
              <w:start w:w="120" w:type="dxa"/>
              <w:bottom w:w="100" w:type="dxa"/>
              <w:end w:w="120" w:type="dxa"/>
            </w:tcMar>
          </w:tcPr>
          <w:p>
            <w:pPr>
              <w:spacing w:after="0" w:line="252" w:lineRule="auto"/>
              <w:jc w:val="center"/>
            </w:pPr>
            <w:r>
              <w:rPr>
                <w:rFonts w:ascii="Arial" w:hAnsi="Arial"/>
                <w:color w:val="222222"/>
                <w:sz w:val="18"/>
              </w:rPr>
              <w:t>Applications</w:t>
            </w:r>
          </w:p>
        </w:tc>
        <w:tc>
          <w:tcPr>
            <w:tcW w:type="dxa" w:w="3600"/>
            <w:vAlign w:val="center"/>
            <w:tcMar>
              <w:top w:w="100" w:type="dxa"/>
              <w:start w:w="120" w:type="dxa"/>
              <w:bottom w:w="100" w:type="dxa"/>
              <w:end w:w="120" w:type="dxa"/>
            </w:tcMar>
          </w:tcPr>
          <w:p>
            <w:pPr>
              <w:spacing w:after="0" w:line="252" w:lineRule="auto"/>
            </w:pPr>
            <w:r>
              <w:rPr>
                <w:rFonts w:ascii="Arial" w:hAnsi="Arial"/>
                <w:color w:val="222222"/>
                <w:sz w:val="18"/>
              </w:rPr>
              <w:t>Apply, withdraw, screening answers, snapshots, status timeline</w:t>
            </w:r>
          </w:p>
        </w:tc>
        <w:tc>
          <w:tcPr>
            <w:tcW w:type="dxa" w:w="3460"/>
            <w:vAlign w:val="center"/>
            <w:tcMar>
              <w:top w:w="100" w:type="dxa"/>
              <w:start w:w="120" w:type="dxa"/>
              <w:bottom w:w="100" w:type="dxa"/>
              <w:end w:w="120" w:type="dxa"/>
            </w:tcMar>
          </w:tcPr>
          <w:p>
            <w:pPr>
              <w:spacing w:after="0" w:line="252" w:lineRule="auto"/>
            </w:pPr>
            <w:r>
              <w:rPr>
                <w:rFonts w:ascii="Arial" w:hAnsi="Arial"/>
                <w:color w:val="222222"/>
                <w:sz w:val="18"/>
              </w:rPr>
              <w:t>Offer workflow and onboarding integrations</w:t>
            </w:r>
          </w:p>
        </w:tc>
      </w:tr>
      <w:tr>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8"/>
              </w:rPr>
              <w:t>Employer workspace</w:t>
            </w:r>
          </w:p>
        </w:tc>
        <w:tc>
          <w:tcPr>
            <w:tcW w:type="dxa" w:w="3600"/>
            <w:shd w:fill="F5F7F7"/>
            <w:vAlign w:val="center"/>
            <w:tcMar>
              <w:top w:w="100" w:type="dxa"/>
              <w:start w:w="120" w:type="dxa"/>
              <w:bottom w:w="100" w:type="dxa"/>
              <w:end w:w="120" w:type="dxa"/>
            </w:tcMar>
          </w:tcPr>
          <w:p>
            <w:pPr>
              <w:spacing w:after="0" w:line="252" w:lineRule="auto"/>
            </w:pPr>
            <w:r>
              <w:rPr>
                <w:rFonts w:ascii="Arial" w:hAnsi="Arial"/>
                <w:color w:val="222222"/>
                <w:sz w:val="18"/>
              </w:rPr>
              <w:t>Team roles, applicant pipeline, notes, shortlist, export controls</w:t>
            </w:r>
          </w:p>
        </w:tc>
        <w:tc>
          <w:tcPr>
            <w:tcW w:type="dxa" w:w="3460"/>
            <w:shd w:fill="F5F7F7"/>
            <w:vAlign w:val="center"/>
            <w:tcMar>
              <w:top w:w="100" w:type="dxa"/>
              <w:start w:w="120" w:type="dxa"/>
              <w:bottom w:w="100" w:type="dxa"/>
              <w:end w:w="120" w:type="dxa"/>
            </w:tcMar>
          </w:tcPr>
          <w:p>
            <w:pPr>
              <w:spacing w:after="0" w:line="252" w:lineRule="auto"/>
            </w:pPr>
            <w:r>
              <w:rPr>
                <w:rFonts w:ascii="Arial" w:hAnsi="Arial"/>
                <w:color w:val="222222"/>
                <w:sz w:val="18"/>
              </w:rPr>
              <w:t>Enterprise SSO, ATS integrations and advanced automation</w:t>
            </w:r>
          </w:p>
        </w:tc>
      </w:tr>
      <w:tr>
        <w:tc>
          <w:tcPr>
            <w:tcW w:type="dxa" w:w="2300"/>
            <w:vAlign w:val="center"/>
            <w:tcMar>
              <w:top w:w="100" w:type="dxa"/>
              <w:start w:w="120" w:type="dxa"/>
              <w:bottom w:w="100" w:type="dxa"/>
              <w:end w:w="120" w:type="dxa"/>
            </w:tcMar>
          </w:tcPr>
          <w:p>
            <w:pPr>
              <w:spacing w:after="0" w:line="252" w:lineRule="auto"/>
              <w:jc w:val="center"/>
            </w:pPr>
            <w:r>
              <w:rPr>
                <w:rFonts w:ascii="Arial" w:hAnsi="Arial"/>
                <w:color w:val="222222"/>
                <w:sz w:val="18"/>
              </w:rPr>
              <w:t>Interviews</w:t>
            </w:r>
          </w:p>
        </w:tc>
        <w:tc>
          <w:tcPr>
            <w:tcW w:type="dxa" w:w="3600"/>
            <w:vAlign w:val="center"/>
            <w:tcMar>
              <w:top w:w="100" w:type="dxa"/>
              <w:start w:w="120" w:type="dxa"/>
              <w:bottom w:w="100" w:type="dxa"/>
              <w:end w:w="120" w:type="dxa"/>
            </w:tcMar>
          </w:tcPr>
          <w:p>
            <w:pPr>
              <w:spacing w:after="0" w:line="252" w:lineRule="auto"/>
            </w:pPr>
            <w:r>
              <w:rPr>
                <w:rFonts w:ascii="Arial" w:hAnsi="Arial"/>
                <w:color w:val="222222"/>
                <w:sz w:val="18"/>
              </w:rPr>
              <w:t>Availability, external meeting link, reminders, structured feedback</w:t>
            </w:r>
          </w:p>
        </w:tc>
        <w:tc>
          <w:tcPr>
            <w:tcW w:type="dxa" w:w="3460"/>
            <w:vAlign w:val="center"/>
            <w:tcMar>
              <w:top w:w="100" w:type="dxa"/>
              <w:start w:w="120" w:type="dxa"/>
              <w:bottom w:w="100" w:type="dxa"/>
              <w:end w:w="120" w:type="dxa"/>
            </w:tcMar>
          </w:tcPr>
          <w:p>
            <w:pPr>
              <w:spacing w:after="0" w:line="252" w:lineRule="auto"/>
            </w:pPr>
            <w:r>
              <w:rPr>
                <w:rFonts w:ascii="Arial" w:hAnsi="Arial"/>
                <w:color w:val="222222"/>
                <w:sz w:val="18"/>
              </w:rPr>
              <w:t>Native live video, recordings and transcription</w:t>
            </w:r>
          </w:p>
        </w:tc>
      </w:tr>
      <w:tr>
        <w:tc>
          <w:tcPr>
            <w:tcW w:type="dxa" w:w="2300"/>
            <w:shd w:fill="F5F7F7"/>
            <w:vAlign w:val="center"/>
            <w:tcMar>
              <w:top w:w="100" w:type="dxa"/>
              <w:start w:w="120" w:type="dxa"/>
              <w:bottom w:w="100" w:type="dxa"/>
              <w:end w:w="120" w:type="dxa"/>
            </w:tcMar>
          </w:tcPr>
          <w:p>
            <w:pPr>
              <w:spacing w:after="0" w:line="252" w:lineRule="auto"/>
              <w:jc w:val="center"/>
            </w:pPr>
            <w:r>
              <w:rPr>
                <w:rFonts w:ascii="Arial" w:hAnsi="Arial"/>
                <w:color w:val="222222"/>
                <w:sz w:val="18"/>
              </w:rPr>
              <w:t>Assessments</w:t>
            </w:r>
          </w:p>
        </w:tc>
        <w:tc>
          <w:tcPr>
            <w:tcW w:type="dxa" w:w="3600"/>
            <w:shd w:fill="F5F7F7"/>
            <w:vAlign w:val="center"/>
            <w:tcMar>
              <w:top w:w="100" w:type="dxa"/>
              <w:start w:w="120" w:type="dxa"/>
              <w:bottom w:w="100" w:type="dxa"/>
              <w:end w:w="120" w:type="dxa"/>
            </w:tcMar>
          </w:tcPr>
          <w:p>
            <w:pPr>
              <w:spacing w:after="0" w:line="252" w:lineRule="auto"/>
            </w:pPr>
            <w:r>
              <w:rPr>
                <w:rFonts w:ascii="Arial" w:hAnsi="Arial"/>
                <w:color w:val="222222"/>
                <w:sz w:val="18"/>
              </w:rPr>
              <w:t>Not included</w:t>
            </w:r>
          </w:p>
        </w:tc>
        <w:tc>
          <w:tcPr>
            <w:tcW w:type="dxa" w:w="3460"/>
            <w:shd w:fill="F5F7F7"/>
            <w:vAlign w:val="center"/>
            <w:tcMar>
              <w:top w:w="100" w:type="dxa"/>
              <w:start w:w="120" w:type="dxa"/>
              <w:bottom w:w="100" w:type="dxa"/>
              <w:end w:w="120" w:type="dxa"/>
            </w:tcMar>
          </w:tcPr>
          <w:p>
            <w:pPr>
              <w:spacing w:after="0" w:line="252" w:lineRule="auto"/>
            </w:pPr>
            <w:r>
              <w:rPr>
                <w:rFonts w:ascii="Arial" w:hAnsi="Arial"/>
                <w:color w:val="222222"/>
                <w:sz w:val="18"/>
              </w:rPr>
              <w:t>Question banks, attempts, integrity controls and result evidence</w:t>
            </w:r>
          </w:p>
        </w:tc>
      </w:tr>
      <w:tr>
        <w:tc>
          <w:tcPr>
            <w:tcW w:type="dxa" w:w="2300"/>
            <w:vAlign w:val="center"/>
            <w:tcMar>
              <w:top w:w="100" w:type="dxa"/>
              <w:start w:w="120" w:type="dxa"/>
              <w:bottom w:w="100" w:type="dxa"/>
              <w:end w:w="120" w:type="dxa"/>
            </w:tcMar>
          </w:tcPr>
          <w:p>
            <w:pPr>
              <w:spacing w:after="0" w:line="252" w:lineRule="auto"/>
              <w:jc w:val="center"/>
            </w:pPr>
            <w:r>
              <w:rPr>
                <w:rFonts w:ascii="Arial" w:hAnsi="Arial"/>
                <w:color w:val="222222"/>
                <w:sz w:val="18"/>
              </w:rPr>
              <w:t>Career fairs</w:t>
            </w:r>
          </w:p>
        </w:tc>
        <w:tc>
          <w:tcPr>
            <w:tcW w:type="dxa" w:w="3600"/>
            <w:vAlign w:val="center"/>
            <w:tcMar>
              <w:top w:w="100" w:type="dxa"/>
              <w:start w:w="120" w:type="dxa"/>
              <w:bottom w:w="100" w:type="dxa"/>
              <w:end w:w="120" w:type="dxa"/>
            </w:tcMar>
          </w:tcPr>
          <w:p>
            <w:pPr>
              <w:spacing w:after="0" w:line="252" w:lineRule="auto"/>
            </w:pPr>
            <w:r>
              <w:rPr>
                <w:rFonts w:ascii="Arial" w:hAnsi="Arial"/>
                <w:color w:val="222222"/>
                <w:sz w:val="18"/>
              </w:rPr>
              <w:t>Not included</w:t>
            </w:r>
          </w:p>
        </w:tc>
        <w:tc>
          <w:tcPr>
            <w:tcW w:type="dxa" w:w="3460"/>
            <w:vAlign w:val="center"/>
            <w:tcMar>
              <w:top w:w="100" w:type="dxa"/>
              <w:start w:w="120" w:type="dxa"/>
              <w:bottom w:w="100" w:type="dxa"/>
              <w:end w:w="120" w:type="dxa"/>
            </w:tcMar>
          </w:tcPr>
          <w:p>
            <w:pPr>
              <w:spacing w:after="0" w:line="252" w:lineRule="auto"/>
            </w:pPr>
            <w:r>
              <w:rPr>
                <w:rFonts w:ascii="Arial" w:hAnsi="Arial"/>
                <w:color w:val="222222"/>
                <w:sz w:val="18"/>
              </w:rPr>
              <w:t>Events, booths, sessions, attendance and chat</w:t>
            </w:r>
          </w:p>
        </w:tc>
      </w:tr>
      <w:tr>
        <w:tc>
          <w:tcPr>
            <w:tcW w:type="dxa" w:w="2300"/>
            <w:shd w:fill="F5F7F7"/>
            <w:vAlign w:val="center"/>
            <w:tcMar>
              <w:top w:w="100" w:type="dxa"/>
              <w:start w:w="120" w:type="dxa"/>
              <w:bottom w:w="100" w:type="dxa"/>
              <w:end w:w="120" w:type="dxa"/>
            </w:tcMar>
          </w:tcPr>
          <w:p>
            <w:pPr>
              <w:spacing w:after="0" w:line="252" w:lineRule="auto"/>
              <w:jc w:val="center"/>
            </w:pPr>
            <w:r>
              <w:rPr>
                <w:rFonts w:ascii="Arial" w:hAnsi="Arial"/>
                <w:color w:val="222222"/>
                <w:sz w:val="18"/>
              </w:rPr>
              <w:t>Monetization</w:t>
            </w:r>
          </w:p>
        </w:tc>
        <w:tc>
          <w:tcPr>
            <w:tcW w:type="dxa" w:w="3600"/>
            <w:shd w:fill="F5F7F7"/>
            <w:vAlign w:val="center"/>
            <w:tcMar>
              <w:top w:w="100" w:type="dxa"/>
              <w:start w:w="120" w:type="dxa"/>
              <w:bottom w:w="100" w:type="dxa"/>
              <w:end w:w="120" w:type="dxa"/>
            </w:tcMar>
          </w:tcPr>
          <w:p>
            <w:pPr>
              <w:spacing w:after="0" w:line="252" w:lineRule="auto"/>
            </w:pPr>
            <w:r>
              <w:rPr>
                <w:rFonts w:ascii="Arial" w:hAnsi="Arial"/>
                <w:color w:val="222222"/>
                <w:sz w:val="18"/>
              </w:rPr>
              <w:t>Entitlement-ready data model and manual beta plans</w:t>
            </w:r>
          </w:p>
        </w:tc>
        <w:tc>
          <w:tcPr>
            <w:tcW w:type="dxa" w:w="3460"/>
            <w:shd w:fill="F5F7F7"/>
            <w:vAlign w:val="center"/>
            <w:tcMar>
              <w:top w:w="100" w:type="dxa"/>
              <w:start w:w="120" w:type="dxa"/>
              <w:bottom w:w="100" w:type="dxa"/>
              <w:end w:w="120" w:type="dxa"/>
            </w:tcMar>
          </w:tcPr>
          <w:p>
            <w:pPr>
              <w:spacing w:after="0" w:line="252" w:lineRule="auto"/>
            </w:pPr>
            <w:r>
              <w:rPr>
                <w:rFonts w:ascii="Arial" w:hAnsi="Arial"/>
                <w:color w:val="222222"/>
                <w:sz w:val="18"/>
              </w:rPr>
              <w:t>Online employer and candidate subscriptions plus placement operations</w:t>
            </w:r>
          </w:p>
        </w:tc>
      </w:tr>
    </w:tbl>
    <w:p>
      <w:pPr>
        <w:spacing w:after="40"/>
      </w:pPr>
    </w:p>
    <w:p>
      <w:pPr>
        <w:pStyle w:val="Heading2"/>
      </w:pPr>
      <w:r>
        <w:t>5 1 MVP User Journeys</w:t>
      </w:r>
    </w:p>
    <w:p>
      <w:pPr>
        <w:pStyle w:val="ListNumber"/>
        <w:numPr>
          <w:ilvl w:val="0"/>
          <w:numId w:val="10"/>
        </w:numPr>
        <w:spacing w:after="60"/>
      </w:pPr>
      <w:r>
        <w:rPr>
          <w:rFonts w:ascii="Arial" w:hAnsi="Arial"/>
          <w:color w:val="222222"/>
        </w:rPr>
        <w:t>Candidate registers, accepts the privacy notice, chooses visibility, and verifies email.</w:t>
      </w:r>
    </w:p>
    <w:p>
      <w:pPr>
        <w:pStyle w:val="ListNumber"/>
        <w:numPr>
          <w:ilvl w:val="0"/>
          <w:numId w:val="10"/>
        </w:numPr>
        <w:spacing w:after="60"/>
      </w:pPr>
      <w:r>
        <w:rPr>
          <w:rFonts w:ascii="Arial" w:hAnsi="Arial"/>
          <w:color w:val="222222"/>
        </w:rPr>
        <w:t>Candidate uploads a resume or builds a profile manually, reviews extracted fields, confirms skills, and sets preferences.</w:t>
      </w:r>
    </w:p>
    <w:p>
      <w:pPr>
        <w:pStyle w:val="ListNumber"/>
        <w:numPr>
          <w:ilvl w:val="0"/>
          <w:numId w:val="10"/>
        </w:numPr>
        <w:spacing w:after="60"/>
      </w:pPr>
      <w:r>
        <w:rPr>
          <w:rFonts w:ascii="Arial" w:hAnsi="Arial"/>
          <w:color w:val="222222"/>
        </w:rPr>
        <w:t>Candidate searches jobs, reviews match evidence, saves or applies, answers screening questions, and tracks status.</w:t>
      </w:r>
    </w:p>
    <w:p>
      <w:pPr>
        <w:pStyle w:val="ListNumber"/>
        <w:numPr>
          <w:ilvl w:val="0"/>
          <w:numId w:val="10"/>
        </w:numPr>
        <w:spacing w:after="60"/>
      </w:pPr>
      <w:r>
        <w:rPr>
          <w:rFonts w:ascii="Arial" w:hAnsi="Arial"/>
          <w:color w:val="222222"/>
        </w:rPr>
        <w:t>Employer registers an organization, completes verification, invites team members, and creates a structured job.</w:t>
      </w:r>
    </w:p>
    <w:p>
      <w:pPr>
        <w:pStyle w:val="ListNumber"/>
        <w:numPr>
          <w:ilvl w:val="0"/>
          <w:numId w:val="10"/>
        </w:numPr>
        <w:spacing w:after="60"/>
      </w:pPr>
      <w:r>
        <w:rPr>
          <w:rFonts w:ascii="Arial" w:hAnsi="Arial"/>
          <w:color w:val="222222"/>
        </w:rPr>
        <w:t>Recruiter publishes the job, receives applicants, inspects evidence, filters, shortlists, schedules, and records feedback.</w:t>
      </w:r>
    </w:p>
    <w:p>
      <w:pPr>
        <w:pStyle w:val="ListNumber"/>
        <w:numPr>
          <w:ilvl w:val="0"/>
          <w:numId w:val="10"/>
        </w:numPr>
        <w:spacing w:after="60"/>
      </w:pPr>
      <w:r>
        <w:rPr>
          <w:rFonts w:ascii="Arial" w:hAnsi="Arial"/>
          <w:color w:val="222222"/>
        </w:rPr>
        <w:t>Administrator verifies employers, moderates jobs, manages taxonomies, investigates abuse, and reviews operational metrics.</w:t>
      </w:r>
    </w:p>
    <w:p>
      <w:pPr>
        <w:pStyle w:val="Heading1"/>
      </w:pPr>
      <w:r>
        <w:t>6 Functional Requirements</w:t>
      </w:r>
    </w:p>
    <w:p>
      <w:pPr>
        <w:pStyle w:val="Heading2"/>
      </w:pPr>
      <w:r>
        <w:t>6 1 Candidate Requirements</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950"/>
        <w:gridCol w:w="2300"/>
        <w:gridCol w:w="6110"/>
      </w:tblGrid>
      <w:tr>
        <w:trPr>
          <w:tblHeader w:val="true"/>
        </w:trPr>
        <w:tc>
          <w:tcPr>
            <w:tcW w:type="dxa" w:w="950"/>
            <w:shd w:fill="115E59"/>
            <w:vAlign w:val="center"/>
            <w:tcMar>
              <w:top w:w="100" w:type="dxa"/>
              <w:start w:w="120" w:type="dxa"/>
              <w:bottom w:w="100" w:type="dxa"/>
              <w:end w:w="120" w:type="dxa"/>
            </w:tcMar>
          </w:tcPr>
          <w:p>
            <w:pPr>
              <w:spacing w:after="0"/>
            </w:pPr>
            <w:r>
              <w:rPr>
                <w:rFonts w:ascii="Arial" w:hAnsi="Arial"/>
                <w:b/>
                <w:color w:val="FFFFFF"/>
                <w:sz w:val="18"/>
              </w:rPr>
              <w:t>ID</w:t>
            </w:r>
          </w:p>
        </w:tc>
        <w:tc>
          <w:tcPr>
            <w:tcW w:type="dxa" w:w="2300"/>
            <w:shd w:fill="115E59"/>
            <w:vAlign w:val="center"/>
            <w:tcMar>
              <w:top w:w="100" w:type="dxa"/>
              <w:start w:w="120" w:type="dxa"/>
              <w:bottom w:w="100" w:type="dxa"/>
              <w:end w:w="120" w:type="dxa"/>
            </w:tcMar>
          </w:tcPr>
          <w:p>
            <w:pPr>
              <w:spacing w:after="0"/>
            </w:pPr>
            <w:r>
              <w:rPr>
                <w:rFonts w:ascii="Arial" w:hAnsi="Arial"/>
                <w:b/>
                <w:color w:val="FFFFFF"/>
                <w:sz w:val="18"/>
              </w:rPr>
              <w:t>Requirement</w:t>
            </w:r>
          </w:p>
        </w:tc>
        <w:tc>
          <w:tcPr>
            <w:tcW w:type="dxa" w:w="6110"/>
            <w:shd w:fill="115E59"/>
            <w:vAlign w:val="center"/>
            <w:tcMar>
              <w:top w:w="100" w:type="dxa"/>
              <w:start w:w="120" w:type="dxa"/>
              <w:bottom w:w="100" w:type="dxa"/>
              <w:end w:w="120" w:type="dxa"/>
            </w:tcMar>
          </w:tcPr>
          <w:p>
            <w:pPr>
              <w:spacing w:after="0"/>
            </w:pPr>
            <w:r>
              <w:rPr>
                <w:rFonts w:ascii="Arial" w:hAnsi="Arial"/>
                <w:b/>
                <w:color w:val="FFFFFF"/>
                <w:sz w:val="18"/>
              </w:rPr>
              <w:t>Acceptance summary</w:t>
            </w:r>
          </w:p>
        </w:tc>
      </w:tr>
      <w:tr>
        <w:tc>
          <w:tcPr>
            <w:tcW w:type="dxa" w:w="950"/>
            <w:vAlign w:val="center"/>
            <w:tcMar>
              <w:top w:w="100" w:type="dxa"/>
              <w:start w:w="120" w:type="dxa"/>
              <w:bottom w:w="100" w:type="dxa"/>
              <w:end w:w="120" w:type="dxa"/>
            </w:tcMar>
          </w:tcPr>
          <w:p>
            <w:pPr>
              <w:spacing w:after="0" w:line="252" w:lineRule="auto"/>
              <w:jc w:val="center"/>
            </w:pPr>
            <w:r>
              <w:rPr>
                <w:rFonts w:ascii="Arial" w:hAnsi="Arial"/>
                <w:color w:val="222222"/>
                <w:sz w:val="17"/>
              </w:rPr>
              <w:t>CAN 01</w:t>
            </w:r>
          </w:p>
        </w:tc>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Registration and consent</w:t>
            </w:r>
          </w:p>
        </w:tc>
        <w:tc>
          <w:tcPr>
            <w:tcW w:type="dxa" w:w="6110"/>
            <w:vAlign w:val="center"/>
            <w:tcMar>
              <w:top w:w="100" w:type="dxa"/>
              <w:start w:w="120" w:type="dxa"/>
              <w:bottom w:w="100" w:type="dxa"/>
              <w:end w:w="120" w:type="dxa"/>
            </w:tcMar>
          </w:tcPr>
          <w:p>
            <w:pPr>
              <w:spacing w:after="0" w:line="252" w:lineRule="auto"/>
            </w:pPr>
            <w:r>
              <w:rPr>
                <w:rFonts w:ascii="Arial" w:hAnsi="Arial"/>
                <w:color w:val="222222"/>
                <w:sz w:val="17"/>
              </w:rPr>
              <w:t>User can register, verify email, recover access, accept versioned notices, and manage communication preferences.</w:t>
            </w:r>
          </w:p>
        </w:tc>
      </w:tr>
      <w:tr>
        <w:tc>
          <w:tcPr>
            <w:tcW w:type="dxa" w:w="95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CAN 02</w:t>
            </w:r>
          </w:p>
        </w:tc>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7"/>
              </w:rPr>
              <w:t>Resume upload</w:t>
            </w:r>
          </w:p>
        </w:tc>
        <w:tc>
          <w:tcPr>
            <w:tcW w:type="dxa" w:w="6110"/>
            <w:shd w:fill="F5F7F7"/>
            <w:vAlign w:val="center"/>
            <w:tcMar>
              <w:top w:w="100" w:type="dxa"/>
              <w:start w:w="120" w:type="dxa"/>
              <w:bottom w:w="100" w:type="dxa"/>
              <w:end w:w="120" w:type="dxa"/>
            </w:tcMar>
          </w:tcPr>
          <w:p>
            <w:pPr>
              <w:spacing w:after="0" w:line="252" w:lineRule="auto"/>
            </w:pPr>
            <w:r>
              <w:rPr>
                <w:rFonts w:ascii="Arial" w:hAnsi="Arial"/>
                <w:color w:val="222222"/>
                <w:sz w:val="17"/>
              </w:rPr>
              <w:t>Accept PDF and DOCX within limits; validate type; scan for malware; show processing state and actionable errors.</w:t>
            </w:r>
          </w:p>
        </w:tc>
      </w:tr>
      <w:tr>
        <w:tc>
          <w:tcPr>
            <w:tcW w:type="dxa" w:w="950"/>
            <w:vAlign w:val="center"/>
            <w:tcMar>
              <w:top w:w="100" w:type="dxa"/>
              <w:start w:w="120" w:type="dxa"/>
              <w:bottom w:w="100" w:type="dxa"/>
              <w:end w:w="120" w:type="dxa"/>
            </w:tcMar>
          </w:tcPr>
          <w:p>
            <w:pPr>
              <w:spacing w:after="0" w:line="252" w:lineRule="auto"/>
              <w:jc w:val="center"/>
            </w:pPr>
            <w:r>
              <w:rPr>
                <w:rFonts w:ascii="Arial" w:hAnsi="Arial"/>
                <w:color w:val="222222"/>
                <w:sz w:val="17"/>
              </w:rPr>
              <w:t>CAN 03</w:t>
            </w:r>
          </w:p>
        </w:tc>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Reviewable extraction</w:t>
            </w:r>
          </w:p>
        </w:tc>
        <w:tc>
          <w:tcPr>
            <w:tcW w:type="dxa" w:w="6110"/>
            <w:vAlign w:val="center"/>
            <w:tcMar>
              <w:top w:w="100" w:type="dxa"/>
              <w:start w:w="120" w:type="dxa"/>
              <w:bottom w:w="100" w:type="dxa"/>
              <w:end w:w="120" w:type="dxa"/>
            </w:tcMar>
          </w:tcPr>
          <w:p>
            <w:pPr>
              <w:spacing w:after="0" w:line="252" w:lineRule="auto"/>
            </w:pPr>
            <w:r>
              <w:rPr>
                <w:rFonts w:ascii="Arial" w:hAnsi="Arial"/>
                <w:color w:val="222222"/>
                <w:sz w:val="17"/>
              </w:rPr>
              <w:t>Extract contact, summary, experience, education, projects, certifications and skills into a schema; user confirms or corrects every field.</w:t>
            </w:r>
          </w:p>
        </w:tc>
      </w:tr>
      <w:tr>
        <w:tc>
          <w:tcPr>
            <w:tcW w:type="dxa" w:w="95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CAN 04</w:t>
            </w:r>
          </w:p>
        </w:tc>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7"/>
              </w:rPr>
              <w:t>Profile builder</w:t>
            </w:r>
          </w:p>
        </w:tc>
        <w:tc>
          <w:tcPr>
            <w:tcW w:type="dxa" w:w="6110"/>
            <w:shd w:fill="F5F7F7"/>
            <w:vAlign w:val="center"/>
            <w:tcMar>
              <w:top w:w="100" w:type="dxa"/>
              <w:start w:w="120" w:type="dxa"/>
              <w:bottom w:w="100" w:type="dxa"/>
              <w:end w:w="120" w:type="dxa"/>
            </w:tcMar>
          </w:tcPr>
          <w:p>
            <w:pPr>
              <w:spacing w:after="0" w:line="252" w:lineRule="auto"/>
            </w:pPr>
            <w:r>
              <w:rPr>
                <w:rFonts w:ascii="Arial" w:hAnsi="Arial"/>
                <w:color w:val="222222"/>
                <w:sz w:val="17"/>
              </w:rPr>
              <w:t>User can create or edit sections without a resume; required and optional fields are visually distinct.</w:t>
            </w:r>
          </w:p>
        </w:tc>
      </w:tr>
      <w:tr>
        <w:tc>
          <w:tcPr>
            <w:tcW w:type="dxa" w:w="950"/>
            <w:vAlign w:val="center"/>
            <w:tcMar>
              <w:top w:w="100" w:type="dxa"/>
              <w:start w:w="120" w:type="dxa"/>
              <w:bottom w:w="100" w:type="dxa"/>
              <w:end w:w="120" w:type="dxa"/>
            </w:tcMar>
          </w:tcPr>
          <w:p>
            <w:pPr>
              <w:spacing w:after="0" w:line="252" w:lineRule="auto"/>
              <w:jc w:val="center"/>
            </w:pPr>
            <w:r>
              <w:rPr>
                <w:rFonts w:ascii="Arial" w:hAnsi="Arial"/>
                <w:color w:val="222222"/>
                <w:sz w:val="17"/>
              </w:rPr>
              <w:t>CAN 05</w:t>
            </w:r>
          </w:p>
        </w:tc>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Skills evidence</w:t>
            </w:r>
          </w:p>
        </w:tc>
        <w:tc>
          <w:tcPr>
            <w:tcW w:type="dxa" w:w="6110"/>
            <w:vAlign w:val="center"/>
            <w:tcMar>
              <w:top w:w="100" w:type="dxa"/>
              <w:start w:w="120" w:type="dxa"/>
              <w:bottom w:w="100" w:type="dxa"/>
              <w:end w:w="120" w:type="dxa"/>
            </w:tcMar>
          </w:tcPr>
          <w:p>
            <w:pPr>
              <w:spacing w:after="0" w:line="252" w:lineRule="auto"/>
            </w:pPr>
            <w:r>
              <w:rPr>
                <w:rFonts w:ascii="Arial" w:hAnsi="Arial"/>
                <w:color w:val="222222"/>
                <w:sz w:val="17"/>
              </w:rPr>
              <w:t>Skills link to experience, project, assessment or certification evidence and retain user-facing labels.</w:t>
            </w:r>
          </w:p>
        </w:tc>
      </w:tr>
      <w:tr>
        <w:tc>
          <w:tcPr>
            <w:tcW w:type="dxa" w:w="95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CAN 06</w:t>
            </w:r>
          </w:p>
        </w:tc>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7"/>
              </w:rPr>
              <w:t>Preferences</w:t>
            </w:r>
          </w:p>
        </w:tc>
        <w:tc>
          <w:tcPr>
            <w:tcW w:type="dxa" w:w="6110"/>
            <w:shd w:fill="F5F7F7"/>
            <w:vAlign w:val="center"/>
            <w:tcMar>
              <w:top w:w="100" w:type="dxa"/>
              <w:start w:w="120" w:type="dxa"/>
              <w:bottom w:w="100" w:type="dxa"/>
              <w:end w:w="120" w:type="dxa"/>
            </w:tcMar>
          </w:tcPr>
          <w:p>
            <w:pPr>
              <w:spacing w:after="0" w:line="252" w:lineRule="auto"/>
            </w:pPr>
            <w:r>
              <w:rPr>
                <w:rFonts w:ascii="Arial" w:hAnsi="Arial"/>
                <w:color w:val="222222"/>
                <w:sz w:val="17"/>
              </w:rPr>
              <w:t>User sets target roles, locations, remote preference, availability, employment type and optional compensation range.</w:t>
            </w:r>
          </w:p>
        </w:tc>
      </w:tr>
      <w:tr>
        <w:tc>
          <w:tcPr>
            <w:tcW w:type="dxa" w:w="950"/>
            <w:vAlign w:val="center"/>
            <w:tcMar>
              <w:top w:w="100" w:type="dxa"/>
              <w:start w:w="120" w:type="dxa"/>
              <w:bottom w:w="100" w:type="dxa"/>
              <w:end w:w="120" w:type="dxa"/>
            </w:tcMar>
          </w:tcPr>
          <w:p>
            <w:pPr>
              <w:spacing w:after="0" w:line="252" w:lineRule="auto"/>
              <w:jc w:val="center"/>
            </w:pPr>
            <w:r>
              <w:rPr>
                <w:rFonts w:ascii="Arial" w:hAnsi="Arial"/>
                <w:color w:val="222222"/>
                <w:sz w:val="17"/>
              </w:rPr>
              <w:t>CAN 07</w:t>
            </w:r>
          </w:p>
        </w:tc>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Profile completeness</w:t>
            </w:r>
          </w:p>
        </w:tc>
        <w:tc>
          <w:tcPr>
            <w:tcW w:type="dxa" w:w="6110"/>
            <w:vAlign w:val="center"/>
            <w:tcMar>
              <w:top w:w="100" w:type="dxa"/>
              <w:start w:w="120" w:type="dxa"/>
              <w:bottom w:w="100" w:type="dxa"/>
              <w:end w:w="120" w:type="dxa"/>
            </w:tcMar>
          </w:tcPr>
          <w:p>
            <w:pPr>
              <w:spacing w:after="0" w:line="252" w:lineRule="auto"/>
            </w:pPr>
            <w:r>
              <w:rPr>
                <w:rFonts w:ascii="Arial" w:hAnsi="Arial"/>
                <w:color w:val="222222"/>
                <w:sz w:val="17"/>
              </w:rPr>
              <w:t>Dashboard shows a transparent completion measure and actionable missing sections without penalizing optional fields.</w:t>
            </w:r>
          </w:p>
        </w:tc>
      </w:tr>
      <w:tr>
        <w:tc>
          <w:tcPr>
            <w:tcW w:type="dxa" w:w="95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CAN 08</w:t>
            </w:r>
          </w:p>
        </w:tc>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7"/>
              </w:rPr>
              <w:t>Job search</w:t>
            </w:r>
          </w:p>
        </w:tc>
        <w:tc>
          <w:tcPr>
            <w:tcW w:type="dxa" w:w="6110"/>
            <w:shd w:fill="F5F7F7"/>
            <w:vAlign w:val="center"/>
            <w:tcMar>
              <w:top w:w="100" w:type="dxa"/>
              <w:start w:w="120" w:type="dxa"/>
              <w:bottom w:w="100" w:type="dxa"/>
              <w:end w:w="120" w:type="dxa"/>
            </w:tcMar>
          </w:tcPr>
          <w:p>
            <w:pPr>
              <w:spacing w:after="0" w:line="252" w:lineRule="auto"/>
            </w:pPr>
            <w:r>
              <w:rPr>
                <w:rFonts w:ascii="Arial" w:hAnsi="Arial"/>
                <w:color w:val="222222"/>
                <w:sz w:val="17"/>
              </w:rPr>
              <w:t>Search supports keywords, location, work mode, experience, employment type, skills, date, and sort options.</w:t>
            </w:r>
          </w:p>
        </w:tc>
      </w:tr>
      <w:tr>
        <w:tc>
          <w:tcPr>
            <w:tcW w:type="dxa" w:w="950"/>
            <w:vAlign w:val="center"/>
            <w:tcMar>
              <w:top w:w="100" w:type="dxa"/>
              <w:start w:w="120" w:type="dxa"/>
              <w:bottom w:w="100" w:type="dxa"/>
              <w:end w:w="120" w:type="dxa"/>
            </w:tcMar>
          </w:tcPr>
          <w:p>
            <w:pPr>
              <w:spacing w:after="0" w:line="252" w:lineRule="auto"/>
              <w:jc w:val="center"/>
            </w:pPr>
            <w:r>
              <w:rPr>
                <w:rFonts w:ascii="Arial" w:hAnsi="Arial"/>
                <w:color w:val="222222"/>
                <w:sz w:val="17"/>
              </w:rPr>
              <w:t>CAN 09</w:t>
            </w:r>
          </w:p>
        </w:tc>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Recommendations</w:t>
            </w:r>
          </w:p>
        </w:tc>
        <w:tc>
          <w:tcPr>
            <w:tcW w:type="dxa" w:w="6110"/>
            <w:vAlign w:val="center"/>
            <w:tcMar>
              <w:top w:w="100" w:type="dxa"/>
              <w:start w:w="120" w:type="dxa"/>
              <w:bottom w:w="100" w:type="dxa"/>
              <w:end w:w="120" w:type="dxa"/>
            </w:tcMar>
          </w:tcPr>
          <w:p>
            <w:pPr>
              <w:spacing w:after="0" w:line="252" w:lineRule="auto"/>
            </w:pPr>
            <w:r>
              <w:rPr>
                <w:rFonts w:ascii="Arial" w:hAnsi="Arial"/>
                <w:color w:val="222222"/>
                <w:sz w:val="17"/>
              </w:rPr>
              <w:t>Recommended jobs show evidence, gaps, unknowns, recency, and a relevance feedback action.</w:t>
            </w:r>
          </w:p>
        </w:tc>
      </w:tr>
      <w:tr>
        <w:tc>
          <w:tcPr>
            <w:tcW w:type="dxa" w:w="95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CAN 10</w:t>
            </w:r>
          </w:p>
        </w:tc>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7"/>
              </w:rPr>
              <w:t>Applications</w:t>
            </w:r>
          </w:p>
        </w:tc>
        <w:tc>
          <w:tcPr>
            <w:tcW w:type="dxa" w:w="6110"/>
            <w:shd w:fill="F5F7F7"/>
            <w:vAlign w:val="center"/>
            <w:tcMar>
              <w:top w:w="100" w:type="dxa"/>
              <w:start w:w="120" w:type="dxa"/>
              <w:bottom w:w="100" w:type="dxa"/>
              <w:end w:w="120" w:type="dxa"/>
            </w:tcMar>
          </w:tcPr>
          <w:p>
            <w:pPr>
              <w:spacing w:after="0" w:line="252" w:lineRule="auto"/>
            </w:pPr>
            <w:r>
              <w:rPr>
                <w:rFonts w:ascii="Arial" w:hAnsi="Arial"/>
                <w:color w:val="222222"/>
                <w:sz w:val="17"/>
              </w:rPr>
              <w:t>User applies with a frozen profile snapshot, answers questions, receives confirmation, can withdraw, and views a status timeline.</w:t>
            </w:r>
          </w:p>
        </w:tc>
      </w:tr>
      <w:tr>
        <w:tc>
          <w:tcPr>
            <w:tcW w:type="dxa" w:w="950"/>
            <w:vAlign w:val="center"/>
            <w:tcMar>
              <w:top w:w="100" w:type="dxa"/>
              <w:start w:w="120" w:type="dxa"/>
              <w:bottom w:w="100" w:type="dxa"/>
              <w:end w:w="120" w:type="dxa"/>
            </w:tcMar>
          </w:tcPr>
          <w:p>
            <w:pPr>
              <w:spacing w:after="0" w:line="252" w:lineRule="auto"/>
              <w:jc w:val="center"/>
            </w:pPr>
            <w:r>
              <w:rPr>
                <w:rFonts w:ascii="Arial" w:hAnsi="Arial"/>
                <w:color w:val="222222"/>
                <w:sz w:val="17"/>
              </w:rPr>
              <w:t>CAN 11</w:t>
            </w:r>
          </w:p>
        </w:tc>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Privacy operations</w:t>
            </w:r>
          </w:p>
        </w:tc>
        <w:tc>
          <w:tcPr>
            <w:tcW w:type="dxa" w:w="6110"/>
            <w:vAlign w:val="center"/>
            <w:tcMar>
              <w:top w:w="100" w:type="dxa"/>
              <w:start w:w="120" w:type="dxa"/>
              <w:bottom w:w="100" w:type="dxa"/>
              <w:end w:w="120" w:type="dxa"/>
            </w:tcMar>
          </w:tcPr>
          <w:p>
            <w:pPr>
              <w:spacing w:after="0" w:line="252" w:lineRule="auto"/>
            </w:pPr>
            <w:r>
              <w:rPr>
                <w:rFonts w:ascii="Arial" w:hAnsi="Arial"/>
                <w:color w:val="222222"/>
                <w:sz w:val="17"/>
              </w:rPr>
              <w:t>User controls discoverability and can request access, correction, export, consent withdrawal and deletion.</w:t>
            </w:r>
          </w:p>
        </w:tc>
      </w:tr>
    </w:tbl>
    <w:p>
      <w:pPr>
        <w:spacing w:after="40"/>
      </w:pPr>
    </w:p>
    <w:p>
      <w:pPr>
        <w:pStyle w:val="Heading2"/>
      </w:pPr>
      <w:r>
        <w:t>6 2 Employer Requirements</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950"/>
        <w:gridCol w:w="2300"/>
        <w:gridCol w:w="6110"/>
      </w:tblGrid>
      <w:tr>
        <w:trPr>
          <w:tblHeader w:val="true"/>
        </w:trPr>
        <w:tc>
          <w:tcPr>
            <w:tcW w:type="dxa" w:w="950"/>
            <w:shd w:fill="115E59"/>
            <w:vAlign w:val="center"/>
            <w:tcMar>
              <w:top w:w="100" w:type="dxa"/>
              <w:start w:w="120" w:type="dxa"/>
              <w:bottom w:w="100" w:type="dxa"/>
              <w:end w:w="120" w:type="dxa"/>
            </w:tcMar>
          </w:tcPr>
          <w:p>
            <w:pPr>
              <w:spacing w:after="0"/>
            </w:pPr>
            <w:r>
              <w:rPr>
                <w:rFonts w:ascii="Arial" w:hAnsi="Arial"/>
                <w:b/>
                <w:color w:val="FFFFFF"/>
                <w:sz w:val="18"/>
              </w:rPr>
              <w:t>ID</w:t>
            </w:r>
          </w:p>
        </w:tc>
        <w:tc>
          <w:tcPr>
            <w:tcW w:type="dxa" w:w="2300"/>
            <w:shd w:fill="115E59"/>
            <w:vAlign w:val="center"/>
            <w:tcMar>
              <w:top w:w="100" w:type="dxa"/>
              <w:start w:w="120" w:type="dxa"/>
              <w:bottom w:w="100" w:type="dxa"/>
              <w:end w:w="120" w:type="dxa"/>
            </w:tcMar>
          </w:tcPr>
          <w:p>
            <w:pPr>
              <w:spacing w:after="0"/>
            </w:pPr>
            <w:r>
              <w:rPr>
                <w:rFonts w:ascii="Arial" w:hAnsi="Arial"/>
                <w:b/>
                <w:color w:val="FFFFFF"/>
                <w:sz w:val="18"/>
              </w:rPr>
              <w:t>Requirement</w:t>
            </w:r>
          </w:p>
        </w:tc>
        <w:tc>
          <w:tcPr>
            <w:tcW w:type="dxa" w:w="6110"/>
            <w:shd w:fill="115E59"/>
            <w:vAlign w:val="center"/>
            <w:tcMar>
              <w:top w:w="100" w:type="dxa"/>
              <w:start w:w="120" w:type="dxa"/>
              <w:bottom w:w="100" w:type="dxa"/>
              <w:end w:w="120" w:type="dxa"/>
            </w:tcMar>
          </w:tcPr>
          <w:p>
            <w:pPr>
              <w:spacing w:after="0"/>
            </w:pPr>
            <w:r>
              <w:rPr>
                <w:rFonts w:ascii="Arial" w:hAnsi="Arial"/>
                <w:b/>
                <w:color w:val="FFFFFF"/>
                <w:sz w:val="18"/>
              </w:rPr>
              <w:t>Acceptance summary</w:t>
            </w:r>
          </w:p>
        </w:tc>
      </w:tr>
      <w:tr>
        <w:tc>
          <w:tcPr>
            <w:tcW w:type="dxa" w:w="950"/>
            <w:vAlign w:val="center"/>
            <w:tcMar>
              <w:top w:w="100" w:type="dxa"/>
              <w:start w:w="120" w:type="dxa"/>
              <w:bottom w:w="100" w:type="dxa"/>
              <w:end w:w="120" w:type="dxa"/>
            </w:tcMar>
          </w:tcPr>
          <w:p>
            <w:pPr>
              <w:spacing w:after="0" w:line="252" w:lineRule="auto"/>
              <w:jc w:val="center"/>
            </w:pPr>
            <w:r>
              <w:rPr>
                <w:rFonts w:ascii="Arial" w:hAnsi="Arial"/>
                <w:color w:val="222222"/>
                <w:sz w:val="17"/>
              </w:rPr>
              <w:t>EMP 01</w:t>
            </w:r>
          </w:p>
        </w:tc>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Organization onboarding</w:t>
            </w:r>
          </w:p>
        </w:tc>
        <w:tc>
          <w:tcPr>
            <w:tcW w:type="dxa" w:w="6110"/>
            <w:vAlign w:val="center"/>
            <w:tcMar>
              <w:top w:w="100" w:type="dxa"/>
              <w:start w:w="120" w:type="dxa"/>
              <w:bottom w:w="100" w:type="dxa"/>
              <w:end w:w="120" w:type="dxa"/>
            </w:tcMar>
          </w:tcPr>
          <w:p>
            <w:pPr>
              <w:spacing w:after="0" w:line="252" w:lineRule="auto"/>
            </w:pPr>
            <w:r>
              <w:rPr>
                <w:rFonts w:ascii="Arial" w:hAnsi="Arial"/>
                <w:color w:val="222222"/>
                <w:sz w:val="17"/>
              </w:rPr>
              <w:t>Employer creates a company profile, verifies email domain, submits evidence, and sees verification status.</w:t>
            </w:r>
          </w:p>
        </w:tc>
      </w:tr>
      <w:tr>
        <w:tc>
          <w:tcPr>
            <w:tcW w:type="dxa" w:w="95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EMP 02</w:t>
            </w:r>
          </w:p>
        </w:tc>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7"/>
              </w:rPr>
              <w:t>Team and roles</w:t>
            </w:r>
          </w:p>
        </w:tc>
        <w:tc>
          <w:tcPr>
            <w:tcW w:type="dxa" w:w="6110"/>
            <w:shd w:fill="F5F7F7"/>
            <w:vAlign w:val="center"/>
            <w:tcMar>
              <w:top w:w="100" w:type="dxa"/>
              <w:start w:w="120" w:type="dxa"/>
              <w:bottom w:w="100" w:type="dxa"/>
              <w:end w:w="120" w:type="dxa"/>
            </w:tcMar>
          </w:tcPr>
          <w:p>
            <w:pPr>
              <w:spacing w:after="0" w:line="252" w:lineRule="auto"/>
            </w:pPr>
            <w:r>
              <w:rPr>
                <w:rFonts w:ascii="Arial" w:hAnsi="Arial"/>
                <w:color w:val="222222"/>
                <w:sz w:val="17"/>
              </w:rPr>
              <w:t>Administrator invites members and assigns employer administrator, recruiter or hiring manager permissions.</w:t>
            </w:r>
          </w:p>
        </w:tc>
      </w:tr>
      <w:tr>
        <w:tc>
          <w:tcPr>
            <w:tcW w:type="dxa" w:w="950"/>
            <w:vAlign w:val="center"/>
            <w:tcMar>
              <w:top w:w="100" w:type="dxa"/>
              <w:start w:w="120" w:type="dxa"/>
              <w:bottom w:w="100" w:type="dxa"/>
              <w:end w:w="120" w:type="dxa"/>
            </w:tcMar>
          </w:tcPr>
          <w:p>
            <w:pPr>
              <w:spacing w:after="0" w:line="252" w:lineRule="auto"/>
              <w:jc w:val="center"/>
            </w:pPr>
            <w:r>
              <w:rPr>
                <w:rFonts w:ascii="Arial" w:hAnsi="Arial"/>
                <w:color w:val="222222"/>
                <w:sz w:val="17"/>
              </w:rPr>
              <w:t>EMP 03</w:t>
            </w:r>
          </w:p>
        </w:tc>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Job authoring</w:t>
            </w:r>
          </w:p>
        </w:tc>
        <w:tc>
          <w:tcPr>
            <w:tcW w:type="dxa" w:w="6110"/>
            <w:vAlign w:val="center"/>
            <w:tcMar>
              <w:top w:w="100" w:type="dxa"/>
              <w:start w:w="120" w:type="dxa"/>
              <w:bottom w:w="100" w:type="dxa"/>
              <w:end w:w="120" w:type="dxa"/>
            </w:tcMar>
          </w:tcPr>
          <w:p>
            <w:pPr>
              <w:spacing w:after="0" w:line="252" w:lineRule="auto"/>
            </w:pPr>
            <w:r>
              <w:rPr>
                <w:rFonts w:ascii="Arial" w:hAnsi="Arial"/>
                <w:color w:val="222222"/>
                <w:sz w:val="17"/>
              </w:rPr>
              <w:t>Job captures title, summary, responsibilities, employment type, work mode, location, salary visibility, skills and requirements.</w:t>
            </w:r>
          </w:p>
        </w:tc>
      </w:tr>
      <w:tr>
        <w:tc>
          <w:tcPr>
            <w:tcW w:type="dxa" w:w="95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EMP 04</w:t>
            </w:r>
          </w:p>
        </w:tc>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7"/>
              </w:rPr>
              <w:t>Structured criteria</w:t>
            </w:r>
          </w:p>
        </w:tc>
        <w:tc>
          <w:tcPr>
            <w:tcW w:type="dxa" w:w="6110"/>
            <w:shd w:fill="F5F7F7"/>
            <w:vAlign w:val="center"/>
            <w:tcMar>
              <w:top w:w="100" w:type="dxa"/>
              <w:start w:w="120" w:type="dxa"/>
              <w:bottom w:w="100" w:type="dxa"/>
              <w:end w:w="120" w:type="dxa"/>
            </w:tcMar>
          </w:tcPr>
          <w:p>
            <w:pPr>
              <w:spacing w:after="0" w:line="252" w:lineRule="auto"/>
            </w:pPr>
            <w:r>
              <w:rPr>
                <w:rFonts w:ascii="Arial" w:hAnsi="Arial"/>
                <w:color w:val="222222"/>
                <w:sz w:val="17"/>
              </w:rPr>
              <w:t>Recruiter marks mandatory and preferred criteria, defines screening questions, and previews match behavior before publishing.</w:t>
            </w:r>
          </w:p>
        </w:tc>
      </w:tr>
      <w:tr>
        <w:tc>
          <w:tcPr>
            <w:tcW w:type="dxa" w:w="950"/>
            <w:vAlign w:val="center"/>
            <w:tcMar>
              <w:top w:w="100" w:type="dxa"/>
              <w:start w:w="120" w:type="dxa"/>
              <w:bottom w:w="100" w:type="dxa"/>
              <w:end w:w="120" w:type="dxa"/>
            </w:tcMar>
          </w:tcPr>
          <w:p>
            <w:pPr>
              <w:spacing w:after="0" w:line="252" w:lineRule="auto"/>
              <w:jc w:val="center"/>
            </w:pPr>
            <w:r>
              <w:rPr>
                <w:rFonts w:ascii="Arial" w:hAnsi="Arial"/>
                <w:color w:val="222222"/>
                <w:sz w:val="17"/>
              </w:rPr>
              <w:t>EMP 05</w:t>
            </w:r>
          </w:p>
        </w:tc>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Publication workflow</w:t>
            </w:r>
          </w:p>
        </w:tc>
        <w:tc>
          <w:tcPr>
            <w:tcW w:type="dxa" w:w="6110"/>
            <w:vAlign w:val="center"/>
            <w:tcMar>
              <w:top w:w="100" w:type="dxa"/>
              <w:start w:w="120" w:type="dxa"/>
              <w:bottom w:w="100" w:type="dxa"/>
              <w:end w:w="120" w:type="dxa"/>
            </w:tcMar>
          </w:tcPr>
          <w:p>
            <w:pPr>
              <w:spacing w:after="0" w:line="252" w:lineRule="auto"/>
            </w:pPr>
            <w:r>
              <w:rPr>
                <w:rFonts w:ascii="Arial" w:hAnsi="Arial"/>
                <w:color w:val="222222"/>
                <w:sz w:val="17"/>
              </w:rPr>
              <w:t>Draft, submit, approve, publish, pause, close and archive states retain version and actor history.</w:t>
            </w:r>
          </w:p>
        </w:tc>
      </w:tr>
      <w:tr>
        <w:tc>
          <w:tcPr>
            <w:tcW w:type="dxa" w:w="95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EMP 06</w:t>
            </w:r>
          </w:p>
        </w:tc>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7"/>
              </w:rPr>
              <w:t>Applicant pipeline</w:t>
            </w:r>
          </w:p>
        </w:tc>
        <w:tc>
          <w:tcPr>
            <w:tcW w:type="dxa" w:w="6110"/>
            <w:shd w:fill="F5F7F7"/>
            <w:vAlign w:val="center"/>
            <w:tcMar>
              <w:top w:w="100" w:type="dxa"/>
              <w:start w:w="120" w:type="dxa"/>
              <w:bottom w:w="100" w:type="dxa"/>
              <w:end w:w="120" w:type="dxa"/>
            </w:tcMar>
          </w:tcPr>
          <w:p>
            <w:pPr>
              <w:spacing w:after="0" w:line="252" w:lineRule="auto"/>
            </w:pPr>
            <w:r>
              <w:rPr>
                <w:rFonts w:ascii="Arial" w:hAnsi="Arial"/>
                <w:color w:val="222222"/>
                <w:sz w:val="17"/>
              </w:rPr>
              <w:t>Recruiter filters, sorts, shortlists, moves stages, writes internal notes, assigns reviewers and sees stage history.</w:t>
            </w:r>
          </w:p>
        </w:tc>
      </w:tr>
      <w:tr>
        <w:tc>
          <w:tcPr>
            <w:tcW w:type="dxa" w:w="950"/>
            <w:vAlign w:val="center"/>
            <w:tcMar>
              <w:top w:w="100" w:type="dxa"/>
              <w:start w:w="120" w:type="dxa"/>
              <w:bottom w:w="100" w:type="dxa"/>
              <w:end w:w="120" w:type="dxa"/>
            </w:tcMar>
          </w:tcPr>
          <w:p>
            <w:pPr>
              <w:spacing w:after="0" w:line="252" w:lineRule="auto"/>
              <w:jc w:val="center"/>
            </w:pPr>
            <w:r>
              <w:rPr>
                <w:rFonts w:ascii="Arial" w:hAnsi="Arial"/>
                <w:color w:val="222222"/>
                <w:sz w:val="17"/>
              </w:rPr>
              <w:t>EMP 07</w:t>
            </w:r>
          </w:p>
        </w:tc>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Match inspection</w:t>
            </w:r>
          </w:p>
        </w:tc>
        <w:tc>
          <w:tcPr>
            <w:tcW w:type="dxa" w:w="6110"/>
            <w:vAlign w:val="center"/>
            <w:tcMar>
              <w:top w:w="100" w:type="dxa"/>
              <w:start w:w="120" w:type="dxa"/>
              <w:bottom w:w="100" w:type="dxa"/>
              <w:end w:w="120" w:type="dxa"/>
            </w:tcMar>
          </w:tcPr>
          <w:p>
            <w:pPr>
              <w:spacing w:after="0" w:line="252" w:lineRule="auto"/>
            </w:pPr>
            <w:r>
              <w:rPr>
                <w:rFonts w:ascii="Arial" w:hAnsi="Arial"/>
                <w:color w:val="222222"/>
                <w:sz w:val="17"/>
              </w:rPr>
              <w:t>Employer sees the score version, matched evidence, gaps and unknown data and may override rank without changing candidate data.</w:t>
            </w:r>
          </w:p>
        </w:tc>
      </w:tr>
      <w:tr>
        <w:tc>
          <w:tcPr>
            <w:tcW w:type="dxa" w:w="95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EMP 08</w:t>
            </w:r>
          </w:p>
        </w:tc>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7"/>
              </w:rPr>
              <w:t>Scheduling and feedback</w:t>
            </w:r>
          </w:p>
        </w:tc>
        <w:tc>
          <w:tcPr>
            <w:tcW w:type="dxa" w:w="6110"/>
            <w:shd w:fill="F5F7F7"/>
            <w:vAlign w:val="center"/>
            <w:tcMar>
              <w:top w:w="100" w:type="dxa"/>
              <w:start w:w="120" w:type="dxa"/>
              <w:bottom w:w="100" w:type="dxa"/>
              <w:end w:w="120" w:type="dxa"/>
            </w:tcMar>
          </w:tcPr>
          <w:p>
            <w:pPr>
              <w:spacing w:after="0" w:line="252" w:lineRule="auto"/>
            </w:pPr>
            <w:r>
              <w:rPr>
                <w:rFonts w:ascii="Arial" w:hAnsi="Arial"/>
                <w:color w:val="222222"/>
                <w:sz w:val="17"/>
              </w:rPr>
              <w:t>Participants propose availability, store a meeting link, receive reminders and submit a structured scorecard.</w:t>
            </w:r>
          </w:p>
        </w:tc>
      </w:tr>
      <w:tr>
        <w:tc>
          <w:tcPr>
            <w:tcW w:type="dxa" w:w="950"/>
            <w:vAlign w:val="center"/>
            <w:tcMar>
              <w:top w:w="100" w:type="dxa"/>
              <w:start w:w="120" w:type="dxa"/>
              <w:bottom w:w="100" w:type="dxa"/>
              <w:end w:w="120" w:type="dxa"/>
            </w:tcMar>
          </w:tcPr>
          <w:p>
            <w:pPr>
              <w:spacing w:after="0" w:line="252" w:lineRule="auto"/>
              <w:jc w:val="center"/>
            </w:pPr>
            <w:r>
              <w:rPr>
                <w:rFonts w:ascii="Arial" w:hAnsi="Arial"/>
                <w:color w:val="222222"/>
                <w:sz w:val="17"/>
              </w:rPr>
              <w:t>EMP 09</w:t>
            </w:r>
          </w:p>
        </w:tc>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Export control</w:t>
            </w:r>
          </w:p>
        </w:tc>
        <w:tc>
          <w:tcPr>
            <w:tcW w:type="dxa" w:w="6110"/>
            <w:vAlign w:val="center"/>
            <w:tcMar>
              <w:top w:w="100" w:type="dxa"/>
              <w:start w:w="120" w:type="dxa"/>
              <w:bottom w:w="100" w:type="dxa"/>
              <w:end w:w="120" w:type="dxa"/>
            </w:tcMar>
          </w:tcPr>
          <w:p>
            <w:pPr>
              <w:spacing w:after="0" w:line="252" w:lineRule="auto"/>
            </w:pPr>
            <w:r>
              <w:rPr>
                <w:rFonts w:ascii="Arial" w:hAnsi="Arial"/>
                <w:color w:val="222222"/>
                <w:sz w:val="17"/>
              </w:rPr>
              <w:t>Authorized users export scoped applicant data; every export records actor, purpose, time and selection.</w:t>
            </w:r>
          </w:p>
        </w:tc>
      </w:tr>
      <w:tr>
        <w:tc>
          <w:tcPr>
            <w:tcW w:type="dxa" w:w="95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EMP 10</w:t>
            </w:r>
          </w:p>
        </w:tc>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7"/>
              </w:rPr>
              <w:t>Analytics</w:t>
            </w:r>
          </w:p>
        </w:tc>
        <w:tc>
          <w:tcPr>
            <w:tcW w:type="dxa" w:w="6110"/>
            <w:shd w:fill="F5F7F7"/>
            <w:vAlign w:val="center"/>
            <w:tcMar>
              <w:top w:w="100" w:type="dxa"/>
              <w:start w:w="120" w:type="dxa"/>
              <w:bottom w:w="100" w:type="dxa"/>
              <w:end w:w="120" w:type="dxa"/>
            </w:tcMar>
          </w:tcPr>
          <w:p>
            <w:pPr>
              <w:spacing w:after="0" w:line="252" w:lineRule="auto"/>
            </w:pPr>
            <w:r>
              <w:rPr>
                <w:rFonts w:ascii="Arial" w:hAnsi="Arial"/>
                <w:color w:val="222222"/>
                <w:sz w:val="17"/>
              </w:rPr>
              <w:t>Workspace shows applicants, qualified rate, stage conversion, time in stage, source and hiring outcomes when recorded.</w:t>
            </w:r>
          </w:p>
        </w:tc>
      </w:tr>
    </w:tbl>
    <w:p>
      <w:pPr>
        <w:spacing w:after="40"/>
      </w:pPr>
    </w:p>
    <w:p>
      <w:pPr>
        <w:pStyle w:val="Heading2"/>
      </w:pPr>
      <w:r>
        <w:t>6 3 Platform Requirements</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950"/>
        <w:gridCol w:w="2300"/>
        <w:gridCol w:w="6110"/>
      </w:tblGrid>
      <w:tr>
        <w:trPr>
          <w:tblHeader w:val="true"/>
        </w:trPr>
        <w:tc>
          <w:tcPr>
            <w:tcW w:type="dxa" w:w="950"/>
            <w:shd w:fill="115E59"/>
            <w:vAlign w:val="center"/>
            <w:tcMar>
              <w:top w:w="100" w:type="dxa"/>
              <w:start w:w="120" w:type="dxa"/>
              <w:bottom w:w="100" w:type="dxa"/>
              <w:end w:w="120" w:type="dxa"/>
            </w:tcMar>
          </w:tcPr>
          <w:p>
            <w:pPr>
              <w:spacing w:after="0"/>
            </w:pPr>
            <w:r>
              <w:rPr>
                <w:rFonts w:ascii="Arial" w:hAnsi="Arial"/>
                <w:b/>
                <w:color w:val="FFFFFF"/>
                <w:sz w:val="18"/>
              </w:rPr>
              <w:t>ID</w:t>
            </w:r>
          </w:p>
        </w:tc>
        <w:tc>
          <w:tcPr>
            <w:tcW w:type="dxa" w:w="2300"/>
            <w:shd w:fill="115E59"/>
            <w:vAlign w:val="center"/>
            <w:tcMar>
              <w:top w:w="100" w:type="dxa"/>
              <w:start w:w="120" w:type="dxa"/>
              <w:bottom w:w="100" w:type="dxa"/>
              <w:end w:w="120" w:type="dxa"/>
            </w:tcMar>
          </w:tcPr>
          <w:p>
            <w:pPr>
              <w:spacing w:after="0"/>
            </w:pPr>
            <w:r>
              <w:rPr>
                <w:rFonts w:ascii="Arial" w:hAnsi="Arial"/>
                <w:b/>
                <w:color w:val="FFFFFF"/>
                <w:sz w:val="18"/>
              </w:rPr>
              <w:t>Requirement</w:t>
            </w:r>
          </w:p>
        </w:tc>
        <w:tc>
          <w:tcPr>
            <w:tcW w:type="dxa" w:w="6110"/>
            <w:shd w:fill="115E59"/>
            <w:vAlign w:val="center"/>
            <w:tcMar>
              <w:top w:w="100" w:type="dxa"/>
              <w:start w:w="120" w:type="dxa"/>
              <w:bottom w:w="100" w:type="dxa"/>
              <w:end w:w="120" w:type="dxa"/>
            </w:tcMar>
          </w:tcPr>
          <w:p>
            <w:pPr>
              <w:spacing w:after="0"/>
            </w:pPr>
            <w:r>
              <w:rPr>
                <w:rFonts w:ascii="Arial" w:hAnsi="Arial"/>
                <w:b/>
                <w:color w:val="FFFFFF"/>
                <w:sz w:val="18"/>
              </w:rPr>
              <w:t>Acceptance summary</w:t>
            </w:r>
          </w:p>
        </w:tc>
      </w:tr>
      <w:tr>
        <w:tc>
          <w:tcPr>
            <w:tcW w:type="dxa" w:w="950"/>
            <w:vAlign w:val="center"/>
            <w:tcMar>
              <w:top w:w="100" w:type="dxa"/>
              <w:start w:w="120" w:type="dxa"/>
              <w:bottom w:w="100" w:type="dxa"/>
              <w:end w:w="120" w:type="dxa"/>
            </w:tcMar>
          </w:tcPr>
          <w:p>
            <w:pPr>
              <w:spacing w:after="0" w:line="252" w:lineRule="auto"/>
              <w:jc w:val="center"/>
            </w:pPr>
            <w:r>
              <w:rPr>
                <w:rFonts w:ascii="Arial" w:hAnsi="Arial"/>
                <w:color w:val="222222"/>
                <w:sz w:val="17"/>
              </w:rPr>
              <w:t>PLT 01</w:t>
            </w:r>
          </w:p>
        </w:tc>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Employer verification</w:t>
            </w:r>
          </w:p>
        </w:tc>
        <w:tc>
          <w:tcPr>
            <w:tcW w:type="dxa" w:w="6110"/>
            <w:vAlign w:val="center"/>
            <w:tcMar>
              <w:top w:w="100" w:type="dxa"/>
              <w:start w:w="120" w:type="dxa"/>
              <w:bottom w:w="100" w:type="dxa"/>
              <w:end w:w="120" w:type="dxa"/>
            </w:tcMar>
          </w:tcPr>
          <w:p>
            <w:pPr>
              <w:spacing w:after="0" w:line="252" w:lineRule="auto"/>
            </w:pPr>
            <w:r>
              <w:rPr>
                <w:rFonts w:ascii="Arial" w:hAnsi="Arial"/>
                <w:color w:val="222222"/>
                <w:sz w:val="17"/>
              </w:rPr>
              <w:t>Operations can review evidence, request clarification, approve, reject, suspend and record reasons.</w:t>
            </w:r>
          </w:p>
        </w:tc>
      </w:tr>
      <w:tr>
        <w:tc>
          <w:tcPr>
            <w:tcW w:type="dxa" w:w="95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PLT 02</w:t>
            </w:r>
          </w:p>
        </w:tc>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7"/>
              </w:rPr>
              <w:t>Moderation</w:t>
            </w:r>
          </w:p>
        </w:tc>
        <w:tc>
          <w:tcPr>
            <w:tcW w:type="dxa" w:w="6110"/>
            <w:shd w:fill="F5F7F7"/>
            <w:vAlign w:val="center"/>
            <w:tcMar>
              <w:top w:w="100" w:type="dxa"/>
              <w:start w:w="120" w:type="dxa"/>
              <w:bottom w:w="100" w:type="dxa"/>
              <w:end w:w="120" w:type="dxa"/>
            </w:tcMar>
          </w:tcPr>
          <w:p>
            <w:pPr>
              <w:spacing w:after="0" w:line="252" w:lineRule="auto"/>
            </w:pPr>
            <w:r>
              <w:rPr>
                <w:rFonts w:ascii="Arial" w:hAnsi="Arial"/>
                <w:color w:val="222222"/>
                <w:sz w:val="17"/>
              </w:rPr>
              <w:t>Administrators can review reported jobs, users and organizations, apply actions, notify parties and process appeals.</w:t>
            </w:r>
          </w:p>
        </w:tc>
      </w:tr>
      <w:tr>
        <w:tc>
          <w:tcPr>
            <w:tcW w:type="dxa" w:w="950"/>
            <w:vAlign w:val="center"/>
            <w:tcMar>
              <w:top w:w="100" w:type="dxa"/>
              <w:start w:w="120" w:type="dxa"/>
              <w:bottom w:w="100" w:type="dxa"/>
              <w:end w:w="120" w:type="dxa"/>
            </w:tcMar>
          </w:tcPr>
          <w:p>
            <w:pPr>
              <w:spacing w:after="0" w:line="252" w:lineRule="auto"/>
              <w:jc w:val="center"/>
            </w:pPr>
            <w:r>
              <w:rPr>
                <w:rFonts w:ascii="Arial" w:hAnsi="Arial"/>
                <w:color w:val="222222"/>
                <w:sz w:val="17"/>
              </w:rPr>
              <w:t>PLT 03</w:t>
            </w:r>
          </w:p>
        </w:tc>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Taxonomy</w:t>
            </w:r>
          </w:p>
        </w:tc>
        <w:tc>
          <w:tcPr>
            <w:tcW w:type="dxa" w:w="6110"/>
            <w:vAlign w:val="center"/>
            <w:tcMar>
              <w:top w:w="100" w:type="dxa"/>
              <w:start w:w="120" w:type="dxa"/>
              <w:bottom w:w="100" w:type="dxa"/>
              <w:end w:w="120" w:type="dxa"/>
            </w:tcMar>
          </w:tcPr>
          <w:p>
            <w:pPr>
              <w:spacing w:after="0" w:line="252" w:lineRule="auto"/>
            </w:pPr>
            <w:r>
              <w:rPr>
                <w:rFonts w:ascii="Arial" w:hAnsi="Arial"/>
                <w:color w:val="222222"/>
                <w:sz w:val="17"/>
              </w:rPr>
              <w:t>Administrators manage canonical skills, aliases, titles, industries, locations and deprecations with version history.</w:t>
            </w:r>
          </w:p>
        </w:tc>
      </w:tr>
      <w:tr>
        <w:tc>
          <w:tcPr>
            <w:tcW w:type="dxa" w:w="95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PLT 04</w:t>
            </w:r>
          </w:p>
        </w:tc>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7"/>
              </w:rPr>
              <w:t>Audit</w:t>
            </w:r>
          </w:p>
        </w:tc>
        <w:tc>
          <w:tcPr>
            <w:tcW w:type="dxa" w:w="6110"/>
            <w:shd w:fill="F5F7F7"/>
            <w:vAlign w:val="center"/>
            <w:tcMar>
              <w:top w:w="100" w:type="dxa"/>
              <w:start w:w="120" w:type="dxa"/>
              <w:bottom w:w="100" w:type="dxa"/>
              <w:end w:w="120" w:type="dxa"/>
            </w:tcMar>
          </w:tcPr>
          <w:p>
            <w:pPr>
              <w:spacing w:after="0" w:line="252" w:lineRule="auto"/>
            </w:pPr>
            <w:r>
              <w:rPr>
                <w:rFonts w:ascii="Arial" w:hAnsi="Arial"/>
                <w:color w:val="222222"/>
                <w:sz w:val="17"/>
              </w:rPr>
              <w:t>Sensitive profile access, role changes, publication, export, ranking configuration and decisions generate searchable audit events.</w:t>
            </w:r>
          </w:p>
        </w:tc>
      </w:tr>
      <w:tr>
        <w:tc>
          <w:tcPr>
            <w:tcW w:type="dxa" w:w="950"/>
            <w:vAlign w:val="center"/>
            <w:tcMar>
              <w:top w:w="100" w:type="dxa"/>
              <w:start w:w="120" w:type="dxa"/>
              <w:bottom w:w="100" w:type="dxa"/>
              <w:end w:w="120" w:type="dxa"/>
            </w:tcMar>
          </w:tcPr>
          <w:p>
            <w:pPr>
              <w:spacing w:after="0" w:line="252" w:lineRule="auto"/>
              <w:jc w:val="center"/>
            </w:pPr>
            <w:r>
              <w:rPr>
                <w:rFonts w:ascii="Arial" w:hAnsi="Arial"/>
                <w:color w:val="222222"/>
                <w:sz w:val="17"/>
              </w:rPr>
              <w:t>PLT 05</w:t>
            </w:r>
          </w:p>
        </w:tc>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Notifications</w:t>
            </w:r>
          </w:p>
        </w:tc>
        <w:tc>
          <w:tcPr>
            <w:tcW w:type="dxa" w:w="6110"/>
            <w:vAlign w:val="center"/>
            <w:tcMar>
              <w:top w:w="100" w:type="dxa"/>
              <w:start w:w="120" w:type="dxa"/>
              <w:bottom w:w="100" w:type="dxa"/>
              <w:end w:w="120" w:type="dxa"/>
            </w:tcMar>
          </w:tcPr>
          <w:p>
            <w:pPr>
              <w:spacing w:after="0" w:line="252" w:lineRule="auto"/>
            </w:pPr>
            <w:r>
              <w:rPr>
                <w:rFonts w:ascii="Arial" w:hAnsi="Arial"/>
                <w:color w:val="222222"/>
                <w:sz w:val="17"/>
              </w:rPr>
              <w:t>Email and in-app events are idempotent, retryable, preference-aware and traceable to a template version.</w:t>
            </w:r>
          </w:p>
        </w:tc>
      </w:tr>
      <w:tr>
        <w:tc>
          <w:tcPr>
            <w:tcW w:type="dxa" w:w="95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PLT 06</w:t>
            </w:r>
          </w:p>
        </w:tc>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7"/>
              </w:rPr>
              <w:t>Feature flags</w:t>
            </w:r>
          </w:p>
        </w:tc>
        <w:tc>
          <w:tcPr>
            <w:tcW w:type="dxa" w:w="6110"/>
            <w:shd w:fill="F5F7F7"/>
            <w:vAlign w:val="center"/>
            <w:tcMar>
              <w:top w:w="100" w:type="dxa"/>
              <w:start w:w="120" w:type="dxa"/>
              <w:bottom w:w="100" w:type="dxa"/>
              <w:end w:w="120" w:type="dxa"/>
            </w:tcMar>
          </w:tcPr>
          <w:p>
            <w:pPr>
              <w:spacing w:after="0" w:line="252" w:lineRule="auto"/>
            </w:pPr>
            <w:r>
              <w:rPr>
                <w:rFonts w:ascii="Arial" w:hAnsi="Arial"/>
                <w:color w:val="222222"/>
                <w:sz w:val="17"/>
              </w:rPr>
              <w:t>Risky or incomplete capabilities can be enabled for selected cohorts and disabled without redeploying.</w:t>
            </w:r>
          </w:p>
        </w:tc>
      </w:tr>
      <w:tr>
        <w:tc>
          <w:tcPr>
            <w:tcW w:type="dxa" w:w="950"/>
            <w:vAlign w:val="center"/>
            <w:tcMar>
              <w:top w:w="100" w:type="dxa"/>
              <w:start w:w="120" w:type="dxa"/>
              <w:bottom w:w="100" w:type="dxa"/>
              <w:end w:w="120" w:type="dxa"/>
            </w:tcMar>
          </w:tcPr>
          <w:p>
            <w:pPr>
              <w:spacing w:after="0" w:line="252" w:lineRule="auto"/>
              <w:jc w:val="center"/>
            </w:pPr>
            <w:r>
              <w:rPr>
                <w:rFonts w:ascii="Arial" w:hAnsi="Arial"/>
                <w:color w:val="222222"/>
                <w:sz w:val="17"/>
              </w:rPr>
              <w:t>PLT 07</w:t>
            </w:r>
          </w:p>
        </w:tc>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Operational analytics</w:t>
            </w:r>
          </w:p>
        </w:tc>
        <w:tc>
          <w:tcPr>
            <w:tcW w:type="dxa" w:w="6110"/>
            <w:vAlign w:val="center"/>
            <w:tcMar>
              <w:top w:w="100" w:type="dxa"/>
              <w:start w:w="120" w:type="dxa"/>
              <w:bottom w:w="100" w:type="dxa"/>
              <w:end w:w="120" w:type="dxa"/>
            </w:tcMar>
          </w:tcPr>
          <w:p>
            <w:pPr>
              <w:spacing w:after="0" w:line="252" w:lineRule="auto"/>
            </w:pPr>
            <w:r>
              <w:rPr>
                <w:rFonts w:ascii="Arial" w:hAnsi="Arial"/>
                <w:color w:val="222222"/>
                <w:sz w:val="17"/>
              </w:rPr>
              <w:t>Dashboards cover activation, funnel health, matching feedback, abuse, AI failures, queue health and provider cost.</w:t>
            </w:r>
          </w:p>
        </w:tc>
      </w:tr>
    </w:tbl>
    <w:p>
      <w:pPr>
        <w:spacing w:after="40"/>
      </w:pPr>
    </w:p>
    <w:p>
      <w:pPr>
        <w:pStyle w:val="Heading1"/>
      </w:pPr>
      <w:r>
        <w:t>7 AI Matching and Responsible Automation</w:t>
      </w:r>
    </w:p>
    <w:p>
      <w:r>
        <w:rPr>
          <w:rFonts w:ascii="Arial" w:hAnsi="Arial"/>
          <w:color w:val="222222"/>
        </w:rPr>
        <w:t>TAG should use a hybrid retrieval and ranking pipeline. Structured eligibility gates prevent obviously incompatible results; PostgreSQL full-text search and pgvector retrieve plausible candidates or jobs; deterministic weighted scoring combines approved evidence; an AI model may normalize or summarize evidence but must not independently decide eligibility, rejection, or hiring.</w:t>
      </w:r>
    </w:p>
    <w:p>
      <w:pPr>
        <w:pStyle w:val="Heading2"/>
      </w:pPr>
      <w:r>
        <w:t>7 1 Matching Pipeline</w:t>
      </w:r>
    </w:p>
    <w:p>
      <w:pPr>
        <w:pStyle w:val="ListNumber"/>
        <w:numPr>
          <w:ilvl w:val="0"/>
          <w:numId w:val="11"/>
        </w:numPr>
        <w:spacing w:after="60"/>
      </w:pPr>
      <w:r>
        <w:rPr>
          <w:rFonts w:ascii="Arial" w:hAnsi="Arial"/>
          <w:color w:val="222222"/>
        </w:rPr>
        <w:t>Normalize confirmed profile and job facts against versioned skills, title and location taxonomies.</w:t>
      </w:r>
    </w:p>
    <w:p>
      <w:pPr>
        <w:pStyle w:val="ListNumber"/>
        <w:numPr>
          <w:ilvl w:val="0"/>
          <w:numId w:val="11"/>
        </w:numPr>
        <w:spacing w:after="60"/>
      </w:pPr>
      <w:r>
        <w:rPr>
          <w:rFonts w:ascii="Arial" w:hAnsi="Arial"/>
          <w:color w:val="222222"/>
        </w:rPr>
        <w:t>Apply employer-configured hard requirements only when lawful, relevant, explicit, and supported by confirmed evidence.</w:t>
      </w:r>
    </w:p>
    <w:p>
      <w:pPr>
        <w:pStyle w:val="ListNumber"/>
        <w:numPr>
          <w:ilvl w:val="0"/>
          <w:numId w:val="11"/>
        </w:numPr>
        <w:spacing w:after="60"/>
      </w:pPr>
      <w:r>
        <w:rPr>
          <w:rFonts w:ascii="Arial" w:hAnsi="Arial"/>
          <w:color w:val="222222"/>
        </w:rPr>
        <w:t>Retrieve candidates or jobs using structured filters, PostgreSQL full-text search, and vector similarity.</w:t>
      </w:r>
    </w:p>
    <w:p>
      <w:pPr>
        <w:pStyle w:val="ListNumber"/>
        <w:numPr>
          <w:ilvl w:val="0"/>
          <w:numId w:val="11"/>
        </w:numPr>
        <w:spacing w:after="60"/>
      </w:pPr>
      <w:r>
        <w:rPr>
          <w:rFonts w:ascii="Arial" w:hAnsi="Arial"/>
          <w:color w:val="222222"/>
        </w:rPr>
        <w:t>Calculate a deterministic weighted score from skills, experience, role alignment, location, education and semantic relevance.</w:t>
      </w:r>
    </w:p>
    <w:p>
      <w:pPr>
        <w:pStyle w:val="ListNumber"/>
        <w:numPr>
          <w:ilvl w:val="0"/>
          <w:numId w:val="11"/>
        </w:numPr>
        <w:spacing w:after="60"/>
      </w:pPr>
      <w:r>
        <w:rPr>
          <w:rFonts w:ascii="Arial" w:hAnsi="Arial"/>
          <w:color w:val="222222"/>
        </w:rPr>
        <w:t>Generate matched, missing and unknown evidence with links to the underlying profile and job criteria.</w:t>
      </w:r>
    </w:p>
    <w:p>
      <w:pPr>
        <w:pStyle w:val="ListNumber"/>
        <w:numPr>
          <w:ilvl w:val="0"/>
          <w:numId w:val="11"/>
        </w:numPr>
        <w:spacing w:after="60"/>
      </w:pPr>
      <w:r>
        <w:rPr>
          <w:rFonts w:ascii="Arial" w:hAnsi="Arial"/>
          <w:color w:val="222222"/>
        </w:rPr>
        <w:t>Store the match version, weights, inputs, outputs and latency so results can be reproduced and evaluated.</w:t>
      </w:r>
    </w:p>
    <w:p>
      <w:pPr>
        <w:pStyle w:val="ListNumber"/>
        <w:numPr>
          <w:ilvl w:val="0"/>
          <w:numId w:val="11"/>
        </w:numPr>
        <w:spacing w:after="60"/>
      </w:pPr>
      <w:r>
        <w:rPr>
          <w:rFonts w:ascii="Arial" w:hAnsi="Arial"/>
          <w:color w:val="222222"/>
        </w:rPr>
        <w:t>Collect candidate relevance feedback, recruiter shortlist actions, overrides and eventual outcomes for calibration, not automatic retraining.</w:t>
      </w:r>
    </w:p>
    <w:p>
      <w:pPr>
        <w:pStyle w:val="Heading2"/>
      </w:pPr>
      <w:r>
        <w:t>7 2 Initial Scoring Configuration</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2500"/>
        <w:gridCol w:w="1400"/>
        <w:gridCol w:w="5460"/>
      </w:tblGrid>
      <w:tr>
        <w:trPr>
          <w:tblHeader w:val="true"/>
        </w:trPr>
        <w:tc>
          <w:tcPr>
            <w:tcW w:type="dxa" w:w="2500"/>
            <w:shd w:fill="115E59"/>
            <w:vAlign w:val="center"/>
            <w:tcMar>
              <w:top w:w="100" w:type="dxa"/>
              <w:start w:w="120" w:type="dxa"/>
              <w:bottom w:w="100" w:type="dxa"/>
              <w:end w:w="120" w:type="dxa"/>
            </w:tcMar>
          </w:tcPr>
          <w:p>
            <w:pPr>
              <w:spacing w:after="0"/>
            </w:pPr>
            <w:r>
              <w:rPr>
                <w:rFonts w:ascii="Arial" w:hAnsi="Arial"/>
                <w:b/>
                <w:color w:val="FFFFFF"/>
                <w:sz w:val="18"/>
              </w:rPr>
              <w:t>Signal</w:t>
            </w:r>
          </w:p>
        </w:tc>
        <w:tc>
          <w:tcPr>
            <w:tcW w:type="dxa" w:w="1400"/>
            <w:shd w:fill="115E59"/>
            <w:vAlign w:val="center"/>
            <w:tcMar>
              <w:top w:w="100" w:type="dxa"/>
              <w:start w:w="120" w:type="dxa"/>
              <w:bottom w:w="100" w:type="dxa"/>
              <w:end w:w="120" w:type="dxa"/>
            </w:tcMar>
          </w:tcPr>
          <w:p>
            <w:pPr>
              <w:spacing w:after="0"/>
            </w:pPr>
            <w:r>
              <w:rPr>
                <w:rFonts w:ascii="Arial" w:hAnsi="Arial"/>
                <w:b/>
                <w:color w:val="FFFFFF"/>
                <w:sz w:val="18"/>
              </w:rPr>
              <w:t>Weight</w:t>
            </w:r>
          </w:p>
        </w:tc>
        <w:tc>
          <w:tcPr>
            <w:tcW w:type="dxa" w:w="5460"/>
            <w:shd w:fill="115E59"/>
            <w:vAlign w:val="center"/>
            <w:tcMar>
              <w:top w:w="100" w:type="dxa"/>
              <w:start w:w="120" w:type="dxa"/>
              <w:bottom w:w="100" w:type="dxa"/>
              <w:end w:w="120" w:type="dxa"/>
            </w:tcMar>
          </w:tcPr>
          <w:p>
            <w:pPr>
              <w:spacing w:after="0"/>
            </w:pPr>
            <w:r>
              <w:rPr>
                <w:rFonts w:ascii="Arial" w:hAnsi="Arial"/>
                <w:b/>
                <w:color w:val="FFFFFF"/>
                <w:sz w:val="18"/>
              </w:rPr>
              <w:t>Evidence and control</w:t>
            </w:r>
          </w:p>
        </w:tc>
      </w:tr>
      <w:tr>
        <w:tc>
          <w:tcPr>
            <w:tcW w:type="dxa" w:w="2500"/>
            <w:vAlign w:val="center"/>
            <w:tcMar>
              <w:top w:w="100" w:type="dxa"/>
              <w:start w:w="120" w:type="dxa"/>
              <w:bottom w:w="100" w:type="dxa"/>
              <w:end w:w="120" w:type="dxa"/>
            </w:tcMar>
          </w:tcPr>
          <w:p>
            <w:pPr>
              <w:spacing w:after="0" w:line="252" w:lineRule="auto"/>
              <w:jc w:val="center"/>
            </w:pPr>
            <w:r>
              <w:rPr>
                <w:rFonts w:ascii="Arial" w:hAnsi="Arial"/>
                <w:color w:val="222222"/>
                <w:sz w:val="18"/>
              </w:rPr>
              <w:t>Required skills</w:t>
            </w:r>
          </w:p>
        </w:tc>
        <w:tc>
          <w:tcPr>
            <w:tcW w:type="dxa" w:w="1400"/>
            <w:vAlign w:val="center"/>
            <w:tcMar>
              <w:top w:w="100" w:type="dxa"/>
              <w:start w:w="120" w:type="dxa"/>
              <w:bottom w:w="100" w:type="dxa"/>
              <w:end w:w="120" w:type="dxa"/>
            </w:tcMar>
          </w:tcPr>
          <w:p>
            <w:pPr>
              <w:spacing w:after="0" w:line="252" w:lineRule="auto"/>
            </w:pPr>
            <w:r>
              <w:rPr>
                <w:rFonts w:ascii="Arial" w:hAnsi="Arial"/>
                <w:color w:val="222222"/>
                <w:sz w:val="18"/>
              </w:rPr>
              <w:t>35 percent</w:t>
            </w:r>
          </w:p>
        </w:tc>
        <w:tc>
          <w:tcPr>
            <w:tcW w:type="dxa" w:w="5460"/>
            <w:vAlign w:val="center"/>
            <w:tcMar>
              <w:top w:w="100" w:type="dxa"/>
              <w:start w:w="120" w:type="dxa"/>
              <w:bottom w:w="100" w:type="dxa"/>
              <w:end w:w="120" w:type="dxa"/>
            </w:tcMar>
          </w:tcPr>
          <w:p>
            <w:pPr>
              <w:spacing w:after="0" w:line="252" w:lineRule="auto"/>
            </w:pPr>
            <w:r>
              <w:rPr>
                <w:rFonts w:ascii="Arial" w:hAnsi="Arial"/>
                <w:color w:val="222222"/>
                <w:sz w:val="18"/>
              </w:rPr>
              <w:t>Confirmed skills with linked experience, project, certification or assessment evidence</w:t>
            </w:r>
          </w:p>
        </w:tc>
      </w:tr>
      <w:tr>
        <w:tc>
          <w:tcPr>
            <w:tcW w:type="dxa" w:w="2500"/>
            <w:shd w:fill="F5F7F7"/>
            <w:vAlign w:val="center"/>
            <w:tcMar>
              <w:top w:w="100" w:type="dxa"/>
              <w:start w:w="120" w:type="dxa"/>
              <w:bottom w:w="100" w:type="dxa"/>
              <w:end w:w="120" w:type="dxa"/>
            </w:tcMar>
          </w:tcPr>
          <w:p>
            <w:pPr>
              <w:spacing w:after="0" w:line="252" w:lineRule="auto"/>
            </w:pPr>
            <w:r>
              <w:rPr>
                <w:rFonts w:ascii="Arial" w:hAnsi="Arial"/>
                <w:color w:val="222222"/>
                <w:sz w:val="18"/>
              </w:rPr>
              <w:t>Relevant experience</w:t>
            </w:r>
          </w:p>
        </w:tc>
        <w:tc>
          <w:tcPr>
            <w:tcW w:type="dxa" w:w="1400"/>
            <w:shd w:fill="F5F7F7"/>
            <w:vAlign w:val="center"/>
            <w:tcMar>
              <w:top w:w="100" w:type="dxa"/>
              <w:start w:w="120" w:type="dxa"/>
              <w:bottom w:w="100" w:type="dxa"/>
              <w:end w:w="120" w:type="dxa"/>
            </w:tcMar>
          </w:tcPr>
          <w:p>
            <w:pPr>
              <w:spacing w:after="0" w:line="252" w:lineRule="auto"/>
            </w:pPr>
            <w:r>
              <w:rPr>
                <w:rFonts w:ascii="Arial" w:hAnsi="Arial"/>
                <w:color w:val="222222"/>
                <w:sz w:val="18"/>
              </w:rPr>
              <w:t>25 percent</w:t>
            </w:r>
          </w:p>
        </w:tc>
        <w:tc>
          <w:tcPr>
            <w:tcW w:type="dxa" w:w="5460"/>
            <w:shd w:fill="F5F7F7"/>
            <w:vAlign w:val="center"/>
            <w:tcMar>
              <w:top w:w="100" w:type="dxa"/>
              <w:start w:w="120" w:type="dxa"/>
              <w:bottom w:w="100" w:type="dxa"/>
              <w:end w:w="120" w:type="dxa"/>
            </w:tcMar>
          </w:tcPr>
          <w:p>
            <w:pPr>
              <w:spacing w:after="0" w:line="252" w:lineRule="auto"/>
            </w:pPr>
            <w:r>
              <w:rPr>
                <w:rFonts w:ascii="Arial" w:hAnsi="Arial"/>
                <w:color w:val="222222"/>
                <w:sz w:val="18"/>
              </w:rPr>
              <w:t>Role-relevant duration and recency; unknown duration remains unknown</w:t>
            </w:r>
          </w:p>
        </w:tc>
      </w:tr>
      <w:tr>
        <w:tc>
          <w:tcPr>
            <w:tcW w:type="dxa" w:w="2500"/>
            <w:vAlign w:val="center"/>
            <w:tcMar>
              <w:top w:w="100" w:type="dxa"/>
              <w:start w:w="120" w:type="dxa"/>
              <w:bottom w:w="100" w:type="dxa"/>
              <w:end w:w="120" w:type="dxa"/>
            </w:tcMar>
          </w:tcPr>
          <w:p>
            <w:pPr>
              <w:spacing w:after="0" w:line="252" w:lineRule="auto"/>
            </w:pPr>
            <w:r>
              <w:rPr>
                <w:rFonts w:ascii="Arial" w:hAnsi="Arial"/>
                <w:color w:val="222222"/>
                <w:sz w:val="18"/>
              </w:rPr>
              <w:t>Role and title alignment</w:t>
            </w:r>
          </w:p>
        </w:tc>
        <w:tc>
          <w:tcPr>
            <w:tcW w:type="dxa" w:w="1400"/>
            <w:vAlign w:val="center"/>
            <w:tcMar>
              <w:top w:w="100" w:type="dxa"/>
              <w:start w:w="120" w:type="dxa"/>
              <w:bottom w:w="100" w:type="dxa"/>
              <w:end w:w="120" w:type="dxa"/>
            </w:tcMar>
          </w:tcPr>
          <w:p>
            <w:pPr>
              <w:spacing w:after="0" w:line="252" w:lineRule="auto"/>
            </w:pPr>
            <w:r>
              <w:rPr>
                <w:rFonts w:ascii="Arial" w:hAnsi="Arial"/>
                <w:color w:val="222222"/>
                <w:sz w:val="18"/>
              </w:rPr>
              <w:t>15 percent</w:t>
            </w:r>
          </w:p>
        </w:tc>
        <w:tc>
          <w:tcPr>
            <w:tcW w:type="dxa" w:w="5460"/>
            <w:vAlign w:val="center"/>
            <w:tcMar>
              <w:top w:w="100" w:type="dxa"/>
              <w:start w:w="120" w:type="dxa"/>
              <w:bottom w:w="100" w:type="dxa"/>
              <w:end w:w="120" w:type="dxa"/>
            </w:tcMar>
          </w:tcPr>
          <w:p>
            <w:pPr>
              <w:spacing w:after="0" w:line="252" w:lineRule="auto"/>
            </w:pPr>
            <w:r>
              <w:rPr>
                <w:rFonts w:ascii="Arial" w:hAnsi="Arial"/>
                <w:color w:val="222222"/>
                <w:sz w:val="18"/>
              </w:rPr>
              <w:t>Normalized title families and demonstrated responsibilities</w:t>
            </w:r>
          </w:p>
        </w:tc>
      </w:tr>
      <w:tr>
        <w:tc>
          <w:tcPr>
            <w:tcW w:type="dxa" w:w="2500"/>
            <w:shd w:fill="F5F7F7"/>
            <w:vAlign w:val="center"/>
            <w:tcMar>
              <w:top w:w="100" w:type="dxa"/>
              <w:start w:w="120" w:type="dxa"/>
              <w:bottom w:w="100" w:type="dxa"/>
              <w:end w:w="120" w:type="dxa"/>
            </w:tcMar>
          </w:tcPr>
          <w:p>
            <w:pPr>
              <w:spacing w:after="0" w:line="252" w:lineRule="auto"/>
            </w:pPr>
            <w:r>
              <w:rPr>
                <w:rFonts w:ascii="Arial" w:hAnsi="Arial"/>
                <w:color w:val="222222"/>
                <w:sz w:val="18"/>
              </w:rPr>
              <w:t>Location and work mode</w:t>
            </w:r>
          </w:p>
        </w:tc>
        <w:tc>
          <w:tcPr>
            <w:tcW w:type="dxa" w:w="1400"/>
            <w:shd w:fill="F5F7F7"/>
            <w:vAlign w:val="center"/>
            <w:tcMar>
              <w:top w:w="100" w:type="dxa"/>
              <w:start w:w="120" w:type="dxa"/>
              <w:bottom w:w="100" w:type="dxa"/>
              <w:end w:w="120" w:type="dxa"/>
            </w:tcMar>
          </w:tcPr>
          <w:p>
            <w:pPr>
              <w:spacing w:after="0" w:line="252" w:lineRule="auto"/>
            </w:pPr>
            <w:r>
              <w:rPr>
                <w:rFonts w:ascii="Arial" w:hAnsi="Arial"/>
                <w:color w:val="222222"/>
                <w:sz w:val="18"/>
              </w:rPr>
              <w:t>10 percent</w:t>
            </w:r>
          </w:p>
        </w:tc>
        <w:tc>
          <w:tcPr>
            <w:tcW w:type="dxa" w:w="5460"/>
            <w:shd w:fill="F5F7F7"/>
            <w:vAlign w:val="center"/>
            <w:tcMar>
              <w:top w:w="100" w:type="dxa"/>
              <w:start w:w="120" w:type="dxa"/>
              <w:bottom w:w="100" w:type="dxa"/>
              <w:end w:w="120" w:type="dxa"/>
            </w:tcMar>
          </w:tcPr>
          <w:p>
            <w:pPr>
              <w:spacing w:after="0" w:line="252" w:lineRule="auto"/>
            </w:pPr>
            <w:r>
              <w:rPr>
                <w:rFonts w:ascii="Arial" w:hAnsi="Arial"/>
                <w:color w:val="222222"/>
                <w:sz w:val="18"/>
              </w:rPr>
              <w:t>Candidate preference compared with explicit employer requirement</w:t>
            </w:r>
          </w:p>
        </w:tc>
      </w:tr>
      <w:tr>
        <w:tc>
          <w:tcPr>
            <w:tcW w:type="dxa" w:w="2500"/>
            <w:vAlign w:val="center"/>
            <w:tcMar>
              <w:top w:w="100" w:type="dxa"/>
              <w:start w:w="120" w:type="dxa"/>
              <w:bottom w:w="100" w:type="dxa"/>
              <w:end w:w="120" w:type="dxa"/>
            </w:tcMar>
          </w:tcPr>
          <w:p>
            <w:pPr>
              <w:spacing w:after="0" w:line="252" w:lineRule="auto"/>
            </w:pPr>
            <w:r>
              <w:rPr>
                <w:rFonts w:ascii="Arial" w:hAnsi="Arial"/>
                <w:color w:val="222222"/>
                <w:sz w:val="18"/>
              </w:rPr>
              <w:t>Semantic relevance</w:t>
            </w:r>
          </w:p>
        </w:tc>
        <w:tc>
          <w:tcPr>
            <w:tcW w:type="dxa" w:w="1400"/>
            <w:vAlign w:val="center"/>
            <w:tcMar>
              <w:top w:w="100" w:type="dxa"/>
              <w:start w:w="120" w:type="dxa"/>
              <w:bottom w:w="100" w:type="dxa"/>
              <w:end w:w="120" w:type="dxa"/>
            </w:tcMar>
          </w:tcPr>
          <w:p>
            <w:pPr>
              <w:spacing w:after="0" w:line="252" w:lineRule="auto"/>
            </w:pPr>
            <w:r>
              <w:rPr>
                <w:rFonts w:ascii="Arial" w:hAnsi="Arial"/>
                <w:color w:val="222222"/>
                <w:sz w:val="18"/>
              </w:rPr>
              <w:t>10 percent</w:t>
            </w:r>
          </w:p>
        </w:tc>
        <w:tc>
          <w:tcPr>
            <w:tcW w:type="dxa" w:w="5460"/>
            <w:vAlign w:val="center"/>
            <w:tcMar>
              <w:top w:w="100" w:type="dxa"/>
              <w:start w:w="120" w:type="dxa"/>
              <w:bottom w:w="100" w:type="dxa"/>
              <w:end w:w="120" w:type="dxa"/>
            </w:tcMar>
          </w:tcPr>
          <w:p>
            <w:pPr>
              <w:spacing w:after="0" w:line="252" w:lineRule="auto"/>
            </w:pPr>
            <w:r>
              <w:rPr>
                <w:rFonts w:ascii="Arial" w:hAnsi="Arial"/>
                <w:color w:val="222222"/>
                <w:sz w:val="18"/>
              </w:rPr>
              <w:t>Embedding similarity used with, never instead of, structured evidence</w:t>
            </w:r>
          </w:p>
        </w:tc>
      </w:tr>
      <w:tr>
        <w:tc>
          <w:tcPr>
            <w:tcW w:type="dxa" w:w="2500"/>
            <w:shd w:fill="F5F7F7"/>
            <w:vAlign w:val="center"/>
            <w:tcMar>
              <w:top w:w="100" w:type="dxa"/>
              <w:start w:w="120" w:type="dxa"/>
              <w:bottom w:w="100" w:type="dxa"/>
              <w:end w:w="120" w:type="dxa"/>
            </w:tcMar>
          </w:tcPr>
          <w:p>
            <w:pPr>
              <w:spacing w:after="0" w:line="252" w:lineRule="auto"/>
            </w:pPr>
            <w:r>
              <w:rPr>
                <w:rFonts w:ascii="Arial" w:hAnsi="Arial"/>
                <w:color w:val="222222"/>
                <w:sz w:val="18"/>
              </w:rPr>
              <w:t>Education and certifications</w:t>
            </w:r>
          </w:p>
        </w:tc>
        <w:tc>
          <w:tcPr>
            <w:tcW w:type="dxa" w:w="1400"/>
            <w:shd w:fill="F5F7F7"/>
            <w:vAlign w:val="center"/>
            <w:tcMar>
              <w:top w:w="100" w:type="dxa"/>
              <w:start w:w="120" w:type="dxa"/>
              <w:bottom w:w="100" w:type="dxa"/>
              <w:end w:w="120" w:type="dxa"/>
            </w:tcMar>
          </w:tcPr>
          <w:p>
            <w:pPr>
              <w:spacing w:after="0" w:line="252" w:lineRule="auto"/>
            </w:pPr>
            <w:r>
              <w:rPr>
                <w:rFonts w:ascii="Arial" w:hAnsi="Arial"/>
                <w:color w:val="222222"/>
                <w:sz w:val="18"/>
              </w:rPr>
              <w:t>5 percent</w:t>
            </w:r>
          </w:p>
        </w:tc>
        <w:tc>
          <w:tcPr>
            <w:tcW w:type="dxa" w:w="5460"/>
            <w:shd w:fill="F5F7F7"/>
            <w:vAlign w:val="center"/>
            <w:tcMar>
              <w:top w:w="100" w:type="dxa"/>
              <w:start w:w="120" w:type="dxa"/>
              <w:bottom w:w="100" w:type="dxa"/>
              <w:end w:w="120" w:type="dxa"/>
            </w:tcMar>
          </w:tcPr>
          <w:p>
            <w:pPr>
              <w:spacing w:after="0" w:line="252" w:lineRule="auto"/>
            </w:pPr>
            <w:r>
              <w:rPr>
                <w:rFonts w:ascii="Arial" w:hAnsi="Arial"/>
                <w:color w:val="222222"/>
                <w:sz w:val="18"/>
              </w:rPr>
              <w:t>Included only when relevant, lawful and published in the job criteria</w:t>
            </w:r>
          </w:p>
        </w:tc>
      </w:tr>
    </w:tbl>
    <w:p>
      <w:pPr>
        <w:spacing w:after="40"/>
      </w:pPr>
    </w:p>
    <w:p>
      <w:r>
        <w:rPr>
          <w:rFonts w:ascii="Arial" w:hAnsi="Arial"/>
          <w:b/>
          <w:color w:val="222222"/>
        </w:rPr>
        <w:t>Interpretation:</w:t>
      </w:r>
      <w:r>
        <w:rPr>
          <w:rFonts w:ascii="Arial" w:hAnsi="Arial"/>
          <w:color w:val="222222"/>
        </w:rPr>
        <w:t xml:space="preserve"> the displayed percentage represents alignment with published criteria. It must never be labeled as candidate quality, personality, probability of hire, or predicted job performance.</w:t>
      </w:r>
    </w:p>
    <w:p>
      <w:pPr>
        <w:pStyle w:val="Heading2"/>
      </w:pPr>
      <w:r>
        <w:t>7 3 AI Guardrails</w:t>
      </w:r>
    </w:p>
    <w:p>
      <w:pPr>
        <w:pStyle w:val="ListBullet"/>
        <w:spacing w:after="60"/>
      </w:pPr>
      <w:r>
        <w:rPr>
          <w:rFonts w:ascii="Arial" w:hAnsi="Arial"/>
          <w:color w:val="222222"/>
        </w:rPr>
        <w:t>Exclude protected traits, sensitive attributes, photographs, names and direct proxies from ranking inputs.</w:t>
      </w:r>
    </w:p>
    <w:p>
      <w:pPr>
        <w:pStyle w:val="ListBullet"/>
        <w:spacing w:after="60"/>
      </w:pPr>
      <w:r>
        <w:rPr>
          <w:rFonts w:ascii="Arial" w:hAnsi="Arial"/>
          <w:color w:val="222222"/>
        </w:rPr>
        <w:t>Treat resumes and job descriptions as untrusted content; strip active content, constrain extracted text, scan files, and defend model prompts from injection.</w:t>
      </w:r>
    </w:p>
    <w:p>
      <w:pPr>
        <w:pStyle w:val="ListBullet"/>
        <w:spacing w:after="60"/>
      </w:pPr>
      <w:r>
        <w:rPr>
          <w:rFonts w:ascii="Arial" w:hAnsi="Arial"/>
          <w:color w:val="222222"/>
        </w:rPr>
        <w:t>Validate structured model output against a strict schema; reject or retry invalid output and preserve the original source file.</w:t>
      </w:r>
    </w:p>
    <w:p>
      <w:pPr>
        <w:pStyle w:val="ListBullet"/>
        <w:spacing w:after="60"/>
      </w:pPr>
      <w:r>
        <w:rPr>
          <w:rFonts w:ascii="Arial" w:hAnsi="Arial"/>
          <w:color w:val="222222"/>
        </w:rPr>
        <w:t>Require candidate confirmation before extracted information becomes authoritative profile data.</w:t>
      </w:r>
    </w:p>
    <w:p>
      <w:pPr>
        <w:pStyle w:val="ListBullet"/>
        <w:spacing w:after="60"/>
      </w:pPr>
      <w:r>
        <w:rPr>
          <w:rFonts w:ascii="Arial" w:hAnsi="Arial"/>
          <w:color w:val="222222"/>
        </w:rPr>
        <w:t>Version prompts, models, embeddings, weights, taxonomies and evaluation datasets.</w:t>
      </w:r>
    </w:p>
    <w:p>
      <w:pPr>
        <w:pStyle w:val="ListBullet"/>
        <w:spacing w:after="60"/>
      </w:pPr>
      <w:r>
        <w:rPr>
          <w:rFonts w:ascii="Arial" w:hAnsi="Arial"/>
          <w:color w:val="222222"/>
        </w:rPr>
        <w:t>Provide non-AI fallbacks for manual profile entry, keyword search, job publishing and application management.</w:t>
      </w:r>
    </w:p>
    <w:p>
      <w:pPr>
        <w:pStyle w:val="ListBullet"/>
        <w:spacing w:after="60"/>
      </w:pPr>
      <w:r>
        <w:rPr>
          <w:rFonts w:ascii="Arial" w:hAnsi="Arial"/>
          <w:color w:val="222222"/>
        </w:rPr>
        <w:t>Require human approval for profile changes, job description changes, rejection, hiring, and external communications generated by AI.</w:t>
      </w:r>
    </w:p>
    <w:p>
      <w:pPr>
        <w:pStyle w:val="ListBullet"/>
        <w:spacing w:after="60"/>
      </w:pPr>
      <w:r>
        <w:rPr>
          <w:rFonts w:ascii="Arial" w:hAnsi="Arial"/>
          <w:color w:val="222222"/>
        </w:rPr>
        <w:t>Evaluate relevance, false exclusion, unknown-data rate, score calibration, subgroup outcomes where lawful, latency, reliability and cost before expanding automation.</w:t>
      </w:r>
    </w:p>
    <w:p>
      <w:pPr>
        <w:pStyle w:val="Heading1"/>
      </w:pPr>
      <w:r>
        <w:t>8 User Experience and Application Routes</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3500"/>
        <w:gridCol w:w="4060"/>
      </w:tblGrid>
      <w:tr>
        <w:trPr>
          <w:tblHeader w:val="true"/>
        </w:trPr>
        <w:tc>
          <w:tcPr>
            <w:tcW w:type="dxa" w:w="1800"/>
            <w:shd w:fill="115E59"/>
            <w:vAlign w:val="center"/>
            <w:tcMar>
              <w:top w:w="100" w:type="dxa"/>
              <w:start w:w="120" w:type="dxa"/>
              <w:bottom w:w="100" w:type="dxa"/>
              <w:end w:w="120" w:type="dxa"/>
            </w:tcMar>
          </w:tcPr>
          <w:p>
            <w:pPr>
              <w:spacing w:after="0"/>
            </w:pPr>
            <w:r>
              <w:rPr>
                <w:rFonts w:ascii="Arial" w:hAnsi="Arial"/>
                <w:b/>
                <w:color w:val="FFFFFF"/>
                <w:sz w:val="18"/>
              </w:rPr>
              <w:t>Area</w:t>
            </w:r>
          </w:p>
        </w:tc>
        <w:tc>
          <w:tcPr>
            <w:tcW w:type="dxa" w:w="3500"/>
            <w:shd w:fill="115E59"/>
            <w:vAlign w:val="center"/>
            <w:tcMar>
              <w:top w:w="100" w:type="dxa"/>
              <w:start w:w="120" w:type="dxa"/>
              <w:bottom w:w="100" w:type="dxa"/>
              <w:end w:w="120" w:type="dxa"/>
            </w:tcMar>
          </w:tcPr>
          <w:p>
            <w:pPr>
              <w:spacing w:after="0"/>
            </w:pPr>
            <w:r>
              <w:rPr>
                <w:rFonts w:ascii="Arial" w:hAnsi="Arial"/>
                <w:b/>
                <w:color w:val="FFFFFF"/>
                <w:sz w:val="18"/>
              </w:rPr>
              <w:t>Primary routes</w:t>
            </w:r>
          </w:p>
        </w:tc>
        <w:tc>
          <w:tcPr>
            <w:tcW w:type="dxa" w:w="4060"/>
            <w:shd w:fill="115E59"/>
            <w:vAlign w:val="center"/>
            <w:tcMar>
              <w:top w:w="100" w:type="dxa"/>
              <w:start w:w="120" w:type="dxa"/>
              <w:bottom w:w="100" w:type="dxa"/>
              <w:end w:w="120" w:type="dxa"/>
            </w:tcMar>
          </w:tcPr>
          <w:p>
            <w:pPr>
              <w:spacing w:after="0"/>
            </w:pPr>
            <w:r>
              <w:rPr>
                <w:rFonts w:ascii="Arial" w:hAnsi="Arial"/>
                <w:b/>
                <w:color w:val="FFFFFF"/>
                <w:sz w:val="18"/>
              </w:rPr>
              <w:t>Core screens</w:t>
            </w:r>
          </w:p>
        </w:tc>
      </w:tr>
      <w:tr>
        <w:tc>
          <w:tcPr>
            <w:tcW w:type="dxa" w:w="1800"/>
            <w:vAlign w:val="center"/>
            <w:tcMar>
              <w:top w:w="100" w:type="dxa"/>
              <w:start w:w="120" w:type="dxa"/>
              <w:bottom w:w="100" w:type="dxa"/>
              <w:end w:w="120" w:type="dxa"/>
            </w:tcMar>
          </w:tcPr>
          <w:p>
            <w:pPr>
              <w:spacing w:after="0" w:line="252" w:lineRule="auto"/>
              <w:jc w:val="center"/>
            </w:pPr>
            <w:r>
              <w:rPr>
                <w:rFonts w:ascii="Arial" w:hAnsi="Arial"/>
                <w:color w:val="222222"/>
                <w:sz w:val="17"/>
              </w:rPr>
              <w:t>Public</w:t>
            </w:r>
          </w:p>
        </w:tc>
        <w:tc>
          <w:tcPr>
            <w:tcW w:type="dxa" w:w="3500"/>
            <w:vAlign w:val="center"/>
            <w:tcMar>
              <w:top w:w="100" w:type="dxa"/>
              <w:start w:w="120" w:type="dxa"/>
              <w:bottom w:w="100" w:type="dxa"/>
              <w:end w:w="120" w:type="dxa"/>
            </w:tcMar>
          </w:tcPr>
          <w:p>
            <w:pPr>
              <w:spacing w:after="0" w:line="252" w:lineRule="auto"/>
            </w:pPr>
            <w:r>
              <w:rPr>
                <w:rFonts w:ascii="Arial" w:hAnsi="Arial"/>
                <w:color w:val="222222"/>
                <w:sz w:val="17"/>
              </w:rPr>
              <w:t>/  /jobs  /jobs/[slug]  /companies/[slug]</w:t>
            </w:r>
          </w:p>
        </w:tc>
        <w:tc>
          <w:tcPr>
            <w:tcW w:type="dxa" w:w="4060"/>
            <w:vAlign w:val="center"/>
            <w:tcMar>
              <w:top w:w="100" w:type="dxa"/>
              <w:start w:w="120" w:type="dxa"/>
              <w:bottom w:w="100" w:type="dxa"/>
              <w:end w:w="120" w:type="dxa"/>
            </w:tcMar>
          </w:tcPr>
          <w:p>
            <w:pPr>
              <w:spacing w:after="0" w:line="252" w:lineRule="auto"/>
            </w:pPr>
            <w:r>
              <w:rPr>
                <w:rFonts w:ascii="Arial" w:hAnsi="Arial"/>
                <w:color w:val="222222"/>
                <w:sz w:val="17"/>
              </w:rPr>
              <w:t>Landing, search results, job detail, company profile, trust and help pages</w:t>
            </w:r>
          </w:p>
        </w:tc>
      </w:tr>
      <w:tr>
        <w:tc>
          <w:tcPr>
            <w:tcW w:type="dxa" w:w="180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Authentication</w:t>
            </w:r>
          </w:p>
        </w:tc>
        <w:tc>
          <w:tcPr>
            <w:tcW w:type="dxa" w:w="3500"/>
            <w:shd w:fill="F5F7F7"/>
            <w:vAlign w:val="center"/>
            <w:tcMar>
              <w:top w:w="100" w:type="dxa"/>
              <w:start w:w="120" w:type="dxa"/>
              <w:bottom w:w="100" w:type="dxa"/>
              <w:end w:w="120" w:type="dxa"/>
            </w:tcMar>
          </w:tcPr>
          <w:p>
            <w:pPr>
              <w:spacing w:after="0" w:line="252" w:lineRule="auto"/>
            </w:pPr>
            <w:r>
              <w:rPr>
                <w:rFonts w:ascii="Arial" w:hAnsi="Arial"/>
                <w:color w:val="222222"/>
                <w:sz w:val="17"/>
              </w:rPr>
              <w:t>/sign-up  /sign-in  /verify  /recover</w:t>
            </w:r>
          </w:p>
        </w:tc>
        <w:tc>
          <w:tcPr>
            <w:tcW w:type="dxa" w:w="4060"/>
            <w:shd w:fill="F5F7F7"/>
            <w:vAlign w:val="center"/>
            <w:tcMar>
              <w:top w:w="100" w:type="dxa"/>
              <w:start w:w="120" w:type="dxa"/>
              <w:bottom w:w="100" w:type="dxa"/>
              <w:end w:w="120" w:type="dxa"/>
            </w:tcMar>
          </w:tcPr>
          <w:p>
            <w:pPr>
              <w:spacing w:after="0" w:line="252" w:lineRule="auto"/>
            </w:pPr>
            <w:r>
              <w:rPr>
                <w:rFonts w:ascii="Arial" w:hAnsi="Arial"/>
                <w:color w:val="222222"/>
                <w:sz w:val="17"/>
              </w:rPr>
              <w:t>Account creation, verification, recovery, consent and role selection</w:t>
            </w:r>
          </w:p>
        </w:tc>
      </w:tr>
      <w:tr>
        <w:tc>
          <w:tcPr>
            <w:tcW w:type="dxa" w:w="1800"/>
            <w:vAlign w:val="center"/>
            <w:tcMar>
              <w:top w:w="100" w:type="dxa"/>
              <w:start w:w="120" w:type="dxa"/>
              <w:bottom w:w="100" w:type="dxa"/>
              <w:end w:w="120" w:type="dxa"/>
            </w:tcMar>
          </w:tcPr>
          <w:p>
            <w:pPr>
              <w:spacing w:after="0" w:line="252" w:lineRule="auto"/>
              <w:jc w:val="center"/>
            </w:pPr>
            <w:r>
              <w:rPr>
                <w:rFonts w:ascii="Arial" w:hAnsi="Arial"/>
                <w:color w:val="222222"/>
                <w:sz w:val="17"/>
              </w:rPr>
              <w:t>Candidate</w:t>
            </w:r>
          </w:p>
        </w:tc>
        <w:tc>
          <w:tcPr>
            <w:tcW w:type="dxa" w:w="3500"/>
            <w:vAlign w:val="center"/>
            <w:tcMar>
              <w:top w:w="100" w:type="dxa"/>
              <w:start w:w="120" w:type="dxa"/>
              <w:bottom w:w="100" w:type="dxa"/>
              <w:end w:w="120" w:type="dxa"/>
            </w:tcMar>
          </w:tcPr>
          <w:p>
            <w:pPr>
              <w:spacing w:after="0" w:line="252" w:lineRule="auto"/>
            </w:pPr>
            <w:r>
              <w:rPr>
                <w:rFonts w:ascii="Arial" w:hAnsi="Arial"/>
                <w:color w:val="222222"/>
                <w:sz w:val="17"/>
              </w:rPr>
              <w:t>/candidate/dashboard  /profile  /applications  /saved</w:t>
            </w:r>
          </w:p>
        </w:tc>
        <w:tc>
          <w:tcPr>
            <w:tcW w:type="dxa" w:w="4060"/>
            <w:vAlign w:val="center"/>
            <w:tcMar>
              <w:top w:w="100" w:type="dxa"/>
              <w:start w:w="120" w:type="dxa"/>
              <w:bottom w:w="100" w:type="dxa"/>
              <w:end w:w="120" w:type="dxa"/>
            </w:tcMar>
          </w:tcPr>
          <w:p>
            <w:pPr>
              <w:spacing w:after="0" w:line="252" w:lineRule="auto"/>
            </w:pPr>
            <w:r>
              <w:rPr>
                <w:rFonts w:ascii="Arial" w:hAnsi="Arial"/>
                <w:color w:val="222222"/>
                <w:sz w:val="17"/>
              </w:rPr>
              <w:t>Profile setup, completeness, recommendations, search, application tracker, privacy settings</w:t>
            </w:r>
          </w:p>
        </w:tc>
      </w:tr>
      <w:tr>
        <w:tc>
          <w:tcPr>
            <w:tcW w:type="dxa" w:w="180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Employer</w:t>
            </w:r>
          </w:p>
        </w:tc>
        <w:tc>
          <w:tcPr>
            <w:tcW w:type="dxa" w:w="3500"/>
            <w:shd w:fill="F5F7F7"/>
            <w:vAlign w:val="center"/>
            <w:tcMar>
              <w:top w:w="100" w:type="dxa"/>
              <w:start w:w="120" w:type="dxa"/>
              <w:bottom w:w="100" w:type="dxa"/>
              <w:end w:w="120" w:type="dxa"/>
            </w:tcMar>
          </w:tcPr>
          <w:p>
            <w:pPr>
              <w:spacing w:after="0" w:line="252" w:lineRule="auto"/>
            </w:pPr>
            <w:r>
              <w:rPr>
                <w:rFonts w:ascii="Arial" w:hAnsi="Arial"/>
                <w:color w:val="222222"/>
                <w:sz w:val="17"/>
              </w:rPr>
              <w:t>/employer/dashboard  /jobs  /jobs/new  /jobs/[id]/pipeline</w:t>
            </w:r>
          </w:p>
        </w:tc>
        <w:tc>
          <w:tcPr>
            <w:tcW w:type="dxa" w:w="4060"/>
            <w:shd w:fill="F5F7F7"/>
            <w:vAlign w:val="center"/>
            <w:tcMar>
              <w:top w:w="100" w:type="dxa"/>
              <w:start w:w="120" w:type="dxa"/>
              <w:bottom w:w="100" w:type="dxa"/>
              <w:end w:w="120" w:type="dxa"/>
            </w:tcMar>
          </w:tcPr>
          <w:p>
            <w:pPr>
              <w:spacing w:after="0" w:line="252" w:lineRule="auto"/>
            </w:pPr>
            <w:r>
              <w:rPr>
                <w:rFonts w:ascii="Arial" w:hAnsi="Arial"/>
                <w:color w:val="222222"/>
                <w:sz w:val="17"/>
              </w:rPr>
              <w:t>Organization setup, job builder, applicant pipeline, candidate review, scheduling, analytics</w:t>
            </w:r>
          </w:p>
        </w:tc>
      </w:tr>
      <w:tr>
        <w:tc>
          <w:tcPr>
            <w:tcW w:type="dxa" w:w="1800"/>
            <w:vAlign w:val="center"/>
            <w:tcMar>
              <w:top w:w="100" w:type="dxa"/>
              <w:start w:w="120" w:type="dxa"/>
              <w:bottom w:w="100" w:type="dxa"/>
              <w:end w:w="120" w:type="dxa"/>
            </w:tcMar>
          </w:tcPr>
          <w:p>
            <w:pPr>
              <w:spacing w:after="0" w:line="252" w:lineRule="auto"/>
              <w:jc w:val="center"/>
            </w:pPr>
            <w:r>
              <w:rPr>
                <w:rFonts w:ascii="Arial" w:hAnsi="Arial"/>
                <w:color w:val="222222"/>
                <w:sz w:val="17"/>
              </w:rPr>
              <w:t>Administration</w:t>
            </w:r>
          </w:p>
        </w:tc>
        <w:tc>
          <w:tcPr>
            <w:tcW w:type="dxa" w:w="3500"/>
            <w:vAlign w:val="center"/>
            <w:tcMar>
              <w:top w:w="100" w:type="dxa"/>
              <w:start w:w="120" w:type="dxa"/>
              <w:bottom w:w="100" w:type="dxa"/>
              <w:end w:w="120" w:type="dxa"/>
            </w:tcMar>
          </w:tcPr>
          <w:p>
            <w:pPr>
              <w:spacing w:after="0" w:line="252" w:lineRule="auto"/>
            </w:pPr>
            <w:r>
              <w:rPr>
                <w:rFonts w:ascii="Arial" w:hAnsi="Arial"/>
                <w:color w:val="222222"/>
                <w:sz w:val="17"/>
              </w:rPr>
              <w:t>/admin/verifications  /moderation  /taxonomy  /audit  /analytics</w:t>
            </w:r>
          </w:p>
        </w:tc>
        <w:tc>
          <w:tcPr>
            <w:tcW w:type="dxa" w:w="4060"/>
            <w:vAlign w:val="center"/>
            <w:tcMar>
              <w:top w:w="100" w:type="dxa"/>
              <w:start w:w="120" w:type="dxa"/>
              <w:bottom w:w="100" w:type="dxa"/>
              <w:end w:w="120" w:type="dxa"/>
            </w:tcMar>
          </w:tcPr>
          <w:p>
            <w:pPr>
              <w:spacing w:after="0" w:line="252" w:lineRule="auto"/>
            </w:pPr>
            <w:r>
              <w:rPr>
                <w:rFonts w:ascii="Arial" w:hAnsi="Arial"/>
                <w:color w:val="222222"/>
                <w:sz w:val="17"/>
              </w:rPr>
              <w:t>Verification queue, reports, taxonomy, audit search, feature flags and operations</w:t>
            </w:r>
          </w:p>
        </w:tc>
      </w:tr>
    </w:tbl>
    <w:p>
      <w:pPr>
        <w:spacing w:after="40"/>
      </w:pPr>
    </w:p>
    <w:p>
      <w:pPr>
        <w:pStyle w:val="Heading2"/>
      </w:pPr>
      <w:r>
        <w:t>8 1 Experience Requirements</w:t>
      </w:r>
    </w:p>
    <w:p>
      <w:pPr>
        <w:pStyle w:val="ListBullet"/>
        <w:spacing w:after="60"/>
      </w:pPr>
      <w:r>
        <w:rPr>
          <w:rFonts w:ascii="Arial" w:hAnsi="Arial"/>
          <w:color w:val="222222"/>
        </w:rPr>
        <w:t>Use responsive layouts from 360 pixels upward, with keyboard navigation, visible focus, error summaries, accessible labels and sufficient contrast.</w:t>
      </w:r>
    </w:p>
    <w:p>
      <w:pPr>
        <w:pStyle w:val="ListBullet"/>
        <w:spacing w:after="60"/>
      </w:pPr>
      <w:r>
        <w:rPr>
          <w:rFonts w:ascii="Arial" w:hAnsi="Arial"/>
          <w:color w:val="222222"/>
        </w:rPr>
        <w:t>Public job pages are server-rendered and indexable; private dashboards are authenticated and never cached publicly.</w:t>
      </w:r>
    </w:p>
    <w:p>
      <w:pPr>
        <w:pStyle w:val="ListBullet"/>
        <w:spacing w:after="60"/>
      </w:pPr>
      <w:r>
        <w:rPr>
          <w:rFonts w:ascii="Arial" w:hAnsi="Arial"/>
          <w:color w:val="222222"/>
        </w:rPr>
        <w:t>Every long-running action displays queued, processing, success and failure states and can recover after refresh.</w:t>
      </w:r>
    </w:p>
    <w:p>
      <w:pPr>
        <w:pStyle w:val="ListBullet"/>
        <w:spacing w:after="60"/>
      </w:pPr>
      <w:r>
        <w:rPr>
          <w:rFonts w:ascii="Arial" w:hAnsi="Arial"/>
          <w:color w:val="222222"/>
        </w:rPr>
        <w:t>Do not expose internal AI confidence as certainty. Show plain-language evidence and an option to report an irrelevant result.</w:t>
      </w:r>
    </w:p>
    <w:p>
      <w:pPr>
        <w:pStyle w:val="ListBullet"/>
        <w:spacing w:after="60"/>
      </w:pPr>
      <w:r>
        <w:rPr>
          <w:rFonts w:ascii="Arial" w:hAnsi="Arial"/>
          <w:color w:val="222222"/>
        </w:rPr>
        <w:t>Use optimistic updates only for reversible low-risk actions such as save or unsave; confirm destructive or high-impact actions.</w:t>
      </w:r>
    </w:p>
    <w:p>
      <w:pPr>
        <w:pStyle w:val="Heading1"/>
      </w:pPr>
      <w:r>
        <w:t>9 Structured System Architecture</w:t>
      </w:r>
    </w:p>
    <w:p>
      <w:pPr>
        <w:jc w:val="center"/>
      </w:pPr>
      <w:r>
        <w:drawing>
          <wp:inline xmlns:a="http://schemas.openxmlformats.org/drawingml/2006/main" xmlns:pic="http://schemas.openxmlformats.org/drawingml/2006/picture">
            <wp:extent cx="6172200" cy="3925701"/>
            <wp:docPr id="1" name="Picture 1" descr="TAG MVP architecture showing users, the Next.js web application, FastAPI modular monolith, asynchronous workers, PostgreSQL with pgvector, Redis, private object storage, and external provider adapters"/>
            <wp:cNvGraphicFramePr>
              <a:graphicFrameLocks noChangeAspect="1"/>
            </wp:cNvGraphicFramePr>
            <a:graphic>
              <a:graphicData uri="http://schemas.openxmlformats.org/drawingml/2006/picture">
                <pic:pic>
                  <pic:nvPicPr>
                    <pic:cNvPr id="0" name="tag_system_architecture.png"/>
                    <pic:cNvPicPr/>
                  </pic:nvPicPr>
                  <pic:blipFill>
                    <a:blip r:embed="rId10"/>
                    <a:stretch>
                      <a:fillRect/>
                    </a:stretch>
                  </pic:blipFill>
                  <pic:spPr>
                    <a:xfrm>
                      <a:off x="0" y="0"/>
                      <a:ext cx="6172200" cy="3925701"/>
                    </a:xfrm>
                    <a:prstGeom prst="rect"/>
                  </pic:spPr>
                </pic:pic>
              </a:graphicData>
            </a:graphic>
          </wp:inline>
        </w:drawing>
      </w:r>
    </w:p>
    <w:p>
      <w:pPr>
        <w:jc w:val="center"/>
      </w:pPr>
      <w:r>
        <w:rPr>
          <w:rFonts w:ascii="Arial" w:hAnsi="Arial"/>
          <w:i/>
          <w:color w:val="5F6368"/>
          <w:sz w:val="17"/>
        </w:rPr>
        <w:t>Figure 1  TAG MVP logical architecture</w:t>
      </w:r>
    </w:p>
    <w:p>
      <w:pPr>
        <w:pStyle w:val="Heading2"/>
      </w:pPr>
      <w:r>
        <w:t>9 1 Architecture Style</w:t>
      </w:r>
    </w:p>
    <w:p>
      <w:r>
        <w:rPr>
          <w:rFonts w:ascii="Arial" w:hAnsi="Arial"/>
          <w:color w:val="222222"/>
        </w:rPr>
        <w:t>Use a modular monolith: one repository and one logical backend application organized into independently testable domains. Deploy the API and workers as separate processes so interactive requests do not wait for resume parsing, embeddings, bulk notifications, exports or media processing. PostgreSQL remains the transactional source of truth; Redis is not authoritative; object storage is private.</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2100"/>
        <w:gridCol w:w="4500"/>
        <w:gridCol w:w="2760"/>
      </w:tblGrid>
      <w:tr>
        <w:trPr>
          <w:tblHeader w:val="true"/>
        </w:trPr>
        <w:tc>
          <w:tcPr>
            <w:tcW w:type="dxa" w:w="2100"/>
            <w:shd w:fill="115E59"/>
            <w:vAlign w:val="center"/>
            <w:tcMar>
              <w:top w:w="100" w:type="dxa"/>
              <w:start w:w="120" w:type="dxa"/>
              <w:bottom w:w="100" w:type="dxa"/>
              <w:end w:w="120" w:type="dxa"/>
            </w:tcMar>
          </w:tcPr>
          <w:p>
            <w:pPr>
              <w:spacing w:after="0"/>
            </w:pPr>
            <w:r>
              <w:rPr>
                <w:rFonts w:ascii="Arial" w:hAnsi="Arial"/>
                <w:b/>
                <w:color w:val="FFFFFF"/>
                <w:sz w:val="18"/>
              </w:rPr>
              <w:t>Layer</w:t>
            </w:r>
          </w:p>
        </w:tc>
        <w:tc>
          <w:tcPr>
            <w:tcW w:type="dxa" w:w="4500"/>
            <w:shd w:fill="115E59"/>
            <w:vAlign w:val="center"/>
            <w:tcMar>
              <w:top w:w="100" w:type="dxa"/>
              <w:start w:w="120" w:type="dxa"/>
              <w:bottom w:w="100" w:type="dxa"/>
              <w:end w:w="120" w:type="dxa"/>
            </w:tcMar>
          </w:tcPr>
          <w:p>
            <w:pPr>
              <w:spacing w:after="0"/>
            </w:pPr>
            <w:r>
              <w:rPr>
                <w:rFonts w:ascii="Arial" w:hAnsi="Arial"/>
                <w:b/>
                <w:color w:val="FFFFFF"/>
                <w:sz w:val="18"/>
              </w:rPr>
              <w:t>Responsibility</w:t>
            </w:r>
          </w:p>
        </w:tc>
        <w:tc>
          <w:tcPr>
            <w:tcW w:type="dxa" w:w="2760"/>
            <w:shd w:fill="115E59"/>
            <w:vAlign w:val="center"/>
            <w:tcMar>
              <w:top w:w="100" w:type="dxa"/>
              <w:start w:w="120" w:type="dxa"/>
              <w:bottom w:w="100" w:type="dxa"/>
              <w:end w:w="120" w:type="dxa"/>
            </w:tcMar>
          </w:tcPr>
          <w:p>
            <w:pPr>
              <w:spacing w:after="0"/>
            </w:pPr>
            <w:r>
              <w:rPr>
                <w:rFonts w:ascii="Arial" w:hAnsi="Arial"/>
                <w:b/>
                <w:color w:val="FFFFFF"/>
                <w:sz w:val="18"/>
              </w:rPr>
              <w:t>Scale boundary</w:t>
            </w:r>
          </w:p>
        </w:tc>
      </w:tr>
      <w:tr>
        <w:tc>
          <w:tcPr>
            <w:tcW w:type="dxa" w:w="2100"/>
            <w:vAlign w:val="center"/>
            <w:tcMar>
              <w:top w:w="100" w:type="dxa"/>
              <w:start w:w="120" w:type="dxa"/>
              <w:bottom w:w="100" w:type="dxa"/>
              <w:end w:w="120" w:type="dxa"/>
            </w:tcMar>
          </w:tcPr>
          <w:p>
            <w:pPr>
              <w:spacing w:after="0" w:line="252" w:lineRule="auto"/>
              <w:jc w:val="center"/>
            </w:pPr>
            <w:r>
              <w:rPr>
                <w:rFonts w:ascii="Arial" w:hAnsi="Arial"/>
                <w:color w:val="222222"/>
                <w:sz w:val="17"/>
              </w:rPr>
              <w:t>Next.js web</w:t>
            </w:r>
          </w:p>
        </w:tc>
        <w:tc>
          <w:tcPr>
            <w:tcW w:type="dxa" w:w="4500"/>
            <w:vAlign w:val="center"/>
            <w:tcMar>
              <w:top w:w="100" w:type="dxa"/>
              <w:start w:w="120" w:type="dxa"/>
              <w:bottom w:w="100" w:type="dxa"/>
              <w:end w:w="120" w:type="dxa"/>
            </w:tcMar>
          </w:tcPr>
          <w:p>
            <w:pPr>
              <w:spacing w:after="0" w:line="252" w:lineRule="auto"/>
            </w:pPr>
            <w:r>
              <w:rPr>
                <w:rFonts w:ascii="Arial" w:hAnsi="Arial"/>
                <w:color w:val="222222"/>
                <w:sz w:val="17"/>
              </w:rPr>
              <w:t>Public SEO pages and candidate, employer and admin portals</w:t>
            </w:r>
          </w:p>
        </w:tc>
        <w:tc>
          <w:tcPr>
            <w:tcW w:type="dxa" w:w="2760"/>
            <w:vAlign w:val="center"/>
            <w:tcMar>
              <w:top w:w="100" w:type="dxa"/>
              <w:start w:w="120" w:type="dxa"/>
              <w:bottom w:w="100" w:type="dxa"/>
              <w:end w:w="120" w:type="dxa"/>
            </w:tcMar>
          </w:tcPr>
          <w:p>
            <w:pPr>
              <w:spacing w:after="0" w:line="252" w:lineRule="auto"/>
            </w:pPr>
            <w:r>
              <w:rPr>
                <w:rFonts w:ascii="Arial" w:hAnsi="Arial"/>
                <w:color w:val="222222"/>
                <w:sz w:val="17"/>
              </w:rPr>
              <w:t>Scale stateless web instances and CDN independently</w:t>
            </w:r>
          </w:p>
        </w:tc>
      </w:tr>
      <w:tr>
        <w:tc>
          <w:tcPr>
            <w:tcW w:type="dxa" w:w="2100"/>
            <w:shd w:fill="F5F7F7"/>
            <w:vAlign w:val="center"/>
            <w:tcMar>
              <w:top w:w="100" w:type="dxa"/>
              <w:start w:w="120" w:type="dxa"/>
              <w:bottom w:w="100" w:type="dxa"/>
              <w:end w:w="120" w:type="dxa"/>
            </w:tcMar>
          </w:tcPr>
          <w:p>
            <w:pPr>
              <w:spacing w:after="0" w:line="252" w:lineRule="auto"/>
            </w:pPr>
            <w:r>
              <w:rPr>
                <w:rFonts w:ascii="Arial" w:hAnsi="Arial"/>
                <w:color w:val="222222"/>
                <w:sz w:val="17"/>
              </w:rPr>
              <w:t>FastAPI application</w:t>
            </w:r>
          </w:p>
        </w:tc>
        <w:tc>
          <w:tcPr>
            <w:tcW w:type="dxa" w:w="4500"/>
            <w:shd w:fill="F5F7F7"/>
            <w:vAlign w:val="center"/>
            <w:tcMar>
              <w:top w:w="100" w:type="dxa"/>
              <w:start w:w="120" w:type="dxa"/>
              <w:bottom w:w="100" w:type="dxa"/>
              <w:end w:w="120" w:type="dxa"/>
            </w:tcMar>
          </w:tcPr>
          <w:p>
            <w:pPr>
              <w:spacing w:after="0" w:line="252" w:lineRule="auto"/>
            </w:pPr>
            <w:r>
              <w:rPr>
                <w:rFonts w:ascii="Arial" w:hAnsi="Arial"/>
                <w:color w:val="222222"/>
                <w:sz w:val="17"/>
              </w:rPr>
              <w:t>Authorization, domain workflows, validation, REST APIs and webhooks</w:t>
            </w:r>
          </w:p>
        </w:tc>
        <w:tc>
          <w:tcPr>
            <w:tcW w:type="dxa" w:w="2760"/>
            <w:shd w:fill="F5F7F7"/>
            <w:vAlign w:val="center"/>
            <w:tcMar>
              <w:top w:w="100" w:type="dxa"/>
              <w:start w:w="120" w:type="dxa"/>
              <w:bottom w:w="100" w:type="dxa"/>
              <w:end w:w="120" w:type="dxa"/>
            </w:tcMar>
          </w:tcPr>
          <w:p>
            <w:pPr>
              <w:spacing w:after="0" w:line="252" w:lineRule="auto"/>
            </w:pPr>
            <w:r>
              <w:rPr>
                <w:rFonts w:ascii="Arial" w:hAnsi="Arial"/>
                <w:color w:val="222222"/>
                <w:sz w:val="17"/>
              </w:rPr>
              <w:t>Scale stateless API instances; keep business rules in domain services</w:t>
            </w:r>
          </w:p>
        </w:tc>
      </w:tr>
      <w:tr>
        <w:tc>
          <w:tcPr>
            <w:tcW w:type="dxa" w:w="2100"/>
            <w:vAlign w:val="center"/>
            <w:tcMar>
              <w:top w:w="100" w:type="dxa"/>
              <w:start w:w="120" w:type="dxa"/>
              <w:bottom w:w="100" w:type="dxa"/>
              <w:end w:w="120" w:type="dxa"/>
            </w:tcMar>
          </w:tcPr>
          <w:p>
            <w:pPr>
              <w:spacing w:after="0" w:line="252" w:lineRule="auto"/>
              <w:jc w:val="center"/>
            </w:pPr>
            <w:r>
              <w:rPr>
                <w:rFonts w:ascii="Arial" w:hAnsi="Arial"/>
                <w:color w:val="222222"/>
                <w:sz w:val="17"/>
              </w:rPr>
              <w:t>Worker processes</w:t>
            </w:r>
          </w:p>
        </w:tc>
        <w:tc>
          <w:tcPr>
            <w:tcW w:type="dxa" w:w="4500"/>
            <w:vAlign w:val="center"/>
            <w:tcMar>
              <w:top w:w="100" w:type="dxa"/>
              <w:start w:w="120" w:type="dxa"/>
              <w:bottom w:w="100" w:type="dxa"/>
              <w:end w:w="120" w:type="dxa"/>
            </w:tcMar>
          </w:tcPr>
          <w:p>
            <w:pPr>
              <w:spacing w:after="0" w:line="252" w:lineRule="auto"/>
            </w:pPr>
            <w:r>
              <w:rPr>
                <w:rFonts w:ascii="Arial" w:hAnsi="Arial"/>
                <w:color w:val="222222"/>
                <w:sz w:val="17"/>
              </w:rPr>
              <w:t>Extraction, embeddings, matching refresh, notifications, exports and scheduled work</w:t>
            </w:r>
          </w:p>
        </w:tc>
        <w:tc>
          <w:tcPr>
            <w:tcW w:type="dxa" w:w="2760"/>
            <w:vAlign w:val="center"/>
            <w:tcMar>
              <w:top w:w="100" w:type="dxa"/>
              <w:start w:w="120" w:type="dxa"/>
              <w:bottom w:w="100" w:type="dxa"/>
              <w:end w:w="120" w:type="dxa"/>
            </w:tcMar>
          </w:tcPr>
          <w:p>
            <w:pPr>
              <w:spacing w:after="0" w:line="252" w:lineRule="auto"/>
            </w:pPr>
            <w:r>
              <w:rPr>
                <w:rFonts w:ascii="Arial" w:hAnsi="Arial"/>
                <w:color w:val="222222"/>
                <w:sz w:val="17"/>
              </w:rPr>
              <w:t>Scale by queue and workload; idempotent handlers with retry limits</w:t>
            </w:r>
          </w:p>
        </w:tc>
      </w:tr>
      <w:tr>
        <w:tc>
          <w:tcPr>
            <w:tcW w:type="dxa" w:w="2100"/>
            <w:shd w:fill="F5F7F7"/>
            <w:vAlign w:val="center"/>
            <w:tcMar>
              <w:top w:w="100" w:type="dxa"/>
              <w:start w:w="120" w:type="dxa"/>
              <w:bottom w:w="100" w:type="dxa"/>
              <w:end w:w="120" w:type="dxa"/>
            </w:tcMar>
          </w:tcPr>
          <w:p>
            <w:pPr>
              <w:spacing w:after="0" w:line="252" w:lineRule="auto"/>
            </w:pPr>
            <w:r>
              <w:rPr>
                <w:rFonts w:ascii="Arial" w:hAnsi="Arial"/>
                <w:color w:val="222222"/>
                <w:sz w:val="17"/>
              </w:rPr>
              <w:t>PostgreSQL and pgvector</w:t>
            </w:r>
          </w:p>
        </w:tc>
        <w:tc>
          <w:tcPr>
            <w:tcW w:type="dxa" w:w="4500"/>
            <w:shd w:fill="F5F7F7"/>
            <w:vAlign w:val="center"/>
            <w:tcMar>
              <w:top w:w="100" w:type="dxa"/>
              <w:start w:w="120" w:type="dxa"/>
              <w:bottom w:w="100" w:type="dxa"/>
              <w:end w:w="120" w:type="dxa"/>
            </w:tcMar>
          </w:tcPr>
          <w:p>
            <w:pPr>
              <w:spacing w:after="0" w:line="252" w:lineRule="auto"/>
            </w:pPr>
            <w:r>
              <w:rPr>
                <w:rFonts w:ascii="Arial" w:hAnsi="Arial"/>
                <w:color w:val="222222"/>
                <w:sz w:val="17"/>
              </w:rPr>
              <w:t>Users, organizations, profiles, jobs, applications, matches, audit, consent and vector indexes</w:t>
            </w:r>
          </w:p>
        </w:tc>
        <w:tc>
          <w:tcPr>
            <w:tcW w:type="dxa" w:w="2760"/>
            <w:shd w:fill="F5F7F7"/>
            <w:vAlign w:val="center"/>
            <w:tcMar>
              <w:top w:w="100" w:type="dxa"/>
              <w:start w:w="120" w:type="dxa"/>
              <w:bottom w:w="100" w:type="dxa"/>
              <w:end w:w="120" w:type="dxa"/>
            </w:tcMar>
          </w:tcPr>
          <w:p>
            <w:pPr>
              <w:spacing w:after="0" w:line="252" w:lineRule="auto"/>
            </w:pPr>
            <w:r>
              <w:rPr>
                <w:rFonts w:ascii="Arial" w:hAnsi="Arial"/>
                <w:color w:val="222222"/>
                <w:sz w:val="17"/>
              </w:rPr>
              <w:t>Managed primary, backups, read replicas when justified</w:t>
            </w:r>
          </w:p>
        </w:tc>
      </w:tr>
      <w:tr>
        <w:tc>
          <w:tcPr>
            <w:tcW w:type="dxa" w:w="2100"/>
            <w:vAlign w:val="center"/>
            <w:tcMar>
              <w:top w:w="100" w:type="dxa"/>
              <w:start w:w="120" w:type="dxa"/>
              <w:bottom w:w="100" w:type="dxa"/>
              <w:end w:w="120" w:type="dxa"/>
            </w:tcMar>
          </w:tcPr>
          <w:p>
            <w:pPr>
              <w:spacing w:after="0" w:line="252" w:lineRule="auto"/>
              <w:jc w:val="center"/>
            </w:pPr>
            <w:r>
              <w:rPr>
                <w:rFonts w:ascii="Arial" w:hAnsi="Arial"/>
                <w:color w:val="222222"/>
                <w:sz w:val="17"/>
              </w:rPr>
              <w:t>Redis</w:t>
            </w:r>
          </w:p>
        </w:tc>
        <w:tc>
          <w:tcPr>
            <w:tcW w:type="dxa" w:w="4500"/>
            <w:vAlign w:val="center"/>
            <w:tcMar>
              <w:top w:w="100" w:type="dxa"/>
              <w:start w:w="120" w:type="dxa"/>
              <w:bottom w:w="100" w:type="dxa"/>
              <w:end w:w="120" w:type="dxa"/>
            </w:tcMar>
          </w:tcPr>
          <w:p>
            <w:pPr>
              <w:spacing w:after="0" w:line="252" w:lineRule="auto"/>
            </w:pPr>
            <w:r>
              <w:rPr>
                <w:rFonts w:ascii="Arial" w:hAnsi="Arial"/>
                <w:color w:val="222222"/>
                <w:sz w:val="17"/>
              </w:rPr>
              <w:t>Cache, rate limits, Celery broker and transient coordination</w:t>
            </w:r>
          </w:p>
        </w:tc>
        <w:tc>
          <w:tcPr>
            <w:tcW w:type="dxa" w:w="2760"/>
            <w:vAlign w:val="center"/>
            <w:tcMar>
              <w:top w:w="100" w:type="dxa"/>
              <w:start w:w="120" w:type="dxa"/>
              <w:bottom w:w="100" w:type="dxa"/>
              <w:end w:w="120" w:type="dxa"/>
            </w:tcMar>
          </w:tcPr>
          <w:p>
            <w:pPr>
              <w:spacing w:after="0" w:line="252" w:lineRule="auto"/>
            </w:pPr>
            <w:r>
              <w:rPr>
                <w:rFonts w:ascii="Arial" w:hAnsi="Arial"/>
                <w:color w:val="222222"/>
                <w:sz w:val="17"/>
              </w:rPr>
              <w:t>Managed high availability; no permanent business records</w:t>
            </w:r>
          </w:p>
        </w:tc>
      </w:tr>
      <w:tr>
        <w:tc>
          <w:tcPr>
            <w:tcW w:type="dxa" w:w="2100"/>
            <w:shd w:fill="F5F7F7"/>
            <w:vAlign w:val="center"/>
            <w:tcMar>
              <w:top w:w="100" w:type="dxa"/>
              <w:start w:w="120" w:type="dxa"/>
              <w:bottom w:w="100" w:type="dxa"/>
              <w:end w:w="120" w:type="dxa"/>
            </w:tcMar>
          </w:tcPr>
          <w:p>
            <w:pPr>
              <w:spacing w:after="0" w:line="252" w:lineRule="auto"/>
            </w:pPr>
            <w:r>
              <w:rPr>
                <w:rFonts w:ascii="Arial" w:hAnsi="Arial"/>
                <w:color w:val="222222"/>
                <w:sz w:val="17"/>
              </w:rPr>
              <w:t>Object storage and CDN</w:t>
            </w:r>
          </w:p>
        </w:tc>
        <w:tc>
          <w:tcPr>
            <w:tcW w:type="dxa" w:w="4500"/>
            <w:shd w:fill="F5F7F7"/>
            <w:vAlign w:val="center"/>
            <w:tcMar>
              <w:top w:w="100" w:type="dxa"/>
              <w:start w:w="120" w:type="dxa"/>
              <w:bottom w:w="100" w:type="dxa"/>
              <w:end w:w="120" w:type="dxa"/>
            </w:tcMar>
          </w:tcPr>
          <w:p>
            <w:pPr>
              <w:spacing w:after="0" w:line="252" w:lineRule="auto"/>
            </w:pPr>
            <w:r>
              <w:rPr>
                <w:rFonts w:ascii="Arial" w:hAnsi="Arial"/>
                <w:color w:val="222222"/>
                <w:sz w:val="17"/>
              </w:rPr>
              <w:t>Private resumes, exports, organization assets and later media</w:t>
            </w:r>
          </w:p>
        </w:tc>
        <w:tc>
          <w:tcPr>
            <w:tcW w:type="dxa" w:w="2760"/>
            <w:shd w:fill="F5F7F7"/>
            <w:vAlign w:val="center"/>
            <w:tcMar>
              <w:top w:w="100" w:type="dxa"/>
              <w:start w:w="120" w:type="dxa"/>
              <w:bottom w:w="100" w:type="dxa"/>
              <w:end w:w="120" w:type="dxa"/>
            </w:tcMar>
          </w:tcPr>
          <w:p>
            <w:pPr>
              <w:spacing w:after="0" w:line="252" w:lineRule="auto"/>
            </w:pPr>
            <w:r>
              <w:rPr>
                <w:rFonts w:ascii="Arial" w:hAnsi="Arial"/>
                <w:color w:val="222222"/>
                <w:sz w:val="17"/>
              </w:rPr>
              <w:t>Direct multipart upload, lifecycle policies and signed access</w:t>
            </w:r>
          </w:p>
        </w:tc>
      </w:tr>
      <w:tr>
        <w:tc>
          <w:tcPr>
            <w:tcW w:type="dxa" w:w="2100"/>
            <w:vAlign w:val="center"/>
            <w:tcMar>
              <w:top w:w="100" w:type="dxa"/>
              <w:start w:w="120" w:type="dxa"/>
              <w:bottom w:w="100" w:type="dxa"/>
              <w:end w:w="120" w:type="dxa"/>
            </w:tcMar>
          </w:tcPr>
          <w:p>
            <w:pPr>
              <w:spacing w:after="0" w:line="252" w:lineRule="auto"/>
              <w:jc w:val="center"/>
            </w:pPr>
            <w:r>
              <w:rPr>
                <w:rFonts w:ascii="Arial" w:hAnsi="Arial"/>
                <w:color w:val="222222"/>
                <w:sz w:val="17"/>
              </w:rPr>
              <w:t>External adapters</w:t>
            </w:r>
          </w:p>
        </w:tc>
        <w:tc>
          <w:tcPr>
            <w:tcW w:type="dxa" w:w="4500"/>
            <w:vAlign w:val="center"/>
            <w:tcMar>
              <w:top w:w="100" w:type="dxa"/>
              <w:start w:w="120" w:type="dxa"/>
              <w:bottom w:w="100" w:type="dxa"/>
              <w:end w:w="120" w:type="dxa"/>
            </w:tcMar>
          </w:tcPr>
          <w:p>
            <w:pPr>
              <w:spacing w:after="0" w:line="252" w:lineRule="auto"/>
            </w:pPr>
            <w:r>
              <w:rPr>
                <w:rFonts w:ascii="Arial" w:hAnsi="Arial"/>
                <w:color w:val="222222"/>
                <w:sz w:val="17"/>
              </w:rPr>
              <w:t>Identity, AI, email, calendar, payments and observability</w:t>
            </w:r>
          </w:p>
        </w:tc>
        <w:tc>
          <w:tcPr>
            <w:tcW w:type="dxa" w:w="2760"/>
            <w:vAlign w:val="center"/>
            <w:tcMar>
              <w:top w:w="100" w:type="dxa"/>
              <w:start w:w="120" w:type="dxa"/>
              <w:bottom w:w="100" w:type="dxa"/>
              <w:end w:w="120" w:type="dxa"/>
            </w:tcMar>
          </w:tcPr>
          <w:p>
            <w:pPr>
              <w:spacing w:after="0" w:line="252" w:lineRule="auto"/>
            </w:pPr>
            <w:r>
              <w:rPr>
                <w:rFonts w:ascii="Arial" w:hAnsi="Arial"/>
                <w:color w:val="222222"/>
                <w:sz w:val="17"/>
              </w:rPr>
              <w:t>Versioned interfaces, timeouts, circuit breaking, audit and fallback</w:t>
            </w:r>
          </w:p>
        </w:tc>
      </w:tr>
    </w:tbl>
    <w:p>
      <w:pPr>
        <w:spacing w:after="40"/>
      </w:pPr>
    </w:p>
    <w:p>
      <w:pPr>
        <w:pStyle w:val="Heading2"/>
      </w:pPr>
      <w:r>
        <w:t>9 2 Recommended Repository Structure</w:t>
      </w:r>
    </w:p>
    <w:p>
      <w:pPr>
        <w:pStyle w:val="CodeBlock"/>
      </w:pPr>
      <w:r>
        <w:t>tag-platform/</w:t>
      </w:r>
    </w:p>
    <w:p>
      <w:pPr>
        <w:pStyle w:val="CodeBlock"/>
      </w:pPr>
      <w:r>
        <w:t xml:space="preserve">  apps/web/                 Next.js and React frontend</w:t>
      </w:r>
    </w:p>
    <w:p>
      <w:pPr>
        <w:pStyle w:val="CodeBlock"/>
      </w:pPr>
      <w:r>
        <w:t xml:space="preserve">  services/api/             FastAPI entry point and domain modules</w:t>
      </w:r>
    </w:p>
    <w:p>
      <w:pPr>
        <w:pStyle w:val="CodeBlock"/>
      </w:pPr>
      <w:r>
        <w:t xml:space="preserve">  services/worker/          Celery tasks and scheduled jobs</w:t>
      </w:r>
    </w:p>
    <w:p>
      <w:pPr>
        <w:pStyle w:val="CodeBlock"/>
      </w:pPr>
      <w:r>
        <w:t xml:space="preserve">  services/shared/          Python domain utilities and provider adapters</w:t>
      </w:r>
    </w:p>
    <w:p>
      <w:pPr>
        <w:pStyle w:val="CodeBlock"/>
      </w:pPr>
      <w:r>
        <w:t xml:space="preserve">  packages/ui/              Reusable TypeScript design system</w:t>
      </w:r>
    </w:p>
    <w:p>
      <w:pPr>
        <w:pStyle w:val="CodeBlock"/>
      </w:pPr>
      <w:r>
        <w:t xml:space="preserve">  packages/api-client/      Generated client from FastAPI OpenAPI schema</w:t>
      </w:r>
    </w:p>
    <w:p>
      <w:pPr>
        <w:pStyle w:val="CodeBlock"/>
      </w:pPr>
      <w:r>
        <w:t xml:space="preserve">  packages/config/          Shared lint TypeScript and formatting configuration</w:t>
      </w:r>
    </w:p>
    <w:p>
      <w:pPr>
        <w:pStyle w:val="CodeBlock"/>
      </w:pPr>
      <w:r>
        <w:t xml:space="preserve">  infra/                     Infrastructure as code and deployment manifests</w:t>
      </w:r>
    </w:p>
    <w:p>
      <w:pPr>
        <w:pStyle w:val="CodeBlock"/>
      </w:pPr>
      <w:r>
        <w:t xml:space="preserve">  tests/e2e/                 Cross-role Playwright journeys</w:t>
      </w:r>
    </w:p>
    <w:p>
      <w:pPr>
        <w:pStyle w:val="CodeBlock"/>
      </w:pPr>
      <w:r>
        <w:t xml:space="preserve">  docs/                      Architecture decisions runbooks and API notes</w:t>
      </w:r>
    </w:p>
    <w:p>
      <w:pPr>
        <w:pStyle w:val="Heading2"/>
      </w:pPr>
      <w:r>
        <w:t>9 3 Backend Domain Modules</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1700"/>
        <w:gridCol w:w="4300"/>
        <w:gridCol w:w="3360"/>
      </w:tblGrid>
      <w:tr>
        <w:trPr>
          <w:tblHeader w:val="true"/>
        </w:trPr>
        <w:tc>
          <w:tcPr>
            <w:tcW w:type="dxa" w:w="1700"/>
            <w:shd w:fill="115E59"/>
            <w:vAlign w:val="center"/>
            <w:tcMar>
              <w:top w:w="100" w:type="dxa"/>
              <w:start w:w="120" w:type="dxa"/>
              <w:bottom w:w="100" w:type="dxa"/>
              <w:end w:w="120" w:type="dxa"/>
            </w:tcMar>
          </w:tcPr>
          <w:p>
            <w:pPr>
              <w:spacing w:after="0"/>
            </w:pPr>
            <w:r>
              <w:rPr>
                <w:rFonts w:ascii="Arial" w:hAnsi="Arial"/>
                <w:b/>
                <w:color w:val="FFFFFF"/>
                <w:sz w:val="18"/>
              </w:rPr>
              <w:t>Module</w:t>
            </w:r>
          </w:p>
        </w:tc>
        <w:tc>
          <w:tcPr>
            <w:tcW w:type="dxa" w:w="4300"/>
            <w:shd w:fill="115E59"/>
            <w:vAlign w:val="center"/>
            <w:tcMar>
              <w:top w:w="100" w:type="dxa"/>
              <w:start w:w="120" w:type="dxa"/>
              <w:bottom w:w="100" w:type="dxa"/>
              <w:end w:w="120" w:type="dxa"/>
            </w:tcMar>
          </w:tcPr>
          <w:p>
            <w:pPr>
              <w:spacing w:after="0"/>
            </w:pPr>
            <w:r>
              <w:rPr>
                <w:rFonts w:ascii="Arial" w:hAnsi="Arial"/>
                <w:b/>
                <w:color w:val="FFFFFF"/>
                <w:sz w:val="18"/>
              </w:rPr>
              <w:t>Owns</w:t>
            </w:r>
          </w:p>
        </w:tc>
        <w:tc>
          <w:tcPr>
            <w:tcW w:type="dxa" w:w="3360"/>
            <w:shd w:fill="115E59"/>
            <w:vAlign w:val="center"/>
            <w:tcMar>
              <w:top w:w="100" w:type="dxa"/>
              <w:start w:w="120" w:type="dxa"/>
              <w:bottom w:w="100" w:type="dxa"/>
              <w:end w:w="120" w:type="dxa"/>
            </w:tcMar>
          </w:tcPr>
          <w:p>
            <w:pPr>
              <w:spacing w:after="0"/>
            </w:pPr>
            <w:r>
              <w:rPr>
                <w:rFonts w:ascii="Arial" w:hAnsi="Arial"/>
                <w:b/>
                <w:color w:val="FFFFFF"/>
                <w:sz w:val="18"/>
              </w:rPr>
              <w:t>Key events</w:t>
            </w:r>
          </w:p>
        </w:tc>
      </w:tr>
      <w:tr>
        <w:tc>
          <w:tcPr>
            <w:tcW w:type="dxa" w:w="1700"/>
            <w:vAlign w:val="center"/>
            <w:tcMar>
              <w:top w:w="100" w:type="dxa"/>
              <w:start w:w="120" w:type="dxa"/>
              <w:bottom w:w="100" w:type="dxa"/>
              <w:end w:w="120" w:type="dxa"/>
            </w:tcMar>
          </w:tcPr>
          <w:p>
            <w:pPr>
              <w:spacing w:after="0" w:line="252" w:lineRule="auto"/>
              <w:jc w:val="center"/>
            </w:pPr>
            <w:r>
              <w:rPr>
                <w:rFonts w:ascii="Arial" w:hAnsi="Arial"/>
                <w:color w:val="222222"/>
                <w:sz w:val="17"/>
              </w:rPr>
              <w:t>Identity</w:t>
            </w:r>
          </w:p>
        </w:tc>
        <w:tc>
          <w:tcPr>
            <w:tcW w:type="dxa" w:w="4300"/>
            <w:vAlign w:val="center"/>
            <w:tcMar>
              <w:top w:w="100" w:type="dxa"/>
              <w:start w:w="120" w:type="dxa"/>
              <w:bottom w:w="100" w:type="dxa"/>
              <w:end w:w="120" w:type="dxa"/>
            </w:tcMar>
          </w:tcPr>
          <w:p>
            <w:pPr>
              <w:spacing w:after="0" w:line="252" w:lineRule="auto"/>
            </w:pPr>
            <w:r>
              <w:rPr>
                <w:rFonts w:ascii="Arial" w:hAnsi="Arial"/>
                <w:color w:val="222222"/>
                <w:sz w:val="17"/>
              </w:rPr>
              <w:t>Users, sessions, roles, consent and preferences</w:t>
            </w:r>
          </w:p>
        </w:tc>
        <w:tc>
          <w:tcPr>
            <w:tcW w:type="dxa" w:w="3360"/>
            <w:vAlign w:val="center"/>
            <w:tcMar>
              <w:top w:w="100" w:type="dxa"/>
              <w:start w:w="120" w:type="dxa"/>
              <w:bottom w:w="100" w:type="dxa"/>
              <w:end w:w="120" w:type="dxa"/>
            </w:tcMar>
          </w:tcPr>
          <w:p>
            <w:pPr>
              <w:spacing w:after="0" w:line="252" w:lineRule="auto"/>
            </w:pPr>
            <w:r>
              <w:rPr>
                <w:rFonts w:ascii="Arial" w:hAnsi="Arial"/>
                <w:color w:val="222222"/>
                <w:sz w:val="17"/>
              </w:rPr>
              <w:t>UserVerified, RoleChanged, ConsentUpdated</w:t>
            </w:r>
          </w:p>
        </w:tc>
      </w:tr>
      <w:tr>
        <w:tc>
          <w:tcPr>
            <w:tcW w:type="dxa" w:w="170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Candidates</w:t>
            </w:r>
          </w:p>
        </w:tc>
        <w:tc>
          <w:tcPr>
            <w:tcW w:type="dxa" w:w="4300"/>
            <w:shd w:fill="F5F7F7"/>
            <w:vAlign w:val="center"/>
            <w:tcMar>
              <w:top w:w="100" w:type="dxa"/>
              <w:start w:w="120" w:type="dxa"/>
              <w:bottom w:w="100" w:type="dxa"/>
              <w:end w:w="120" w:type="dxa"/>
            </w:tcMar>
          </w:tcPr>
          <w:p>
            <w:pPr>
              <w:spacing w:after="0" w:line="252" w:lineRule="auto"/>
            </w:pPr>
            <w:r>
              <w:rPr>
                <w:rFonts w:ascii="Arial" w:hAnsi="Arial"/>
                <w:color w:val="222222"/>
                <w:sz w:val="17"/>
              </w:rPr>
              <w:t>Profiles, resume files, sections, skills, evidence and visibility</w:t>
            </w:r>
          </w:p>
        </w:tc>
        <w:tc>
          <w:tcPr>
            <w:tcW w:type="dxa" w:w="3360"/>
            <w:shd w:fill="F5F7F7"/>
            <w:vAlign w:val="center"/>
            <w:tcMar>
              <w:top w:w="100" w:type="dxa"/>
              <w:start w:w="120" w:type="dxa"/>
              <w:bottom w:w="100" w:type="dxa"/>
              <w:end w:w="120" w:type="dxa"/>
            </w:tcMar>
          </w:tcPr>
          <w:p>
            <w:pPr>
              <w:spacing w:after="0" w:line="252" w:lineRule="auto"/>
            </w:pPr>
            <w:r>
              <w:rPr>
                <w:rFonts w:ascii="Arial" w:hAnsi="Arial"/>
                <w:color w:val="222222"/>
                <w:sz w:val="17"/>
              </w:rPr>
              <w:t>ResumeUploaded, ProfileConfirmed, VisibilityChanged</w:t>
            </w:r>
          </w:p>
        </w:tc>
      </w:tr>
      <w:tr>
        <w:tc>
          <w:tcPr>
            <w:tcW w:type="dxa" w:w="1700"/>
            <w:vAlign w:val="center"/>
            <w:tcMar>
              <w:top w:w="100" w:type="dxa"/>
              <w:start w:w="120" w:type="dxa"/>
              <w:bottom w:w="100" w:type="dxa"/>
              <w:end w:w="120" w:type="dxa"/>
            </w:tcMar>
          </w:tcPr>
          <w:p>
            <w:pPr>
              <w:spacing w:after="0" w:line="252" w:lineRule="auto"/>
              <w:jc w:val="center"/>
            </w:pPr>
            <w:r>
              <w:rPr>
                <w:rFonts w:ascii="Arial" w:hAnsi="Arial"/>
                <w:color w:val="222222"/>
                <w:sz w:val="17"/>
              </w:rPr>
              <w:t>Employers</w:t>
            </w:r>
          </w:p>
        </w:tc>
        <w:tc>
          <w:tcPr>
            <w:tcW w:type="dxa" w:w="4300"/>
            <w:vAlign w:val="center"/>
            <w:tcMar>
              <w:top w:w="100" w:type="dxa"/>
              <w:start w:w="120" w:type="dxa"/>
              <w:bottom w:w="100" w:type="dxa"/>
              <w:end w:w="120" w:type="dxa"/>
            </w:tcMar>
          </w:tcPr>
          <w:p>
            <w:pPr>
              <w:spacing w:after="0" w:line="252" w:lineRule="auto"/>
            </w:pPr>
            <w:r>
              <w:rPr>
                <w:rFonts w:ascii="Arial" w:hAnsi="Arial"/>
                <w:color w:val="222222"/>
                <w:sz w:val="17"/>
              </w:rPr>
              <w:t>Organizations, verification, members and permissions</w:t>
            </w:r>
          </w:p>
        </w:tc>
        <w:tc>
          <w:tcPr>
            <w:tcW w:type="dxa" w:w="3360"/>
            <w:vAlign w:val="center"/>
            <w:tcMar>
              <w:top w:w="100" w:type="dxa"/>
              <w:start w:w="120" w:type="dxa"/>
              <w:bottom w:w="100" w:type="dxa"/>
              <w:end w:w="120" w:type="dxa"/>
            </w:tcMar>
          </w:tcPr>
          <w:p>
            <w:pPr>
              <w:spacing w:after="0" w:line="252" w:lineRule="auto"/>
            </w:pPr>
            <w:r>
              <w:rPr>
                <w:rFonts w:ascii="Arial" w:hAnsi="Arial"/>
                <w:color w:val="222222"/>
                <w:sz w:val="17"/>
              </w:rPr>
              <w:t>OrganizationSubmitted, EmployerVerified, MemberInvited</w:t>
            </w:r>
          </w:p>
        </w:tc>
      </w:tr>
      <w:tr>
        <w:tc>
          <w:tcPr>
            <w:tcW w:type="dxa" w:w="170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Jobs</w:t>
            </w:r>
          </w:p>
        </w:tc>
        <w:tc>
          <w:tcPr>
            <w:tcW w:type="dxa" w:w="4300"/>
            <w:shd w:fill="F5F7F7"/>
            <w:vAlign w:val="center"/>
            <w:tcMar>
              <w:top w:w="100" w:type="dxa"/>
              <w:start w:w="120" w:type="dxa"/>
              <w:bottom w:w="100" w:type="dxa"/>
              <w:end w:w="120" w:type="dxa"/>
            </w:tcMar>
          </w:tcPr>
          <w:p>
            <w:pPr>
              <w:spacing w:after="0" w:line="252" w:lineRule="auto"/>
            </w:pPr>
            <w:r>
              <w:rPr>
                <w:rFonts w:ascii="Arial" w:hAnsi="Arial"/>
                <w:color w:val="222222"/>
                <w:sz w:val="17"/>
              </w:rPr>
              <w:t>Jobs, requirements, screening questions, versions and status</w:t>
            </w:r>
          </w:p>
        </w:tc>
        <w:tc>
          <w:tcPr>
            <w:tcW w:type="dxa" w:w="3360"/>
            <w:shd w:fill="F5F7F7"/>
            <w:vAlign w:val="center"/>
            <w:tcMar>
              <w:top w:w="100" w:type="dxa"/>
              <w:start w:w="120" w:type="dxa"/>
              <w:bottom w:w="100" w:type="dxa"/>
              <w:end w:w="120" w:type="dxa"/>
            </w:tcMar>
          </w:tcPr>
          <w:p>
            <w:pPr>
              <w:spacing w:after="0" w:line="252" w:lineRule="auto"/>
            </w:pPr>
            <w:r>
              <w:rPr>
                <w:rFonts w:ascii="Arial" w:hAnsi="Arial"/>
                <w:color w:val="222222"/>
                <w:sz w:val="17"/>
              </w:rPr>
              <w:t>JobPublished, JobPaused, JobClosed</w:t>
            </w:r>
          </w:p>
        </w:tc>
      </w:tr>
      <w:tr>
        <w:tc>
          <w:tcPr>
            <w:tcW w:type="dxa" w:w="1700"/>
            <w:vAlign w:val="center"/>
            <w:tcMar>
              <w:top w:w="100" w:type="dxa"/>
              <w:start w:w="120" w:type="dxa"/>
              <w:bottom w:w="100" w:type="dxa"/>
              <w:end w:w="120" w:type="dxa"/>
            </w:tcMar>
          </w:tcPr>
          <w:p>
            <w:pPr>
              <w:spacing w:after="0" w:line="252" w:lineRule="auto"/>
              <w:jc w:val="center"/>
            </w:pPr>
            <w:r>
              <w:rPr>
                <w:rFonts w:ascii="Arial" w:hAnsi="Arial"/>
                <w:color w:val="222222"/>
                <w:sz w:val="17"/>
              </w:rPr>
              <w:t>Applications</w:t>
            </w:r>
          </w:p>
        </w:tc>
        <w:tc>
          <w:tcPr>
            <w:tcW w:type="dxa" w:w="4300"/>
            <w:vAlign w:val="center"/>
            <w:tcMar>
              <w:top w:w="100" w:type="dxa"/>
              <w:start w:w="120" w:type="dxa"/>
              <w:bottom w:w="100" w:type="dxa"/>
              <w:end w:w="120" w:type="dxa"/>
            </w:tcMar>
          </w:tcPr>
          <w:p>
            <w:pPr>
              <w:spacing w:after="0" w:line="252" w:lineRule="auto"/>
            </w:pPr>
            <w:r>
              <w:rPr>
                <w:rFonts w:ascii="Arial" w:hAnsi="Arial"/>
                <w:color w:val="222222"/>
                <w:sz w:val="17"/>
              </w:rPr>
              <w:t>Application snapshots, answers, stages, notes and outcomes</w:t>
            </w:r>
          </w:p>
        </w:tc>
        <w:tc>
          <w:tcPr>
            <w:tcW w:type="dxa" w:w="3360"/>
            <w:vAlign w:val="center"/>
            <w:tcMar>
              <w:top w:w="100" w:type="dxa"/>
              <w:start w:w="120" w:type="dxa"/>
              <w:bottom w:w="100" w:type="dxa"/>
              <w:end w:w="120" w:type="dxa"/>
            </w:tcMar>
          </w:tcPr>
          <w:p>
            <w:pPr>
              <w:spacing w:after="0" w:line="252" w:lineRule="auto"/>
            </w:pPr>
            <w:r>
              <w:rPr>
                <w:rFonts w:ascii="Arial" w:hAnsi="Arial"/>
                <w:color w:val="222222"/>
                <w:sz w:val="17"/>
              </w:rPr>
              <w:t>ApplicationSubmitted, StageChanged, ApplicationWithdrawn</w:t>
            </w:r>
          </w:p>
        </w:tc>
      </w:tr>
      <w:tr>
        <w:tc>
          <w:tcPr>
            <w:tcW w:type="dxa" w:w="170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Matching</w:t>
            </w:r>
          </w:p>
        </w:tc>
        <w:tc>
          <w:tcPr>
            <w:tcW w:type="dxa" w:w="4300"/>
            <w:shd w:fill="F5F7F7"/>
            <w:vAlign w:val="center"/>
            <w:tcMar>
              <w:top w:w="100" w:type="dxa"/>
              <w:start w:w="120" w:type="dxa"/>
              <w:bottom w:w="100" w:type="dxa"/>
              <w:end w:w="120" w:type="dxa"/>
            </w:tcMar>
          </w:tcPr>
          <w:p>
            <w:pPr>
              <w:spacing w:after="0" w:line="252" w:lineRule="auto"/>
            </w:pPr>
            <w:r>
              <w:rPr>
                <w:rFonts w:ascii="Arial" w:hAnsi="Arial"/>
                <w:color w:val="222222"/>
                <w:sz w:val="17"/>
              </w:rPr>
              <w:t>Embeddings, match runs, evidence, configuration and feedback</w:t>
            </w:r>
          </w:p>
        </w:tc>
        <w:tc>
          <w:tcPr>
            <w:tcW w:type="dxa" w:w="3360"/>
            <w:shd w:fill="F5F7F7"/>
            <w:vAlign w:val="center"/>
            <w:tcMar>
              <w:top w:w="100" w:type="dxa"/>
              <w:start w:w="120" w:type="dxa"/>
              <w:bottom w:w="100" w:type="dxa"/>
              <w:end w:w="120" w:type="dxa"/>
            </w:tcMar>
          </w:tcPr>
          <w:p>
            <w:pPr>
              <w:spacing w:after="0" w:line="252" w:lineRule="auto"/>
            </w:pPr>
            <w:r>
              <w:rPr>
                <w:rFonts w:ascii="Arial" w:hAnsi="Arial"/>
                <w:color w:val="222222"/>
                <w:sz w:val="17"/>
              </w:rPr>
              <w:t>EmbeddingReady, MatchComputed, RelevanceRecorded</w:t>
            </w:r>
          </w:p>
        </w:tc>
      </w:tr>
      <w:tr>
        <w:tc>
          <w:tcPr>
            <w:tcW w:type="dxa" w:w="1700"/>
            <w:vAlign w:val="center"/>
            <w:tcMar>
              <w:top w:w="100" w:type="dxa"/>
              <w:start w:w="120" w:type="dxa"/>
              <w:bottom w:w="100" w:type="dxa"/>
              <w:end w:w="120" w:type="dxa"/>
            </w:tcMar>
          </w:tcPr>
          <w:p>
            <w:pPr>
              <w:spacing w:after="0" w:line="252" w:lineRule="auto"/>
              <w:jc w:val="center"/>
            </w:pPr>
            <w:r>
              <w:rPr>
                <w:rFonts w:ascii="Arial" w:hAnsi="Arial"/>
                <w:color w:val="222222"/>
                <w:sz w:val="17"/>
              </w:rPr>
              <w:t>Scheduling</w:t>
            </w:r>
          </w:p>
        </w:tc>
        <w:tc>
          <w:tcPr>
            <w:tcW w:type="dxa" w:w="4300"/>
            <w:vAlign w:val="center"/>
            <w:tcMar>
              <w:top w:w="100" w:type="dxa"/>
              <w:start w:w="120" w:type="dxa"/>
              <w:bottom w:w="100" w:type="dxa"/>
              <w:end w:w="120" w:type="dxa"/>
            </w:tcMar>
          </w:tcPr>
          <w:p>
            <w:pPr>
              <w:spacing w:after="0" w:line="252" w:lineRule="auto"/>
            </w:pPr>
            <w:r>
              <w:rPr>
                <w:rFonts w:ascii="Arial" w:hAnsi="Arial"/>
                <w:color w:val="222222"/>
                <w:sz w:val="17"/>
              </w:rPr>
              <w:t>Availability, interviews, participants, links and scorecards</w:t>
            </w:r>
          </w:p>
        </w:tc>
        <w:tc>
          <w:tcPr>
            <w:tcW w:type="dxa" w:w="3360"/>
            <w:vAlign w:val="center"/>
            <w:tcMar>
              <w:top w:w="100" w:type="dxa"/>
              <w:start w:w="120" w:type="dxa"/>
              <w:bottom w:w="100" w:type="dxa"/>
              <w:end w:w="120" w:type="dxa"/>
            </w:tcMar>
          </w:tcPr>
          <w:p>
            <w:pPr>
              <w:spacing w:after="0" w:line="252" w:lineRule="auto"/>
            </w:pPr>
            <w:r>
              <w:rPr>
                <w:rFonts w:ascii="Arial" w:hAnsi="Arial"/>
                <w:color w:val="222222"/>
                <w:sz w:val="17"/>
              </w:rPr>
              <w:t>InterviewScheduled, ReminderDue, FeedbackSubmitted</w:t>
            </w:r>
          </w:p>
        </w:tc>
      </w:tr>
      <w:tr>
        <w:tc>
          <w:tcPr>
            <w:tcW w:type="dxa" w:w="170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Platform</w:t>
            </w:r>
          </w:p>
        </w:tc>
        <w:tc>
          <w:tcPr>
            <w:tcW w:type="dxa" w:w="4300"/>
            <w:shd w:fill="F5F7F7"/>
            <w:vAlign w:val="center"/>
            <w:tcMar>
              <w:top w:w="100" w:type="dxa"/>
              <w:start w:w="120" w:type="dxa"/>
              <w:bottom w:w="100" w:type="dxa"/>
              <w:end w:w="120" w:type="dxa"/>
            </w:tcMar>
          </w:tcPr>
          <w:p>
            <w:pPr>
              <w:spacing w:after="0" w:line="252" w:lineRule="auto"/>
            </w:pPr>
            <w:r>
              <w:rPr>
                <w:rFonts w:ascii="Arial" w:hAnsi="Arial"/>
                <w:color w:val="222222"/>
                <w:sz w:val="17"/>
              </w:rPr>
              <w:t>Moderation, taxonomy, audit, notifications, flags and analytics</w:t>
            </w:r>
          </w:p>
        </w:tc>
        <w:tc>
          <w:tcPr>
            <w:tcW w:type="dxa" w:w="3360"/>
            <w:shd w:fill="F5F7F7"/>
            <w:vAlign w:val="center"/>
            <w:tcMar>
              <w:top w:w="100" w:type="dxa"/>
              <w:start w:w="120" w:type="dxa"/>
              <w:bottom w:w="100" w:type="dxa"/>
              <w:end w:w="120" w:type="dxa"/>
            </w:tcMar>
          </w:tcPr>
          <w:p>
            <w:pPr>
              <w:spacing w:after="0" w:line="252" w:lineRule="auto"/>
            </w:pPr>
            <w:r>
              <w:rPr>
                <w:rFonts w:ascii="Arial" w:hAnsi="Arial"/>
                <w:color w:val="222222"/>
                <w:sz w:val="17"/>
              </w:rPr>
              <w:t>ReportCreated, ModerationApplied, NotificationRequested</w:t>
            </w:r>
          </w:p>
        </w:tc>
      </w:tr>
      <w:tr>
        <w:tc>
          <w:tcPr>
            <w:tcW w:type="dxa" w:w="1700"/>
            <w:vAlign w:val="center"/>
            <w:tcMar>
              <w:top w:w="100" w:type="dxa"/>
              <w:start w:w="120" w:type="dxa"/>
              <w:bottom w:w="100" w:type="dxa"/>
              <w:end w:w="120" w:type="dxa"/>
            </w:tcMar>
          </w:tcPr>
          <w:p>
            <w:pPr>
              <w:spacing w:after="0" w:line="252" w:lineRule="auto"/>
              <w:jc w:val="center"/>
            </w:pPr>
            <w:r>
              <w:rPr>
                <w:rFonts w:ascii="Arial" w:hAnsi="Arial"/>
                <w:color w:val="222222"/>
                <w:sz w:val="17"/>
              </w:rPr>
              <w:t>Billing</w:t>
            </w:r>
          </w:p>
        </w:tc>
        <w:tc>
          <w:tcPr>
            <w:tcW w:type="dxa" w:w="4300"/>
            <w:vAlign w:val="center"/>
            <w:tcMar>
              <w:top w:w="100" w:type="dxa"/>
              <w:start w:w="120" w:type="dxa"/>
              <w:bottom w:w="100" w:type="dxa"/>
              <w:end w:w="120" w:type="dxa"/>
            </w:tcMar>
          </w:tcPr>
          <w:p>
            <w:pPr>
              <w:spacing w:after="0" w:line="252" w:lineRule="auto"/>
            </w:pPr>
            <w:r>
              <w:rPr>
                <w:rFonts w:ascii="Arial" w:hAnsi="Arial"/>
                <w:color w:val="222222"/>
                <w:sz w:val="17"/>
              </w:rPr>
              <w:t>Plans, entitlements, subscriptions, invoices and placement cases</w:t>
            </w:r>
          </w:p>
        </w:tc>
        <w:tc>
          <w:tcPr>
            <w:tcW w:type="dxa" w:w="3360"/>
            <w:vAlign w:val="center"/>
            <w:tcMar>
              <w:top w:w="100" w:type="dxa"/>
              <w:start w:w="120" w:type="dxa"/>
              <w:bottom w:w="100" w:type="dxa"/>
              <w:end w:w="120" w:type="dxa"/>
            </w:tcMar>
          </w:tcPr>
          <w:p>
            <w:pPr>
              <w:spacing w:after="0" w:line="252" w:lineRule="auto"/>
            </w:pPr>
            <w:r>
              <w:rPr>
                <w:rFonts w:ascii="Arial" w:hAnsi="Arial"/>
                <w:color w:val="222222"/>
                <w:sz w:val="17"/>
              </w:rPr>
              <w:t>EntitlementChanged, SubscriptionActivated, PlacementRecorded</w:t>
            </w:r>
          </w:p>
        </w:tc>
      </w:tr>
    </w:tbl>
    <w:p>
      <w:pPr>
        <w:spacing w:after="40"/>
      </w:pPr>
    </w:p>
    <w:p>
      <w:pPr>
        <w:pStyle w:val="Heading2"/>
      </w:pPr>
      <w:r>
        <w:t>9 4 Key Data Flows</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3800"/>
        <w:gridCol w:w="3760"/>
      </w:tblGrid>
      <w:tr>
        <w:trPr>
          <w:tblHeader w:val="true"/>
        </w:trPr>
        <w:tc>
          <w:tcPr>
            <w:tcW w:type="dxa" w:w="1800"/>
            <w:shd w:fill="115E59"/>
            <w:vAlign w:val="center"/>
            <w:tcMar>
              <w:top w:w="100" w:type="dxa"/>
              <w:start w:w="120" w:type="dxa"/>
              <w:bottom w:w="100" w:type="dxa"/>
              <w:end w:w="120" w:type="dxa"/>
            </w:tcMar>
          </w:tcPr>
          <w:p>
            <w:pPr>
              <w:spacing w:after="0"/>
            </w:pPr>
            <w:r>
              <w:rPr>
                <w:rFonts w:ascii="Arial" w:hAnsi="Arial"/>
                <w:b/>
                <w:color w:val="FFFFFF"/>
                <w:sz w:val="18"/>
              </w:rPr>
              <w:t>Flow</w:t>
            </w:r>
          </w:p>
        </w:tc>
        <w:tc>
          <w:tcPr>
            <w:tcW w:type="dxa" w:w="3800"/>
            <w:shd w:fill="115E59"/>
            <w:vAlign w:val="center"/>
            <w:tcMar>
              <w:top w:w="100" w:type="dxa"/>
              <w:start w:w="120" w:type="dxa"/>
              <w:bottom w:w="100" w:type="dxa"/>
              <w:end w:w="120" w:type="dxa"/>
            </w:tcMar>
          </w:tcPr>
          <w:p>
            <w:pPr>
              <w:spacing w:after="0"/>
            </w:pPr>
            <w:r>
              <w:rPr>
                <w:rFonts w:ascii="Arial" w:hAnsi="Arial"/>
                <w:b/>
                <w:color w:val="FFFFFF"/>
                <w:sz w:val="18"/>
              </w:rPr>
              <w:t>Synchronous path</w:t>
            </w:r>
          </w:p>
        </w:tc>
        <w:tc>
          <w:tcPr>
            <w:tcW w:type="dxa" w:w="3760"/>
            <w:shd w:fill="115E59"/>
            <w:vAlign w:val="center"/>
            <w:tcMar>
              <w:top w:w="100" w:type="dxa"/>
              <w:start w:w="120" w:type="dxa"/>
              <w:bottom w:w="100" w:type="dxa"/>
              <w:end w:w="120" w:type="dxa"/>
            </w:tcMar>
          </w:tcPr>
          <w:p>
            <w:pPr>
              <w:spacing w:after="0"/>
            </w:pPr>
            <w:r>
              <w:rPr>
                <w:rFonts w:ascii="Arial" w:hAnsi="Arial"/>
                <w:b/>
                <w:color w:val="FFFFFF"/>
                <w:sz w:val="18"/>
              </w:rPr>
              <w:t>Asynchronous path</w:t>
            </w:r>
          </w:p>
        </w:tc>
      </w:tr>
      <w:tr>
        <w:tc>
          <w:tcPr>
            <w:tcW w:type="dxa" w:w="1800"/>
            <w:vAlign w:val="center"/>
            <w:tcMar>
              <w:top w:w="100" w:type="dxa"/>
              <w:start w:w="120" w:type="dxa"/>
              <w:bottom w:w="100" w:type="dxa"/>
              <w:end w:w="120" w:type="dxa"/>
            </w:tcMar>
          </w:tcPr>
          <w:p>
            <w:pPr>
              <w:spacing w:after="0" w:line="252" w:lineRule="auto"/>
              <w:jc w:val="center"/>
            </w:pPr>
            <w:r>
              <w:rPr>
                <w:rFonts w:ascii="Arial" w:hAnsi="Arial"/>
                <w:color w:val="222222"/>
                <w:sz w:val="17"/>
              </w:rPr>
              <w:t>Resume import</w:t>
            </w:r>
          </w:p>
        </w:tc>
        <w:tc>
          <w:tcPr>
            <w:tcW w:type="dxa" w:w="3800"/>
            <w:vAlign w:val="center"/>
            <w:tcMar>
              <w:top w:w="100" w:type="dxa"/>
              <w:start w:w="120" w:type="dxa"/>
              <w:bottom w:w="100" w:type="dxa"/>
              <w:end w:w="120" w:type="dxa"/>
            </w:tcMar>
          </w:tcPr>
          <w:p>
            <w:pPr>
              <w:spacing w:after="0" w:line="252" w:lineRule="auto"/>
            </w:pPr>
            <w:r>
              <w:rPr>
                <w:rFonts w:ascii="Arial" w:hAnsi="Arial"/>
                <w:color w:val="222222"/>
                <w:sz w:val="17"/>
              </w:rPr>
              <w:t>Authorize upload, issue signed URL, create resume record</w:t>
            </w:r>
          </w:p>
        </w:tc>
        <w:tc>
          <w:tcPr>
            <w:tcW w:type="dxa" w:w="3760"/>
            <w:vAlign w:val="center"/>
            <w:tcMar>
              <w:top w:w="100" w:type="dxa"/>
              <w:start w:w="120" w:type="dxa"/>
              <w:bottom w:w="100" w:type="dxa"/>
              <w:end w:w="120" w:type="dxa"/>
            </w:tcMar>
          </w:tcPr>
          <w:p>
            <w:pPr>
              <w:spacing w:after="0" w:line="252" w:lineRule="auto"/>
            </w:pPr>
            <w:r>
              <w:rPr>
                <w:rFonts w:ascii="Arial" w:hAnsi="Arial"/>
                <w:color w:val="222222"/>
                <w:sz w:val="17"/>
              </w:rPr>
              <w:t>Scan, extract text, parse schema, notify review, create embedding after confirmation</w:t>
            </w:r>
          </w:p>
        </w:tc>
      </w:tr>
      <w:tr>
        <w:tc>
          <w:tcPr>
            <w:tcW w:type="dxa" w:w="180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Job publication</w:t>
            </w:r>
          </w:p>
        </w:tc>
        <w:tc>
          <w:tcPr>
            <w:tcW w:type="dxa" w:w="3800"/>
            <w:shd w:fill="F5F7F7"/>
            <w:vAlign w:val="center"/>
            <w:tcMar>
              <w:top w:w="100" w:type="dxa"/>
              <w:start w:w="120" w:type="dxa"/>
              <w:bottom w:w="100" w:type="dxa"/>
              <w:end w:w="120" w:type="dxa"/>
            </w:tcMar>
          </w:tcPr>
          <w:p>
            <w:pPr>
              <w:spacing w:after="0" w:line="252" w:lineRule="auto"/>
            </w:pPr>
            <w:r>
              <w:rPr>
                <w:rFonts w:ascii="Arial" w:hAnsi="Arial"/>
                <w:color w:val="222222"/>
                <w:sz w:val="17"/>
              </w:rPr>
              <w:t>Validate permissions and structured job, save version</w:t>
            </w:r>
          </w:p>
        </w:tc>
        <w:tc>
          <w:tcPr>
            <w:tcW w:type="dxa" w:w="3760"/>
            <w:shd w:fill="F5F7F7"/>
            <w:vAlign w:val="center"/>
            <w:tcMar>
              <w:top w:w="100" w:type="dxa"/>
              <w:start w:w="120" w:type="dxa"/>
              <w:bottom w:w="100" w:type="dxa"/>
              <w:end w:w="120" w:type="dxa"/>
            </w:tcMar>
          </w:tcPr>
          <w:p>
            <w:pPr>
              <w:spacing w:after="0" w:line="252" w:lineRule="auto"/>
            </w:pPr>
            <w:r>
              <w:rPr>
                <w:rFonts w:ascii="Arial" w:hAnsi="Arial"/>
                <w:color w:val="222222"/>
                <w:sz w:val="17"/>
              </w:rPr>
              <w:t>Moderation checks, embedding creation, search-index refresh, notifications</w:t>
            </w:r>
          </w:p>
        </w:tc>
      </w:tr>
      <w:tr>
        <w:tc>
          <w:tcPr>
            <w:tcW w:type="dxa" w:w="1800"/>
            <w:vAlign w:val="center"/>
            <w:tcMar>
              <w:top w:w="100" w:type="dxa"/>
              <w:start w:w="120" w:type="dxa"/>
              <w:bottom w:w="100" w:type="dxa"/>
              <w:end w:w="120" w:type="dxa"/>
            </w:tcMar>
          </w:tcPr>
          <w:p>
            <w:pPr>
              <w:spacing w:after="0" w:line="252" w:lineRule="auto"/>
              <w:jc w:val="center"/>
            </w:pPr>
            <w:r>
              <w:rPr>
                <w:rFonts w:ascii="Arial" w:hAnsi="Arial"/>
                <w:color w:val="222222"/>
                <w:sz w:val="17"/>
              </w:rPr>
              <w:t>Application</w:t>
            </w:r>
          </w:p>
        </w:tc>
        <w:tc>
          <w:tcPr>
            <w:tcW w:type="dxa" w:w="3800"/>
            <w:vAlign w:val="center"/>
            <w:tcMar>
              <w:top w:w="100" w:type="dxa"/>
              <w:start w:w="120" w:type="dxa"/>
              <w:bottom w:w="100" w:type="dxa"/>
              <w:end w:w="120" w:type="dxa"/>
            </w:tcMar>
          </w:tcPr>
          <w:p>
            <w:pPr>
              <w:spacing w:after="0" w:line="252" w:lineRule="auto"/>
            </w:pPr>
            <w:r>
              <w:rPr>
                <w:rFonts w:ascii="Arial" w:hAnsi="Arial"/>
                <w:color w:val="222222"/>
                <w:sz w:val="17"/>
              </w:rPr>
              <w:t>Validate job state, create immutable profile and job snapshots</w:t>
            </w:r>
          </w:p>
        </w:tc>
        <w:tc>
          <w:tcPr>
            <w:tcW w:type="dxa" w:w="3760"/>
            <w:vAlign w:val="center"/>
            <w:tcMar>
              <w:top w:w="100" w:type="dxa"/>
              <w:start w:w="120" w:type="dxa"/>
              <w:bottom w:w="100" w:type="dxa"/>
              <w:end w:w="120" w:type="dxa"/>
            </w:tcMar>
          </w:tcPr>
          <w:p>
            <w:pPr>
              <w:spacing w:after="0" w:line="252" w:lineRule="auto"/>
            </w:pPr>
            <w:r>
              <w:rPr>
                <w:rFonts w:ascii="Arial" w:hAnsi="Arial"/>
                <w:color w:val="222222"/>
                <w:sz w:val="17"/>
              </w:rPr>
              <w:t>Confirmation, recruiter notification, match evidence persistence and analytics</w:t>
            </w:r>
          </w:p>
        </w:tc>
      </w:tr>
      <w:tr>
        <w:tc>
          <w:tcPr>
            <w:tcW w:type="dxa" w:w="180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Match refresh</w:t>
            </w:r>
          </w:p>
        </w:tc>
        <w:tc>
          <w:tcPr>
            <w:tcW w:type="dxa" w:w="3800"/>
            <w:shd w:fill="F5F7F7"/>
            <w:vAlign w:val="center"/>
            <w:tcMar>
              <w:top w:w="100" w:type="dxa"/>
              <w:start w:w="120" w:type="dxa"/>
              <w:bottom w:w="100" w:type="dxa"/>
              <w:end w:w="120" w:type="dxa"/>
            </w:tcMar>
          </w:tcPr>
          <w:p>
            <w:pPr>
              <w:spacing w:after="0" w:line="252" w:lineRule="auto"/>
            </w:pPr>
            <w:r>
              <w:rPr>
                <w:rFonts w:ascii="Arial" w:hAnsi="Arial"/>
                <w:color w:val="222222"/>
                <w:sz w:val="17"/>
              </w:rPr>
              <w:t>Return latest valid result or processing state</w:t>
            </w:r>
          </w:p>
        </w:tc>
        <w:tc>
          <w:tcPr>
            <w:tcW w:type="dxa" w:w="3760"/>
            <w:shd w:fill="F5F7F7"/>
            <w:vAlign w:val="center"/>
            <w:tcMar>
              <w:top w:w="100" w:type="dxa"/>
              <w:start w:w="120" w:type="dxa"/>
              <w:bottom w:w="100" w:type="dxa"/>
              <w:end w:w="120" w:type="dxa"/>
            </w:tcMar>
          </w:tcPr>
          <w:p>
            <w:pPr>
              <w:spacing w:after="0" w:line="252" w:lineRule="auto"/>
            </w:pPr>
            <w:r>
              <w:rPr>
                <w:rFonts w:ascii="Arial" w:hAnsi="Arial"/>
                <w:color w:val="222222"/>
                <w:sz w:val="17"/>
              </w:rPr>
              <w:t>Retrieve candidates or jobs, score, explain, evaluate and store versioned results</w:t>
            </w:r>
          </w:p>
        </w:tc>
      </w:tr>
      <w:tr>
        <w:tc>
          <w:tcPr>
            <w:tcW w:type="dxa" w:w="1800"/>
            <w:vAlign w:val="center"/>
            <w:tcMar>
              <w:top w:w="100" w:type="dxa"/>
              <w:start w:w="120" w:type="dxa"/>
              <w:bottom w:w="100" w:type="dxa"/>
              <w:end w:w="120" w:type="dxa"/>
            </w:tcMar>
          </w:tcPr>
          <w:p>
            <w:pPr>
              <w:spacing w:after="0" w:line="252" w:lineRule="auto"/>
              <w:jc w:val="center"/>
            </w:pPr>
            <w:r>
              <w:rPr>
                <w:rFonts w:ascii="Arial" w:hAnsi="Arial"/>
                <w:color w:val="222222"/>
                <w:sz w:val="17"/>
              </w:rPr>
              <w:t>Interview</w:t>
            </w:r>
          </w:p>
        </w:tc>
        <w:tc>
          <w:tcPr>
            <w:tcW w:type="dxa" w:w="3800"/>
            <w:vAlign w:val="center"/>
            <w:tcMar>
              <w:top w:w="100" w:type="dxa"/>
              <w:start w:w="120" w:type="dxa"/>
              <w:bottom w:w="100" w:type="dxa"/>
              <w:end w:w="120" w:type="dxa"/>
            </w:tcMar>
          </w:tcPr>
          <w:p>
            <w:pPr>
              <w:spacing w:after="0" w:line="252" w:lineRule="auto"/>
            </w:pPr>
            <w:r>
              <w:rPr>
                <w:rFonts w:ascii="Arial" w:hAnsi="Arial"/>
                <w:color w:val="222222"/>
                <w:sz w:val="17"/>
              </w:rPr>
              <w:t>Validate participants, save slot and meeting reference</w:t>
            </w:r>
          </w:p>
        </w:tc>
        <w:tc>
          <w:tcPr>
            <w:tcW w:type="dxa" w:w="3760"/>
            <w:vAlign w:val="center"/>
            <w:tcMar>
              <w:top w:w="100" w:type="dxa"/>
              <w:start w:w="120" w:type="dxa"/>
              <w:bottom w:w="100" w:type="dxa"/>
              <w:end w:w="120" w:type="dxa"/>
            </w:tcMar>
          </w:tcPr>
          <w:p>
            <w:pPr>
              <w:spacing w:after="0" w:line="252" w:lineRule="auto"/>
            </w:pPr>
            <w:r>
              <w:rPr>
                <w:rFonts w:ascii="Arial" w:hAnsi="Arial"/>
                <w:color w:val="222222"/>
                <w:sz w:val="17"/>
              </w:rPr>
              <w:t>Calendar synchronization, reminders, delivery tracking and escalation</w:t>
            </w:r>
          </w:p>
        </w:tc>
      </w:tr>
    </w:tbl>
    <w:p>
      <w:pPr>
        <w:spacing w:after="40"/>
      </w:pPr>
    </w:p>
    <w:p>
      <w:pPr>
        <w:pStyle w:val="Heading1"/>
      </w:pPr>
      <w:r>
        <w:t>10 Recommended Technology Stack</w:t>
      </w:r>
    </w:p>
    <w:p>
      <w:r>
        <w:rPr>
          <w:rFonts w:ascii="Arial" w:hAnsi="Arial"/>
          <w:color w:val="222222"/>
        </w:rPr>
        <w:t>The following stack fits TAG because it keeps public job pages fast and searchable, gives the AI-heavy backend a mature Python ecosystem, preserves relational consistency for hiring workflows, and avoids operating unnecessary distributed systems during the MVP.</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1850"/>
        <w:gridCol w:w="3900"/>
        <w:gridCol w:w="3610"/>
      </w:tblGrid>
      <w:tr>
        <w:trPr>
          <w:tblHeader w:val="true"/>
        </w:trPr>
        <w:tc>
          <w:tcPr>
            <w:tcW w:type="dxa" w:w="1850"/>
            <w:shd w:fill="115E59"/>
            <w:vAlign w:val="center"/>
            <w:tcMar>
              <w:top w:w="100" w:type="dxa"/>
              <w:start w:w="120" w:type="dxa"/>
              <w:bottom w:w="100" w:type="dxa"/>
              <w:end w:w="120" w:type="dxa"/>
            </w:tcMar>
          </w:tcPr>
          <w:p>
            <w:pPr>
              <w:spacing w:after="0"/>
            </w:pPr>
            <w:r>
              <w:rPr>
                <w:rFonts w:ascii="Arial" w:hAnsi="Arial"/>
                <w:b/>
                <w:color w:val="FFFFFF"/>
                <w:sz w:val="18"/>
              </w:rPr>
              <w:t>Layer</w:t>
            </w:r>
          </w:p>
        </w:tc>
        <w:tc>
          <w:tcPr>
            <w:tcW w:type="dxa" w:w="3900"/>
            <w:shd w:fill="115E59"/>
            <w:vAlign w:val="center"/>
            <w:tcMar>
              <w:top w:w="100" w:type="dxa"/>
              <w:start w:w="120" w:type="dxa"/>
              <w:bottom w:w="100" w:type="dxa"/>
              <w:end w:w="120" w:type="dxa"/>
            </w:tcMar>
          </w:tcPr>
          <w:p>
            <w:pPr>
              <w:spacing w:after="0"/>
            </w:pPr>
            <w:r>
              <w:rPr>
                <w:rFonts w:ascii="Arial" w:hAnsi="Arial"/>
                <w:b/>
                <w:color w:val="FFFFFF"/>
                <w:sz w:val="18"/>
              </w:rPr>
              <w:t>Recommended choice</w:t>
            </w:r>
          </w:p>
        </w:tc>
        <w:tc>
          <w:tcPr>
            <w:tcW w:type="dxa" w:w="3610"/>
            <w:shd w:fill="115E59"/>
            <w:vAlign w:val="center"/>
            <w:tcMar>
              <w:top w:w="100" w:type="dxa"/>
              <w:start w:w="120" w:type="dxa"/>
              <w:bottom w:w="100" w:type="dxa"/>
              <w:end w:w="120" w:type="dxa"/>
            </w:tcMar>
          </w:tcPr>
          <w:p>
            <w:pPr>
              <w:spacing w:after="0"/>
            </w:pPr>
            <w:r>
              <w:rPr>
                <w:rFonts w:ascii="Arial" w:hAnsi="Arial"/>
                <w:b/>
                <w:color w:val="FFFFFF"/>
                <w:sz w:val="18"/>
              </w:rPr>
              <w:t>Why it fits TAG</w:t>
            </w:r>
          </w:p>
        </w:tc>
      </w:tr>
      <w:tr>
        <w:tc>
          <w:tcPr>
            <w:tcW w:type="dxa" w:w="1850"/>
            <w:vAlign w:val="center"/>
            <w:tcMar>
              <w:top w:w="100" w:type="dxa"/>
              <w:start w:w="120" w:type="dxa"/>
              <w:bottom w:w="100" w:type="dxa"/>
              <w:end w:w="120" w:type="dxa"/>
            </w:tcMar>
          </w:tcPr>
          <w:p>
            <w:pPr>
              <w:spacing w:after="0" w:line="252" w:lineRule="auto"/>
            </w:pPr>
            <w:r>
              <w:rPr>
                <w:rFonts w:ascii="Arial" w:hAnsi="Arial"/>
                <w:color w:val="222222"/>
                <w:sz w:val="16"/>
              </w:rPr>
              <w:t>Frontend framework</w:t>
            </w:r>
          </w:p>
        </w:tc>
        <w:tc>
          <w:tcPr>
            <w:tcW w:type="dxa" w:w="3900"/>
            <w:vAlign w:val="center"/>
            <w:tcMar>
              <w:top w:w="100" w:type="dxa"/>
              <w:start w:w="120" w:type="dxa"/>
              <w:bottom w:w="100" w:type="dxa"/>
              <w:end w:w="120" w:type="dxa"/>
            </w:tcMar>
          </w:tcPr>
          <w:p>
            <w:pPr>
              <w:spacing w:after="0" w:line="252" w:lineRule="auto"/>
            </w:pPr>
            <w:r>
              <w:rPr>
                <w:rFonts w:ascii="Arial" w:hAnsi="Arial"/>
                <w:color w:val="222222"/>
                <w:sz w:val="16"/>
              </w:rPr>
              <w:t>Next.js 16 with React 19 and TypeScript using the App Router</w:t>
            </w:r>
          </w:p>
        </w:tc>
        <w:tc>
          <w:tcPr>
            <w:tcW w:type="dxa" w:w="3610"/>
            <w:vAlign w:val="center"/>
            <w:tcMar>
              <w:top w:w="100" w:type="dxa"/>
              <w:start w:w="120" w:type="dxa"/>
              <w:bottom w:w="100" w:type="dxa"/>
              <w:end w:w="120" w:type="dxa"/>
            </w:tcMar>
          </w:tcPr>
          <w:p>
            <w:pPr>
              <w:spacing w:after="0" w:line="252" w:lineRule="auto"/>
            </w:pPr>
            <w:r>
              <w:rPr>
                <w:rFonts w:ascii="Arial" w:hAnsi="Arial"/>
                <w:color w:val="222222"/>
                <w:sz w:val="16"/>
              </w:rPr>
              <w:t>One frontend for public SEO pages and authenticated portals; server and client components reduce unnecessary browser JavaScript.</w:t>
            </w:r>
          </w:p>
        </w:tc>
      </w:tr>
      <w:tr>
        <w:tc>
          <w:tcPr>
            <w:tcW w:type="dxa" w:w="185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UI and forms</w:t>
            </w:r>
          </w:p>
        </w:tc>
        <w:tc>
          <w:tcPr>
            <w:tcW w:type="dxa" w:w="3900"/>
            <w:shd w:fill="F5F7F7"/>
            <w:vAlign w:val="center"/>
            <w:tcMar>
              <w:top w:w="100" w:type="dxa"/>
              <w:start w:w="120" w:type="dxa"/>
              <w:bottom w:w="100" w:type="dxa"/>
              <w:end w:w="120" w:type="dxa"/>
            </w:tcMar>
          </w:tcPr>
          <w:p>
            <w:pPr>
              <w:spacing w:after="0" w:line="252" w:lineRule="auto"/>
            </w:pPr>
            <w:r>
              <w:rPr>
                <w:rFonts w:ascii="Arial" w:hAnsi="Arial"/>
                <w:color w:val="222222"/>
                <w:sz w:val="16"/>
              </w:rPr>
              <w:t>Tailwind CSS, shadcn style primitives, React Hook Form and Zod</w:t>
            </w:r>
          </w:p>
        </w:tc>
        <w:tc>
          <w:tcPr>
            <w:tcW w:type="dxa" w:w="3610"/>
            <w:shd w:fill="F5F7F7"/>
            <w:vAlign w:val="center"/>
            <w:tcMar>
              <w:top w:w="100" w:type="dxa"/>
              <w:start w:w="120" w:type="dxa"/>
              <w:bottom w:w="100" w:type="dxa"/>
              <w:end w:w="120" w:type="dxa"/>
            </w:tcMar>
          </w:tcPr>
          <w:p>
            <w:pPr>
              <w:spacing w:after="0" w:line="252" w:lineRule="auto"/>
            </w:pPr>
            <w:r>
              <w:rPr>
                <w:rFonts w:ascii="Arial" w:hAnsi="Arial"/>
                <w:color w:val="222222"/>
                <w:sz w:val="16"/>
              </w:rPr>
              <w:t>Fast accessible implementation, consistent design tokens and shared validation contracts.</w:t>
            </w:r>
          </w:p>
        </w:tc>
      </w:tr>
      <w:tr>
        <w:tc>
          <w:tcPr>
            <w:tcW w:type="dxa" w:w="1850"/>
            <w:vAlign w:val="center"/>
            <w:tcMar>
              <w:top w:w="100" w:type="dxa"/>
              <w:start w:w="120" w:type="dxa"/>
              <w:bottom w:w="100" w:type="dxa"/>
              <w:end w:w="120" w:type="dxa"/>
            </w:tcMar>
          </w:tcPr>
          <w:p>
            <w:pPr>
              <w:spacing w:after="0" w:line="252" w:lineRule="auto"/>
              <w:jc w:val="center"/>
            </w:pPr>
            <w:r>
              <w:rPr>
                <w:rFonts w:ascii="Arial" w:hAnsi="Arial"/>
                <w:color w:val="222222"/>
                <w:sz w:val="16"/>
              </w:rPr>
              <w:t>Client data</w:t>
            </w:r>
          </w:p>
        </w:tc>
        <w:tc>
          <w:tcPr>
            <w:tcW w:type="dxa" w:w="3900"/>
            <w:vAlign w:val="center"/>
            <w:tcMar>
              <w:top w:w="100" w:type="dxa"/>
              <w:start w:w="120" w:type="dxa"/>
              <w:bottom w:w="100" w:type="dxa"/>
              <w:end w:w="120" w:type="dxa"/>
            </w:tcMar>
          </w:tcPr>
          <w:p>
            <w:pPr>
              <w:spacing w:after="0" w:line="252" w:lineRule="auto"/>
            </w:pPr>
            <w:r>
              <w:rPr>
                <w:rFonts w:ascii="Arial" w:hAnsi="Arial"/>
                <w:color w:val="222222"/>
                <w:sz w:val="16"/>
              </w:rPr>
              <w:t>TanStack Query for interactive server state; local React state first</w:t>
            </w:r>
          </w:p>
        </w:tc>
        <w:tc>
          <w:tcPr>
            <w:tcW w:type="dxa" w:w="3610"/>
            <w:vAlign w:val="center"/>
            <w:tcMar>
              <w:top w:w="100" w:type="dxa"/>
              <w:start w:w="120" w:type="dxa"/>
              <w:bottom w:w="100" w:type="dxa"/>
              <w:end w:w="120" w:type="dxa"/>
            </w:tcMar>
          </w:tcPr>
          <w:p>
            <w:pPr>
              <w:spacing w:after="0" w:line="252" w:lineRule="auto"/>
            </w:pPr>
            <w:r>
              <w:rPr>
                <w:rFonts w:ascii="Arial" w:hAnsi="Arial"/>
                <w:color w:val="222222"/>
                <w:sz w:val="16"/>
              </w:rPr>
              <w:t>Reliable cache, mutations and loading states without putting business data into a global client store.</w:t>
            </w:r>
          </w:p>
        </w:tc>
      </w:tr>
      <w:tr>
        <w:tc>
          <w:tcPr>
            <w:tcW w:type="dxa" w:w="185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Application API</w:t>
            </w:r>
          </w:p>
        </w:tc>
        <w:tc>
          <w:tcPr>
            <w:tcW w:type="dxa" w:w="3900"/>
            <w:shd w:fill="F5F7F7"/>
            <w:vAlign w:val="center"/>
            <w:tcMar>
              <w:top w:w="100" w:type="dxa"/>
              <w:start w:w="120" w:type="dxa"/>
              <w:bottom w:w="100" w:type="dxa"/>
              <w:end w:w="120" w:type="dxa"/>
            </w:tcMar>
          </w:tcPr>
          <w:p>
            <w:pPr>
              <w:spacing w:after="0" w:line="252" w:lineRule="auto"/>
            </w:pPr>
            <w:r>
              <w:rPr>
                <w:rFonts w:ascii="Arial" w:hAnsi="Arial"/>
                <w:color w:val="222222"/>
                <w:sz w:val="16"/>
              </w:rPr>
              <w:t>FastAPI, Pydantic, SQLAlchemy 2, Alembic and pytest</w:t>
            </w:r>
          </w:p>
        </w:tc>
        <w:tc>
          <w:tcPr>
            <w:tcW w:type="dxa" w:w="3610"/>
            <w:shd w:fill="F5F7F7"/>
            <w:vAlign w:val="center"/>
            <w:tcMar>
              <w:top w:w="100" w:type="dxa"/>
              <w:start w:w="120" w:type="dxa"/>
              <w:bottom w:w="100" w:type="dxa"/>
              <w:end w:w="120" w:type="dxa"/>
            </w:tcMar>
          </w:tcPr>
          <w:p>
            <w:pPr>
              <w:spacing w:after="0" w:line="252" w:lineRule="auto"/>
            </w:pPr>
            <w:r>
              <w:rPr>
                <w:rFonts w:ascii="Arial" w:hAnsi="Arial"/>
                <w:color w:val="222222"/>
                <w:sz w:val="16"/>
              </w:rPr>
              <w:t>Typed Python APIs, generated OpenAPI, strong validation and direct access to document and AI libraries.</w:t>
            </w:r>
          </w:p>
        </w:tc>
      </w:tr>
      <w:tr>
        <w:tc>
          <w:tcPr>
            <w:tcW w:type="dxa" w:w="1850"/>
            <w:vAlign w:val="center"/>
            <w:tcMar>
              <w:top w:w="100" w:type="dxa"/>
              <w:start w:w="120" w:type="dxa"/>
              <w:bottom w:w="100" w:type="dxa"/>
              <w:end w:w="120" w:type="dxa"/>
            </w:tcMar>
          </w:tcPr>
          <w:p>
            <w:pPr>
              <w:spacing w:after="0" w:line="252" w:lineRule="auto"/>
              <w:jc w:val="center"/>
            </w:pPr>
            <w:r>
              <w:rPr>
                <w:rFonts w:ascii="Arial" w:hAnsi="Arial"/>
                <w:color w:val="222222"/>
                <w:sz w:val="16"/>
              </w:rPr>
              <w:t>Architecture</w:t>
            </w:r>
          </w:p>
        </w:tc>
        <w:tc>
          <w:tcPr>
            <w:tcW w:type="dxa" w:w="3900"/>
            <w:vAlign w:val="center"/>
            <w:tcMar>
              <w:top w:w="100" w:type="dxa"/>
              <w:start w:w="120" w:type="dxa"/>
              <w:bottom w:w="100" w:type="dxa"/>
              <w:end w:w="120" w:type="dxa"/>
            </w:tcMar>
          </w:tcPr>
          <w:p>
            <w:pPr>
              <w:spacing w:after="0" w:line="252" w:lineRule="auto"/>
            </w:pPr>
            <w:r>
              <w:rPr>
                <w:rFonts w:ascii="Arial" w:hAnsi="Arial"/>
                <w:color w:val="222222"/>
                <w:sz w:val="16"/>
              </w:rPr>
              <w:t>Domain-oriented modular monolith with separately deployed API and worker processes</w:t>
            </w:r>
          </w:p>
        </w:tc>
        <w:tc>
          <w:tcPr>
            <w:tcW w:type="dxa" w:w="3610"/>
            <w:vAlign w:val="center"/>
            <w:tcMar>
              <w:top w:w="100" w:type="dxa"/>
              <w:start w:w="120" w:type="dxa"/>
              <w:bottom w:w="100" w:type="dxa"/>
              <w:end w:w="120" w:type="dxa"/>
            </w:tcMar>
          </w:tcPr>
          <w:p>
            <w:pPr>
              <w:spacing w:after="0" w:line="252" w:lineRule="auto"/>
            </w:pPr>
            <w:r>
              <w:rPr>
                <w:rFonts w:ascii="Arial" w:hAnsi="Arial"/>
                <w:color w:val="222222"/>
                <w:sz w:val="16"/>
              </w:rPr>
              <w:t>Lower operational complexity than microservices while preserving extraction boundaries.</w:t>
            </w:r>
          </w:p>
        </w:tc>
      </w:tr>
      <w:tr>
        <w:tc>
          <w:tcPr>
            <w:tcW w:type="dxa" w:w="1850"/>
            <w:shd w:fill="F5F7F7"/>
            <w:vAlign w:val="center"/>
            <w:tcMar>
              <w:top w:w="100" w:type="dxa"/>
              <w:start w:w="120" w:type="dxa"/>
              <w:bottom w:w="100" w:type="dxa"/>
              <w:end w:w="120" w:type="dxa"/>
            </w:tcMar>
          </w:tcPr>
          <w:p>
            <w:pPr>
              <w:spacing w:after="0" w:line="252" w:lineRule="auto"/>
            </w:pPr>
            <w:r>
              <w:rPr>
                <w:rFonts w:ascii="Arial" w:hAnsi="Arial"/>
                <w:color w:val="222222"/>
                <w:sz w:val="16"/>
              </w:rPr>
              <w:t>Database and search</w:t>
            </w:r>
          </w:p>
        </w:tc>
        <w:tc>
          <w:tcPr>
            <w:tcW w:type="dxa" w:w="3900"/>
            <w:shd w:fill="F5F7F7"/>
            <w:vAlign w:val="center"/>
            <w:tcMar>
              <w:top w:w="100" w:type="dxa"/>
              <w:start w:w="120" w:type="dxa"/>
              <w:bottom w:w="100" w:type="dxa"/>
              <w:end w:w="120" w:type="dxa"/>
            </w:tcMar>
          </w:tcPr>
          <w:p>
            <w:pPr>
              <w:spacing w:after="0" w:line="252" w:lineRule="auto"/>
            </w:pPr>
            <w:r>
              <w:rPr>
                <w:rFonts w:ascii="Arial" w:hAnsi="Arial"/>
                <w:color w:val="222222"/>
                <w:sz w:val="16"/>
              </w:rPr>
              <w:t>Managed PostgreSQL with full-text search and pgvector</w:t>
            </w:r>
          </w:p>
        </w:tc>
        <w:tc>
          <w:tcPr>
            <w:tcW w:type="dxa" w:w="3610"/>
            <w:shd w:fill="F5F7F7"/>
            <w:vAlign w:val="center"/>
            <w:tcMar>
              <w:top w:w="100" w:type="dxa"/>
              <w:start w:w="120" w:type="dxa"/>
              <w:bottom w:w="100" w:type="dxa"/>
              <w:end w:w="120" w:type="dxa"/>
            </w:tcMar>
          </w:tcPr>
          <w:p>
            <w:pPr>
              <w:spacing w:after="0" w:line="252" w:lineRule="auto"/>
            </w:pPr>
            <w:r>
              <w:rPr>
                <w:rFonts w:ascii="Arial" w:hAnsi="Arial"/>
                <w:color w:val="222222"/>
                <w:sz w:val="16"/>
              </w:rPr>
              <w:t>One transactional source of truth plus semantic similarity; add OpenSearch only after measured scale or relevance need.</w:t>
            </w:r>
          </w:p>
        </w:tc>
      </w:tr>
      <w:tr>
        <w:tc>
          <w:tcPr>
            <w:tcW w:type="dxa" w:w="1850"/>
            <w:vAlign w:val="center"/>
            <w:tcMar>
              <w:top w:w="100" w:type="dxa"/>
              <w:start w:w="120" w:type="dxa"/>
              <w:bottom w:w="100" w:type="dxa"/>
              <w:end w:w="120" w:type="dxa"/>
            </w:tcMar>
          </w:tcPr>
          <w:p>
            <w:pPr>
              <w:spacing w:after="0" w:line="252" w:lineRule="auto"/>
              <w:jc w:val="center"/>
            </w:pPr>
            <w:r>
              <w:rPr>
                <w:rFonts w:ascii="Arial" w:hAnsi="Arial"/>
                <w:color w:val="222222"/>
                <w:sz w:val="16"/>
              </w:rPr>
              <w:t>Cache and jobs</w:t>
            </w:r>
          </w:p>
        </w:tc>
        <w:tc>
          <w:tcPr>
            <w:tcW w:type="dxa" w:w="3900"/>
            <w:vAlign w:val="center"/>
            <w:tcMar>
              <w:top w:w="100" w:type="dxa"/>
              <w:start w:w="120" w:type="dxa"/>
              <w:bottom w:w="100" w:type="dxa"/>
              <w:end w:w="120" w:type="dxa"/>
            </w:tcMar>
          </w:tcPr>
          <w:p>
            <w:pPr>
              <w:spacing w:after="0" w:line="252" w:lineRule="auto"/>
            </w:pPr>
            <w:r>
              <w:rPr>
                <w:rFonts w:ascii="Arial" w:hAnsi="Arial"/>
                <w:color w:val="222222"/>
                <w:sz w:val="16"/>
              </w:rPr>
              <w:t>Managed Redis with Celery workers</w:t>
            </w:r>
          </w:p>
        </w:tc>
        <w:tc>
          <w:tcPr>
            <w:tcW w:type="dxa" w:w="3610"/>
            <w:vAlign w:val="center"/>
            <w:tcMar>
              <w:top w:w="100" w:type="dxa"/>
              <w:start w:w="120" w:type="dxa"/>
              <w:bottom w:w="100" w:type="dxa"/>
              <w:end w:w="120" w:type="dxa"/>
            </w:tcMar>
          </w:tcPr>
          <w:p>
            <w:pPr>
              <w:spacing w:after="0" w:line="252" w:lineRule="auto"/>
            </w:pPr>
            <w:r>
              <w:rPr>
                <w:rFonts w:ascii="Arial" w:hAnsi="Arial"/>
                <w:color w:val="222222"/>
                <w:sz w:val="16"/>
              </w:rPr>
              <w:t>Separates slow parsing, matching, notifications and exports from web requests and supports retries.</w:t>
            </w:r>
          </w:p>
        </w:tc>
      </w:tr>
      <w:tr>
        <w:tc>
          <w:tcPr>
            <w:tcW w:type="dxa" w:w="185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Files and media</w:t>
            </w:r>
          </w:p>
        </w:tc>
        <w:tc>
          <w:tcPr>
            <w:tcW w:type="dxa" w:w="3900"/>
            <w:shd w:fill="F5F7F7"/>
            <w:vAlign w:val="center"/>
            <w:tcMar>
              <w:top w:w="100" w:type="dxa"/>
              <w:start w:w="120" w:type="dxa"/>
              <w:bottom w:w="100" w:type="dxa"/>
              <w:end w:w="120" w:type="dxa"/>
            </w:tcMar>
          </w:tcPr>
          <w:p>
            <w:pPr>
              <w:spacing w:after="0" w:line="252" w:lineRule="auto"/>
            </w:pPr>
            <w:r>
              <w:rPr>
                <w:rFonts w:ascii="Arial" w:hAnsi="Arial"/>
                <w:color w:val="222222"/>
                <w:sz w:val="16"/>
              </w:rPr>
              <w:t>Private S3-compatible object storage with signed multipart upload and CDN</w:t>
            </w:r>
          </w:p>
        </w:tc>
        <w:tc>
          <w:tcPr>
            <w:tcW w:type="dxa" w:w="3610"/>
            <w:shd w:fill="F5F7F7"/>
            <w:vAlign w:val="center"/>
            <w:tcMar>
              <w:top w:w="100" w:type="dxa"/>
              <w:start w:w="120" w:type="dxa"/>
              <w:bottom w:w="100" w:type="dxa"/>
              <w:end w:w="120" w:type="dxa"/>
            </w:tcMar>
          </w:tcPr>
          <w:p>
            <w:pPr>
              <w:spacing w:after="0" w:line="252" w:lineRule="auto"/>
            </w:pPr>
            <w:r>
              <w:rPr>
                <w:rFonts w:ascii="Arial" w:hAnsi="Arial"/>
                <w:color w:val="222222"/>
                <w:sz w:val="16"/>
              </w:rPr>
              <w:t>Secure scalable resumes and later video assets without routing large files through API servers.</w:t>
            </w:r>
          </w:p>
        </w:tc>
      </w:tr>
      <w:tr>
        <w:tc>
          <w:tcPr>
            <w:tcW w:type="dxa" w:w="1850"/>
            <w:vAlign w:val="center"/>
            <w:tcMar>
              <w:top w:w="100" w:type="dxa"/>
              <w:start w:w="120" w:type="dxa"/>
              <w:bottom w:w="100" w:type="dxa"/>
              <w:end w:w="120" w:type="dxa"/>
            </w:tcMar>
          </w:tcPr>
          <w:p>
            <w:pPr>
              <w:spacing w:after="0" w:line="252" w:lineRule="auto"/>
              <w:jc w:val="center"/>
            </w:pPr>
            <w:r>
              <w:rPr>
                <w:rFonts w:ascii="Arial" w:hAnsi="Arial"/>
                <w:color w:val="222222"/>
                <w:sz w:val="16"/>
              </w:rPr>
              <w:t>Identity</w:t>
            </w:r>
          </w:p>
        </w:tc>
        <w:tc>
          <w:tcPr>
            <w:tcW w:type="dxa" w:w="3900"/>
            <w:vAlign w:val="center"/>
            <w:tcMar>
              <w:top w:w="100" w:type="dxa"/>
              <w:start w:w="120" w:type="dxa"/>
              <w:bottom w:w="100" w:type="dxa"/>
              <w:end w:w="120" w:type="dxa"/>
            </w:tcMar>
          </w:tcPr>
          <w:p>
            <w:pPr>
              <w:spacing w:after="0" w:line="252" w:lineRule="auto"/>
            </w:pPr>
            <w:r>
              <w:rPr>
                <w:rFonts w:ascii="Arial" w:hAnsi="Arial"/>
                <w:color w:val="222222"/>
                <w:sz w:val="16"/>
              </w:rPr>
              <w:t>Managed OIDC provider such as Amazon Cognito or Auth0</w:t>
            </w:r>
          </w:p>
        </w:tc>
        <w:tc>
          <w:tcPr>
            <w:tcW w:type="dxa" w:w="3610"/>
            <w:vAlign w:val="center"/>
            <w:tcMar>
              <w:top w:w="100" w:type="dxa"/>
              <w:start w:w="120" w:type="dxa"/>
              <w:bottom w:w="100" w:type="dxa"/>
              <w:end w:w="120" w:type="dxa"/>
            </w:tcMar>
          </w:tcPr>
          <w:p>
            <w:pPr>
              <w:spacing w:after="0" w:line="252" w:lineRule="auto"/>
            </w:pPr>
            <w:r>
              <w:rPr>
                <w:rFonts w:ascii="Arial" w:hAnsi="Arial"/>
                <w:color w:val="222222"/>
                <w:sz w:val="16"/>
              </w:rPr>
              <w:t>Reduces risk for passwords, MFA, verification, recovery and session management.</w:t>
            </w:r>
          </w:p>
        </w:tc>
      </w:tr>
      <w:tr>
        <w:tc>
          <w:tcPr>
            <w:tcW w:type="dxa" w:w="185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AI layer</w:t>
            </w:r>
          </w:p>
        </w:tc>
        <w:tc>
          <w:tcPr>
            <w:tcW w:type="dxa" w:w="3900"/>
            <w:shd w:fill="F5F7F7"/>
            <w:vAlign w:val="center"/>
            <w:tcMar>
              <w:top w:w="100" w:type="dxa"/>
              <w:start w:w="120" w:type="dxa"/>
              <w:bottom w:w="100" w:type="dxa"/>
              <w:end w:w="120" w:type="dxa"/>
            </w:tcMar>
          </w:tcPr>
          <w:p>
            <w:pPr>
              <w:spacing w:after="0" w:line="252" w:lineRule="auto"/>
            </w:pPr>
            <w:r>
              <w:rPr>
                <w:rFonts w:ascii="Arial" w:hAnsi="Arial"/>
                <w:color w:val="222222"/>
                <w:sz w:val="16"/>
              </w:rPr>
              <w:t>Provider adapter for structured extraction and embeddings with schema validation and deterministic fallback</w:t>
            </w:r>
          </w:p>
        </w:tc>
        <w:tc>
          <w:tcPr>
            <w:tcW w:type="dxa" w:w="3610"/>
            <w:shd w:fill="F5F7F7"/>
            <w:vAlign w:val="center"/>
            <w:tcMar>
              <w:top w:w="100" w:type="dxa"/>
              <w:start w:w="120" w:type="dxa"/>
              <w:bottom w:w="100" w:type="dxa"/>
              <w:end w:w="120" w:type="dxa"/>
            </w:tcMar>
          </w:tcPr>
          <w:p>
            <w:pPr>
              <w:spacing w:after="0" w:line="252" w:lineRule="auto"/>
            </w:pPr>
            <w:r>
              <w:rPr>
                <w:rFonts w:ascii="Arial" w:hAnsi="Arial"/>
                <w:color w:val="222222"/>
                <w:sz w:val="16"/>
              </w:rPr>
              <w:t>Ships useful automation without coupling the product to one model or presenting AI output as truth.</w:t>
            </w:r>
          </w:p>
        </w:tc>
      </w:tr>
      <w:tr>
        <w:tc>
          <w:tcPr>
            <w:tcW w:type="dxa" w:w="1850"/>
            <w:vAlign w:val="center"/>
            <w:tcMar>
              <w:top w:w="100" w:type="dxa"/>
              <w:start w:w="120" w:type="dxa"/>
              <w:bottom w:w="100" w:type="dxa"/>
              <w:end w:w="120" w:type="dxa"/>
            </w:tcMar>
          </w:tcPr>
          <w:p>
            <w:pPr>
              <w:spacing w:after="0" w:line="252" w:lineRule="auto"/>
              <w:jc w:val="center"/>
            </w:pPr>
            <w:r>
              <w:rPr>
                <w:rFonts w:ascii="Arial" w:hAnsi="Arial"/>
                <w:color w:val="222222"/>
                <w:sz w:val="16"/>
              </w:rPr>
              <w:t>Notifications</w:t>
            </w:r>
          </w:p>
        </w:tc>
        <w:tc>
          <w:tcPr>
            <w:tcW w:type="dxa" w:w="3900"/>
            <w:vAlign w:val="center"/>
            <w:tcMar>
              <w:top w:w="100" w:type="dxa"/>
              <w:start w:w="120" w:type="dxa"/>
              <w:bottom w:w="100" w:type="dxa"/>
              <w:end w:w="120" w:type="dxa"/>
            </w:tcMar>
          </w:tcPr>
          <w:p>
            <w:pPr>
              <w:spacing w:after="0" w:line="252" w:lineRule="auto"/>
            </w:pPr>
            <w:r>
              <w:rPr>
                <w:rFonts w:ascii="Arial" w:hAnsi="Arial"/>
                <w:color w:val="222222"/>
                <w:sz w:val="16"/>
              </w:rPr>
              <w:t>Transactional email provider; in-app notification records in PostgreSQL</w:t>
            </w:r>
          </w:p>
        </w:tc>
        <w:tc>
          <w:tcPr>
            <w:tcW w:type="dxa" w:w="3610"/>
            <w:vAlign w:val="center"/>
            <w:tcMar>
              <w:top w:w="100" w:type="dxa"/>
              <w:start w:w="120" w:type="dxa"/>
              <w:bottom w:w="100" w:type="dxa"/>
              <w:end w:w="120" w:type="dxa"/>
            </w:tcMar>
          </w:tcPr>
          <w:p>
            <w:pPr>
              <w:spacing w:after="0" w:line="252" w:lineRule="auto"/>
            </w:pPr>
            <w:r>
              <w:rPr>
                <w:rFonts w:ascii="Arial" w:hAnsi="Arial"/>
                <w:color w:val="222222"/>
                <w:sz w:val="16"/>
              </w:rPr>
              <w:t>Reliable delivery with auditable templates; add SMS or WhatsApp only for validated high-value events.</w:t>
            </w:r>
          </w:p>
        </w:tc>
      </w:tr>
      <w:tr>
        <w:tc>
          <w:tcPr>
            <w:tcW w:type="dxa" w:w="185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Testing</w:t>
            </w:r>
          </w:p>
        </w:tc>
        <w:tc>
          <w:tcPr>
            <w:tcW w:type="dxa" w:w="3900"/>
            <w:shd w:fill="F5F7F7"/>
            <w:vAlign w:val="center"/>
            <w:tcMar>
              <w:top w:w="100" w:type="dxa"/>
              <w:start w:w="120" w:type="dxa"/>
              <w:bottom w:w="100" w:type="dxa"/>
              <w:end w:w="120" w:type="dxa"/>
            </w:tcMar>
          </w:tcPr>
          <w:p>
            <w:pPr>
              <w:spacing w:after="0" w:line="252" w:lineRule="auto"/>
            </w:pPr>
            <w:r>
              <w:rPr>
                <w:rFonts w:ascii="Arial" w:hAnsi="Arial"/>
                <w:color w:val="222222"/>
                <w:sz w:val="16"/>
              </w:rPr>
              <w:t>Vitest, React Testing Library, Playwright, pytest and contract tests</w:t>
            </w:r>
          </w:p>
        </w:tc>
        <w:tc>
          <w:tcPr>
            <w:tcW w:type="dxa" w:w="3610"/>
            <w:shd w:fill="F5F7F7"/>
            <w:vAlign w:val="center"/>
            <w:tcMar>
              <w:top w:w="100" w:type="dxa"/>
              <w:start w:w="120" w:type="dxa"/>
              <w:bottom w:w="100" w:type="dxa"/>
              <w:end w:w="120" w:type="dxa"/>
            </w:tcMar>
          </w:tcPr>
          <w:p>
            <w:pPr>
              <w:spacing w:after="0" w:line="252" w:lineRule="auto"/>
            </w:pPr>
            <w:r>
              <w:rPr>
                <w:rFonts w:ascii="Arial" w:hAnsi="Arial"/>
                <w:color w:val="222222"/>
                <w:sz w:val="16"/>
              </w:rPr>
              <w:t>Covers components, APIs and cross-role hiring journeys.</w:t>
            </w:r>
          </w:p>
        </w:tc>
      </w:tr>
      <w:tr>
        <w:tc>
          <w:tcPr>
            <w:tcW w:type="dxa" w:w="1850"/>
            <w:vAlign w:val="center"/>
            <w:tcMar>
              <w:top w:w="100" w:type="dxa"/>
              <w:start w:w="120" w:type="dxa"/>
              <w:bottom w:w="100" w:type="dxa"/>
              <w:end w:w="120" w:type="dxa"/>
            </w:tcMar>
          </w:tcPr>
          <w:p>
            <w:pPr>
              <w:spacing w:after="0" w:line="252" w:lineRule="auto"/>
              <w:jc w:val="center"/>
            </w:pPr>
            <w:r>
              <w:rPr>
                <w:rFonts w:ascii="Arial" w:hAnsi="Arial"/>
                <w:color w:val="222222"/>
                <w:sz w:val="16"/>
              </w:rPr>
              <w:t>Operations</w:t>
            </w:r>
          </w:p>
        </w:tc>
        <w:tc>
          <w:tcPr>
            <w:tcW w:type="dxa" w:w="3900"/>
            <w:vAlign w:val="center"/>
            <w:tcMar>
              <w:top w:w="100" w:type="dxa"/>
              <w:start w:w="120" w:type="dxa"/>
              <w:bottom w:w="100" w:type="dxa"/>
              <w:end w:w="120" w:type="dxa"/>
            </w:tcMar>
          </w:tcPr>
          <w:p>
            <w:pPr>
              <w:spacing w:after="0" w:line="252" w:lineRule="auto"/>
            </w:pPr>
            <w:r>
              <w:rPr>
                <w:rFonts w:ascii="Arial" w:hAnsi="Arial"/>
                <w:color w:val="222222"/>
                <w:sz w:val="16"/>
              </w:rPr>
              <w:t>GitHub Actions, containers, infrastructure as code, OpenTelemetry and Sentry</w:t>
            </w:r>
          </w:p>
        </w:tc>
        <w:tc>
          <w:tcPr>
            <w:tcW w:type="dxa" w:w="3610"/>
            <w:vAlign w:val="center"/>
            <w:tcMar>
              <w:top w:w="100" w:type="dxa"/>
              <w:start w:w="120" w:type="dxa"/>
              <w:bottom w:w="100" w:type="dxa"/>
              <w:end w:w="120" w:type="dxa"/>
            </w:tcMar>
          </w:tcPr>
          <w:p>
            <w:pPr>
              <w:spacing w:after="0" w:line="252" w:lineRule="auto"/>
            </w:pPr>
            <w:r>
              <w:rPr>
                <w:rFonts w:ascii="Arial" w:hAnsi="Arial"/>
                <w:color w:val="222222"/>
                <w:sz w:val="16"/>
              </w:rPr>
              <w:t>Repeatable delivery, traceable failures, audit-ready changes and service-level monitoring.</w:t>
            </w:r>
          </w:p>
        </w:tc>
      </w:tr>
      <w:tr>
        <w:tc>
          <w:tcPr>
            <w:tcW w:type="dxa" w:w="185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Hosting</w:t>
            </w:r>
          </w:p>
        </w:tc>
        <w:tc>
          <w:tcPr>
            <w:tcW w:type="dxa" w:w="3900"/>
            <w:shd w:fill="F5F7F7"/>
            <w:vAlign w:val="center"/>
            <w:tcMar>
              <w:top w:w="100" w:type="dxa"/>
              <w:start w:w="120" w:type="dxa"/>
              <w:bottom w:w="100" w:type="dxa"/>
              <w:end w:w="120" w:type="dxa"/>
            </w:tcMar>
          </w:tcPr>
          <w:p>
            <w:pPr>
              <w:spacing w:after="0" w:line="252" w:lineRule="auto"/>
            </w:pPr>
            <w:r>
              <w:rPr>
                <w:rFonts w:ascii="Arial" w:hAnsi="Arial"/>
                <w:color w:val="222222"/>
                <w:sz w:val="16"/>
              </w:rPr>
              <w:t>Vercel for web; AWS Mumbai region for API workers RDS Redis S3 and CloudFront</w:t>
            </w:r>
          </w:p>
        </w:tc>
        <w:tc>
          <w:tcPr>
            <w:tcW w:type="dxa" w:w="3610"/>
            <w:shd w:fill="F5F7F7"/>
            <w:vAlign w:val="center"/>
            <w:tcMar>
              <w:top w:w="100" w:type="dxa"/>
              <w:start w:w="120" w:type="dxa"/>
              <w:bottom w:w="100" w:type="dxa"/>
              <w:end w:w="120" w:type="dxa"/>
            </w:tcMar>
          </w:tcPr>
          <w:p>
            <w:pPr>
              <w:spacing w:after="0" w:line="252" w:lineRule="auto"/>
            </w:pPr>
            <w:r>
              <w:rPr>
                <w:rFonts w:ascii="Arial" w:hAnsi="Arial"/>
                <w:color w:val="222222"/>
                <w:sz w:val="16"/>
              </w:rPr>
              <w:t>Practical beta speed with data-plane services in a managed regional environment.</w:t>
            </w:r>
          </w:p>
        </w:tc>
      </w:tr>
    </w:tbl>
    <w:p>
      <w:pPr>
        <w:spacing w:after="40"/>
      </w:pPr>
    </w:p>
    <w:p>
      <w:pPr>
        <w:pStyle w:val="Heading2"/>
      </w:pPr>
      <w:r>
        <w:t>10 1 Technology Decisions to Avoid</w:t>
      </w:r>
    </w:p>
    <w:p>
      <w:pPr>
        <w:pStyle w:val="ListBullet"/>
        <w:spacing w:after="60"/>
      </w:pPr>
      <w:r>
        <w:rPr>
          <w:rFonts w:ascii="Arial" w:hAnsi="Arial"/>
          <w:color w:val="222222"/>
        </w:rPr>
        <w:t>Do not build separate Next.js and React applications. Next.js is the React framework for this product.</w:t>
      </w:r>
    </w:p>
    <w:p>
      <w:pPr>
        <w:pStyle w:val="ListBullet"/>
        <w:spacing w:after="60"/>
      </w:pPr>
      <w:r>
        <w:rPr>
          <w:rFonts w:ascii="Arial" w:hAnsi="Arial"/>
          <w:color w:val="222222"/>
        </w:rPr>
        <w:t>Do not begin with Kubernetes, event streaming, many microservices, a separate vector database or a separate search cluster.</w:t>
      </w:r>
    </w:p>
    <w:p>
      <w:pPr>
        <w:pStyle w:val="ListBullet"/>
        <w:spacing w:after="60"/>
      </w:pPr>
      <w:r>
        <w:rPr>
          <w:rFonts w:ascii="Arial" w:hAnsi="Arial"/>
          <w:color w:val="222222"/>
        </w:rPr>
        <w:t>Do not perform resume parsing, embedding generation, bulk notifications or exports inside interactive HTTP requests.</w:t>
      </w:r>
    </w:p>
    <w:p>
      <w:pPr>
        <w:pStyle w:val="ListBullet"/>
        <w:spacing w:after="60"/>
      </w:pPr>
      <w:r>
        <w:rPr>
          <w:rFonts w:ascii="Arial" w:hAnsi="Arial"/>
          <w:color w:val="222222"/>
        </w:rPr>
        <w:t>Do not make Redis, embeddings or model output the authoritative source of candidate or hiring data.</w:t>
      </w:r>
    </w:p>
    <w:p>
      <w:pPr>
        <w:pStyle w:val="ListBullet"/>
        <w:spacing w:after="60"/>
      </w:pPr>
      <w:r>
        <w:rPr>
          <w:rFonts w:ascii="Arial" w:hAnsi="Arial"/>
          <w:color w:val="222222"/>
        </w:rPr>
        <w:t>Do not build custom authentication, video conferencing, payment processing or email-delivery infrastructure.</w:t>
      </w:r>
    </w:p>
    <w:p>
      <w:pPr>
        <w:pStyle w:val="ListBullet"/>
        <w:spacing w:after="60"/>
      </w:pPr>
      <w:r>
        <w:rPr>
          <w:rFonts w:ascii="Arial" w:hAnsi="Arial"/>
          <w:color w:val="222222"/>
        </w:rPr>
        <w:t>Do not let a language model calculate final eligibility or hiring decisions from free-form text without deterministic validation and human review.</w:t>
      </w:r>
    </w:p>
    <w:p>
      <w:pPr>
        <w:pStyle w:val="Heading1"/>
      </w:pPr>
      <w:r>
        <w:t>11 Data Model</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1700"/>
        <w:gridCol w:w="4200"/>
        <w:gridCol w:w="3460"/>
      </w:tblGrid>
      <w:tr>
        <w:trPr>
          <w:tblHeader w:val="true"/>
        </w:trPr>
        <w:tc>
          <w:tcPr>
            <w:tcW w:type="dxa" w:w="1700"/>
            <w:shd w:fill="115E59"/>
            <w:vAlign w:val="center"/>
            <w:tcMar>
              <w:top w:w="100" w:type="dxa"/>
              <w:start w:w="120" w:type="dxa"/>
              <w:bottom w:w="100" w:type="dxa"/>
              <w:end w:w="120" w:type="dxa"/>
            </w:tcMar>
          </w:tcPr>
          <w:p>
            <w:pPr>
              <w:spacing w:after="0"/>
            </w:pPr>
            <w:r>
              <w:rPr>
                <w:rFonts w:ascii="Arial" w:hAnsi="Arial"/>
                <w:b/>
                <w:color w:val="FFFFFF"/>
                <w:sz w:val="18"/>
              </w:rPr>
              <w:t>Entity group</w:t>
            </w:r>
          </w:p>
        </w:tc>
        <w:tc>
          <w:tcPr>
            <w:tcW w:type="dxa" w:w="4200"/>
            <w:shd w:fill="115E59"/>
            <w:vAlign w:val="center"/>
            <w:tcMar>
              <w:top w:w="100" w:type="dxa"/>
              <w:start w:w="120" w:type="dxa"/>
              <w:bottom w:w="100" w:type="dxa"/>
              <w:end w:w="120" w:type="dxa"/>
            </w:tcMar>
          </w:tcPr>
          <w:p>
            <w:pPr>
              <w:spacing w:after="0"/>
            </w:pPr>
            <w:r>
              <w:rPr>
                <w:rFonts w:ascii="Arial" w:hAnsi="Arial"/>
                <w:b/>
                <w:color w:val="FFFFFF"/>
                <w:sz w:val="18"/>
              </w:rPr>
              <w:t>Core entities</w:t>
            </w:r>
          </w:p>
        </w:tc>
        <w:tc>
          <w:tcPr>
            <w:tcW w:type="dxa" w:w="3460"/>
            <w:shd w:fill="115E59"/>
            <w:vAlign w:val="center"/>
            <w:tcMar>
              <w:top w:w="100" w:type="dxa"/>
              <w:start w:w="120" w:type="dxa"/>
              <w:bottom w:w="100" w:type="dxa"/>
              <w:end w:w="120" w:type="dxa"/>
            </w:tcMar>
          </w:tcPr>
          <w:p>
            <w:pPr>
              <w:spacing w:after="0"/>
            </w:pPr>
            <w:r>
              <w:rPr>
                <w:rFonts w:ascii="Arial" w:hAnsi="Arial"/>
                <w:b/>
                <w:color w:val="FFFFFF"/>
                <w:sz w:val="18"/>
              </w:rPr>
              <w:t>Design notes</w:t>
            </w:r>
          </w:p>
        </w:tc>
      </w:tr>
      <w:tr>
        <w:tc>
          <w:tcPr>
            <w:tcW w:type="dxa" w:w="1700"/>
            <w:vAlign w:val="center"/>
            <w:tcMar>
              <w:top w:w="100" w:type="dxa"/>
              <w:start w:w="120" w:type="dxa"/>
              <w:bottom w:w="100" w:type="dxa"/>
              <w:end w:w="120" w:type="dxa"/>
            </w:tcMar>
          </w:tcPr>
          <w:p>
            <w:pPr>
              <w:spacing w:after="0" w:line="252" w:lineRule="auto"/>
              <w:jc w:val="center"/>
            </w:pPr>
            <w:r>
              <w:rPr>
                <w:rFonts w:ascii="Arial" w:hAnsi="Arial"/>
                <w:color w:val="222222"/>
                <w:sz w:val="16"/>
              </w:rPr>
              <w:t>Identity</w:t>
            </w:r>
          </w:p>
        </w:tc>
        <w:tc>
          <w:tcPr>
            <w:tcW w:type="dxa" w:w="4200"/>
            <w:vAlign w:val="center"/>
            <w:tcMar>
              <w:top w:w="100" w:type="dxa"/>
              <w:start w:w="120" w:type="dxa"/>
              <w:bottom w:w="100" w:type="dxa"/>
              <w:end w:w="120" w:type="dxa"/>
            </w:tcMar>
          </w:tcPr>
          <w:p>
            <w:pPr>
              <w:spacing w:after="0" w:line="252" w:lineRule="auto"/>
            </w:pPr>
            <w:r>
              <w:rPr>
                <w:rFonts w:ascii="Arial" w:hAnsi="Arial"/>
                <w:color w:val="222222"/>
                <w:sz w:val="16"/>
              </w:rPr>
              <w:t>User, SessionReference, Role, ConsentRecord, CommunicationPreference</w:t>
            </w:r>
          </w:p>
        </w:tc>
        <w:tc>
          <w:tcPr>
            <w:tcW w:type="dxa" w:w="3460"/>
            <w:vAlign w:val="center"/>
            <w:tcMar>
              <w:top w:w="100" w:type="dxa"/>
              <w:start w:w="120" w:type="dxa"/>
              <w:bottom w:w="100" w:type="dxa"/>
              <w:end w:w="120" w:type="dxa"/>
            </w:tcMar>
          </w:tcPr>
          <w:p>
            <w:pPr>
              <w:spacing w:after="0" w:line="252" w:lineRule="auto"/>
            </w:pPr>
            <w:r>
              <w:rPr>
                <w:rFonts w:ascii="Arial" w:hAnsi="Arial"/>
                <w:color w:val="222222"/>
                <w:sz w:val="16"/>
              </w:rPr>
              <w:t>External identity subject maps to one internal user; consent is versioned.</w:t>
            </w:r>
          </w:p>
        </w:tc>
      </w:tr>
      <w:tr>
        <w:tc>
          <w:tcPr>
            <w:tcW w:type="dxa" w:w="170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Organization</w:t>
            </w:r>
          </w:p>
        </w:tc>
        <w:tc>
          <w:tcPr>
            <w:tcW w:type="dxa" w:w="4200"/>
            <w:shd w:fill="F5F7F7"/>
            <w:vAlign w:val="center"/>
            <w:tcMar>
              <w:top w:w="100" w:type="dxa"/>
              <w:start w:w="120" w:type="dxa"/>
              <w:bottom w:w="100" w:type="dxa"/>
              <w:end w:w="120" w:type="dxa"/>
            </w:tcMar>
          </w:tcPr>
          <w:p>
            <w:pPr>
              <w:spacing w:after="0" w:line="252" w:lineRule="auto"/>
            </w:pPr>
            <w:r>
              <w:rPr>
                <w:rFonts w:ascii="Arial" w:hAnsi="Arial"/>
                <w:color w:val="222222"/>
                <w:sz w:val="16"/>
              </w:rPr>
              <w:t>Organization, EmployerVerification, OrganizationMember, TeamInvitation</w:t>
            </w:r>
          </w:p>
        </w:tc>
        <w:tc>
          <w:tcPr>
            <w:tcW w:type="dxa" w:w="3460"/>
            <w:shd w:fill="F5F7F7"/>
            <w:vAlign w:val="center"/>
            <w:tcMar>
              <w:top w:w="100" w:type="dxa"/>
              <w:start w:w="120" w:type="dxa"/>
              <w:bottom w:w="100" w:type="dxa"/>
              <w:end w:w="120" w:type="dxa"/>
            </w:tcMar>
          </w:tcPr>
          <w:p>
            <w:pPr>
              <w:spacing w:after="0" w:line="252" w:lineRule="auto"/>
            </w:pPr>
            <w:r>
              <w:rPr>
                <w:rFonts w:ascii="Arial" w:hAnsi="Arial"/>
                <w:color w:val="222222"/>
                <w:sz w:val="16"/>
              </w:rPr>
              <w:t>Organization-scoped permissions and verification history.</w:t>
            </w:r>
          </w:p>
        </w:tc>
      </w:tr>
      <w:tr>
        <w:tc>
          <w:tcPr>
            <w:tcW w:type="dxa" w:w="1700"/>
            <w:vAlign w:val="center"/>
            <w:tcMar>
              <w:top w:w="100" w:type="dxa"/>
              <w:start w:w="120" w:type="dxa"/>
              <w:bottom w:w="100" w:type="dxa"/>
              <w:end w:w="120" w:type="dxa"/>
            </w:tcMar>
          </w:tcPr>
          <w:p>
            <w:pPr>
              <w:spacing w:after="0" w:line="252" w:lineRule="auto"/>
              <w:jc w:val="center"/>
            </w:pPr>
            <w:r>
              <w:rPr>
                <w:rFonts w:ascii="Arial" w:hAnsi="Arial"/>
                <w:color w:val="222222"/>
                <w:sz w:val="16"/>
              </w:rPr>
              <w:t>Candidate</w:t>
            </w:r>
          </w:p>
        </w:tc>
        <w:tc>
          <w:tcPr>
            <w:tcW w:type="dxa" w:w="4200"/>
            <w:vAlign w:val="center"/>
            <w:tcMar>
              <w:top w:w="100" w:type="dxa"/>
              <w:start w:w="120" w:type="dxa"/>
              <w:bottom w:w="100" w:type="dxa"/>
              <w:end w:w="120" w:type="dxa"/>
            </w:tcMar>
          </w:tcPr>
          <w:p>
            <w:pPr>
              <w:spacing w:after="0" w:line="252" w:lineRule="auto"/>
            </w:pPr>
            <w:r>
              <w:rPr>
                <w:rFonts w:ascii="Arial" w:hAnsi="Arial"/>
                <w:color w:val="222222"/>
                <w:sz w:val="16"/>
              </w:rPr>
              <w:t>CandidateProfile, ResumeAsset, Experience, Education, Project, Certification, Preference</w:t>
            </w:r>
          </w:p>
        </w:tc>
        <w:tc>
          <w:tcPr>
            <w:tcW w:type="dxa" w:w="3460"/>
            <w:vAlign w:val="center"/>
            <w:tcMar>
              <w:top w:w="100" w:type="dxa"/>
              <w:start w:w="120" w:type="dxa"/>
              <w:bottom w:w="100" w:type="dxa"/>
              <w:end w:w="120" w:type="dxa"/>
            </w:tcMar>
          </w:tcPr>
          <w:p>
            <w:pPr>
              <w:spacing w:after="0" w:line="252" w:lineRule="auto"/>
            </w:pPr>
            <w:r>
              <w:rPr>
                <w:rFonts w:ascii="Arial" w:hAnsi="Arial"/>
                <w:color w:val="222222"/>
                <w:sz w:val="16"/>
              </w:rPr>
              <w:t>Candidate-controlled canonical record with confirmation state.</w:t>
            </w:r>
          </w:p>
        </w:tc>
      </w:tr>
      <w:tr>
        <w:tc>
          <w:tcPr>
            <w:tcW w:type="dxa" w:w="170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Taxonomy</w:t>
            </w:r>
          </w:p>
        </w:tc>
        <w:tc>
          <w:tcPr>
            <w:tcW w:type="dxa" w:w="4200"/>
            <w:shd w:fill="F5F7F7"/>
            <w:vAlign w:val="center"/>
            <w:tcMar>
              <w:top w:w="100" w:type="dxa"/>
              <w:start w:w="120" w:type="dxa"/>
              <w:bottom w:w="100" w:type="dxa"/>
              <w:end w:w="120" w:type="dxa"/>
            </w:tcMar>
          </w:tcPr>
          <w:p>
            <w:pPr>
              <w:spacing w:after="0" w:line="252" w:lineRule="auto"/>
            </w:pPr>
            <w:r>
              <w:rPr>
                <w:rFonts w:ascii="Arial" w:hAnsi="Arial"/>
                <w:color w:val="222222"/>
                <w:sz w:val="16"/>
              </w:rPr>
              <w:t>Skill, SkillAlias, TitleFamily, Industry, Location</w:t>
            </w:r>
          </w:p>
        </w:tc>
        <w:tc>
          <w:tcPr>
            <w:tcW w:type="dxa" w:w="3460"/>
            <w:shd w:fill="F5F7F7"/>
            <w:vAlign w:val="center"/>
            <w:tcMar>
              <w:top w:w="100" w:type="dxa"/>
              <w:start w:w="120" w:type="dxa"/>
              <w:bottom w:w="100" w:type="dxa"/>
              <w:end w:w="120" w:type="dxa"/>
            </w:tcMar>
          </w:tcPr>
          <w:p>
            <w:pPr>
              <w:spacing w:after="0" w:line="252" w:lineRule="auto"/>
            </w:pPr>
            <w:r>
              <w:rPr>
                <w:rFonts w:ascii="Arial" w:hAnsi="Arial"/>
                <w:color w:val="222222"/>
                <w:sz w:val="16"/>
              </w:rPr>
              <w:t>Stable IDs, aliases, versioning and deprecation rather than destructive renaming.</w:t>
            </w:r>
          </w:p>
        </w:tc>
      </w:tr>
      <w:tr>
        <w:tc>
          <w:tcPr>
            <w:tcW w:type="dxa" w:w="1700"/>
            <w:vAlign w:val="center"/>
            <w:tcMar>
              <w:top w:w="100" w:type="dxa"/>
              <w:start w:w="120" w:type="dxa"/>
              <w:bottom w:w="100" w:type="dxa"/>
              <w:end w:w="120" w:type="dxa"/>
            </w:tcMar>
          </w:tcPr>
          <w:p>
            <w:pPr>
              <w:spacing w:after="0" w:line="252" w:lineRule="auto"/>
              <w:jc w:val="center"/>
            </w:pPr>
            <w:r>
              <w:rPr>
                <w:rFonts w:ascii="Arial" w:hAnsi="Arial"/>
                <w:color w:val="222222"/>
                <w:sz w:val="16"/>
              </w:rPr>
              <w:t>Jobs</w:t>
            </w:r>
          </w:p>
        </w:tc>
        <w:tc>
          <w:tcPr>
            <w:tcW w:type="dxa" w:w="4200"/>
            <w:vAlign w:val="center"/>
            <w:tcMar>
              <w:top w:w="100" w:type="dxa"/>
              <w:start w:w="120" w:type="dxa"/>
              <w:bottom w:w="100" w:type="dxa"/>
              <w:end w:w="120" w:type="dxa"/>
            </w:tcMar>
          </w:tcPr>
          <w:p>
            <w:pPr>
              <w:spacing w:after="0" w:line="252" w:lineRule="auto"/>
            </w:pPr>
            <w:r>
              <w:rPr>
                <w:rFonts w:ascii="Arial" w:hAnsi="Arial"/>
                <w:color w:val="222222"/>
                <w:sz w:val="16"/>
              </w:rPr>
              <w:t>Job, JobVersion, JobRequirement, JobSkill, ScreeningQuestion, JobStatusHistory</w:t>
            </w:r>
          </w:p>
        </w:tc>
        <w:tc>
          <w:tcPr>
            <w:tcW w:type="dxa" w:w="3460"/>
            <w:vAlign w:val="center"/>
            <w:tcMar>
              <w:top w:w="100" w:type="dxa"/>
              <w:start w:w="120" w:type="dxa"/>
              <w:bottom w:w="100" w:type="dxa"/>
              <w:end w:w="120" w:type="dxa"/>
            </w:tcMar>
          </w:tcPr>
          <w:p>
            <w:pPr>
              <w:spacing w:after="0" w:line="252" w:lineRule="auto"/>
            </w:pPr>
            <w:r>
              <w:rPr>
                <w:rFonts w:ascii="Arial" w:hAnsi="Arial"/>
                <w:color w:val="222222"/>
                <w:sz w:val="16"/>
              </w:rPr>
              <w:t>Published versions are immutable and referenced by applications.</w:t>
            </w:r>
          </w:p>
        </w:tc>
      </w:tr>
      <w:tr>
        <w:tc>
          <w:tcPr>
            <w:tcW w:type="dxa" w:w="170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Recruitment</w:t>
            </w:r>
          </w:p>
        </w:tc>
        <w:tc>
          <w:tcPr>
            <w:tcW w:type="dxa" w:w="4200"/>
            <w:shd w:fill="F5F7F7"/>
            <w:vAlign w:val="center"/>
            <w:tcMar>
              <w:top w:w="100" w:type="dxa"/>
              <w:start w:w="120" w:type="dxa"/>
              <w:bottom w:w="100" w:type="dxa"/>
              <w:end w:w="120" w:type="dxa"/>
            </w:tcMar>
          </w:tcPr>
          <w:p>
            <w:pPr>
              <w:spacing w:after="0" w:line="252" w:lineRule="auto"/>
            </w:pPr>
            <w:r>
              <w:rPr>
                <w:rFonts w:ascii="Arial" w:hAnsi="Arial"/>
                <w:color w:val="222222"/>
                <w:sz w:val="16"/>
              </w:rPr>
              <w:t>Application, ApplicationSnapshot, ApplicationAnswer, StageHistory, RecruiterNote, OfferOutcome</w:t>
            </w:r>
          </w:p>
        </w:tc>
        <w:tc>
          <w:tcPr>
            <w:tcW w:type="dxa" w:w="3460"/>
            <w:shd w:fill="F5F7F7"/>
            <w:vAlign w:val="center"/>
            <w:tcMar>
              <w:top w:w="100" w:type="dxa"/>
              <w:start w:w="120" w:type="dxa"/>
              <w:bottom w:w="100" w:type="dxa"/>
              <w:end w:w="120" w:type="dxa"/>
            </w:tcMar>
          </w:tcPr>
          <w:p>
            <w:pPr>
              <w:spacing w:after="0" w:line="252" w:lineRule="auto"/>
            </w:pPr>
            <w:r>
              <w:rPr>
                <w:rFonts w:ascii="Arial" w:hAnsi="Arial"/>
                <w:color w:val="222222"/>
                <w:sz w:val="16"/>
              </w:rPr>
              <w:t>Status history is append-only; internal notes remain private.</w:t>
            </w:r>
          </w:p>
        </w:tc>
      </w:tr>
      <w:tr>
        <w:tc>
          <w:tcPr>
            <w:tcW w:type="dxa" w:w="1700"/>
            <w:vAlign w:val="center"/>
            <w:tcMar>
              <w:top w:w="100" w:type="dxa"/>
              <w:start w:w="120" w:type="dxa"/>
              <w:bottom w:w="100" w:type="dxa"/>
              <w:end w:w="120" w:type="dxa"/>
            </w:tcMar>
          </w:tcPr>
          <w:p>
            <w:pPr>
              <w:spacing w:after="0" w:line="252" w:lineRule="auto"/>
              <w:jc w:val="center"/>
            </w:pPr>
            <w:r>
              <w:rPr>
                <w:rFonts w:ascii="Arial" w:hAnsi="Arial"/>
                <w:color w:val="222222"/>
                <w:sz w:val="16"/>
              </w:rPr>
              <w:t>Matching</w:t>
            </w:r>
          </w:p>
        </w:tc>
        <w:tc>
          <w:tcPr>
            <w:tcW w:type="dxa" w:w="4200"/>
            <w:vAlign w:val="center"/>
            <w:tcMar>
              <w:top w:w="100" w:type="dxa"/>
              <w:start w:w="120" w:type="dxa"/>
              <w:bottom w:w="100" w:type="dxa"/>
              <w:end w:w="120" w:type="dxa"/>
            </w:tcMar>
          </w:tcPr>
          <w:p>
            <w:pPr>
              <w:spacing w:after="0" w:line="252" w:lineRule="auto"/>
            </w:pPr>
            <w:r>
              <w:rPr>
                <w:rFonts w:ascii="Arial" w:hAnsi="Arial"/>
                <w:color w:val="222222"/>
                <w:sz w:val="16"/>
              </w:rPr>
              <w:t>Embedding, MatchRun, MatchResult, MatchEvidence, ModelConfiguration, RelevanceFeedback</w:t>
            </w:r>
          </w:p>
        </w:tc>
        <w:tc>
          <w:tcPr>
            <w:tcW w:type="dxa" w:w="3460"/>
            <w:vAlign w:val="center"/>
            <w:tcMar>
              <w:top w:w="100" w:type="dxa"/>
              <w:start w:w="120" w:type="dxa"/>
              <w:bottom w:w="100" w:type="dxa"/>
              <w:end w:w="120" w:type="dxa"/>
            </w:tcMar>
          </w:tcPr>
          <w:p>
            <w:pPr>
              <w:spacing w:after="0" w:line="252" w:lineRule="auto"/>
            </w:pPr>
            <w:r>
              <w:rPr>
                <w:rFonts w:ascii="Arial" w:hAnsi="Arial"/>
                <w:color w:val="222222"/>
                <w:sz w:val="16"/>
              </w:rPr>
              <w:t>Every result stores input and configuration versions.</w:t>
            </w:r>
          </w:p>
        </w:tc>
      </w:tr>
      <w:tr>
        <w:tc>
          <w:tcPr>
            <w:tcW w:type="dxa" w:w="170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Interview</w:t>
            </w:r>
          </w:p>
        </w:tc>
        <w:tc>
          <w:tcPr>
            <w:tcW w:type="dxa" w:w="4200"/>
            <w:shd w:fill="F5F7F7"/>
            <w:vAlign w:val="center"/>
            <w:tcMar>
              <w:top w:w="100" w:type="dxa"/>
              <w:start w:w="120" w:type="dxa"/>
              <w:bottom w:w="100" w:type="dxa"/>
              <w:end w:w="120" w:type="dxa"/>
            </w:tcMar>
          </w:tcPr>
          <w:p>
            <w:pPr>
              <w:spacing w:after="0" w:line="252" w:lineRule="auto"/>
            </w:pPr>
            <w:r>
              <w:rPr>
                <w:rFonts w:ascii="Arial" w:hAnsi="Arial"/>
                <w:color w:val="222222"/>
                <w:sz w:val="16"/>
              </w:rPr>
              <w:t>Interview, Participant, AvailabilityWindow, MeetingReference, FeedbackScorecard</w:t>
            </w:r>
          </w:p>
        </w:tc>
        <w:tc>
          <w:tcPr>
            <w:tcW w:type="dxa" w:w="3460"/>
            <w:shd w:fill="F5F7F7"/>
            <w:vAlign w:val="center"/>
            <w:tcMar>
              <w:top w:w="100" w:type="dxa"/>
              <w:start w:w="120" w:type="dxa"/>
              <w:bottom w:w="100" w:type="dxa"/>
              <w:end w:w="120" w:type="dxa"/>
            </w:tcMar>
          </w:tcPr>
          <w:p>
            <w:pPr>
              <w:spacing w:after="0" w:line="252" w:lineRule="auto"/>
            </w:pPr>
            <w:r>
              <w:rPr>
                <w:rFonts w:ascii="Arial" w:hAnsi="Arial"/>
                <w:color w:val="222222"/>
                <w:sz w:val="16"/>
              </w:rPr>
              <w:t>External provider IDs are adapter-owned and revocable.</w:t>
            </w:r>
          </w:p>
        </w:tc>
      </w:tr>
      <w:tr>
        <w:tc>
          <w:tcPr>
            <w:tcW w:type="dxa" w:w="1700"/>
            <w:vAlign w:val="center"/>
            <w:tcMar>
              <w:top w:w="100" w:type="dxa"/>
              <w:start w:w="120" w:type="dxa"/>
              <w:bottom w:w="100" w:type="dxa"/>
              <w:end w:w="120" w:type="dxa"/>
            </w:tcMar>
          </w:tcPr>
          <w:p>
            <w:pPr>
              <w:spacing w:after="0" w:line="252" w:lineRule="auto"/>
              <w:jc w:val="center"/>
            </w:pPr>
            <w:r>
              <w:rPr>
                <w:rFonts w:ascii="Arial" w:hAnsi="Arial"/>
                <w:color w:val="222222"/>
                <w:sz w:val="16"/>
              </w:rPr>
              <w:t>Platform</w:t>
            </w:r>
          </w:p>
        </w:tc>
        <w:tc>
          <w:tcPr>
            <w:tcW w:type="dxa" w:w="4200"/>
            <w:vAlign w:val="center"/>
            <w:tcMar>
              <w:top w:w="100" w:type="dxa"/>
              <w:start w:w="120" w:type="dxa"/>
              <w:bottom w:w="100" w:type="dxa"/>
              <w:end w:w="120" w:type="dxa"/>
            </w:tcMar>
          </w:tcPr>
          <w:p>
            <w:pPr>
              <w:spacing w:after="0" w:line="252" w:lineRule="auto"/>
            </w:pPr>
            <w:r>
              <w:rPr>
                <w:rFonts w:ascii="Arial" w:hAnsi="Arial"/>
                <w:color w:val="222222"/>
                <w:sz w:val="16"/>
              </w:rPr>
              <w:t>Notification, AuditEvent, AbuseReport, ModerationCase, FeatureFlag, AnalyticsEvent</w:t>
            </w:r>
          </w:p>
        </w:tc>
        <w:tc>
          <w:tcPr>
            <w:tcW w:type="dxa" w:w="3460"/>
            <w:vAlign w:val="center"/>
            <w:tcMar>
              <w:top w:w="100" w:type="dxa"/>
              <w:start w:w="120" w:type="dxa"/>
              <w:bottom w:w="100" w:type="dxa"/>
              <w:end w:w="120" w:type="dxa"/>
            </w:tcMar>
          </w:tcPr>
          <w:p>
            <w:pPr>
              <w:spacing w:after="0" w:line="252" w:lineRule="auto"/>
            </w:pPr>
            <w:r>
              <w:rPr>
                <w:rFonts w:ascii="Arial" w:hAnsi="Arial"/>
                <w:color w:val="222222"/>
                <w:sz w:val="16"/>
              </w:rPr>
              <w:t>Personal data is minimized in logs and analytics.</w:t>
            </w:r>
          </w:p>
        </w:tc>
      </w:tr>
      <w:tr>
        <w:tc>
          <w:tcPr>
            <w:tcW w:type="dxa" w:w="170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Billing ready</w:t>
            </w:r>
          </w:p>
        </w:tc>
        <w:tc>
          <w:tcPr>
            <w:tcW w:type="dxa" w:w="4200"/>
            <w:shd w:fill="F5F7F7"/>
            <w:vAlign w:val="center"/>
            <w:tcMar>
              <w:top w:w="100" w:type="dxa"/>
              <w:start w:w="120" w:type="dxa"/>
              <w:bottom w:w="100" w:type="dxa"/>
              <w:end w:w="120" w:type="dxa"/>
            </w:tcMar>
          </w:tcPr>
          <w:p>
            <w:pPr>
              <w:spacing w:after="0" w:line="252" w:lineRule="auto"/>
            </w:pPr>
            <w:r>
              <w:rPr>
                <w:rFonts w:ascii="Arial" w:hAnsi="Arial"/>
                <w:color w:val="222222"/>
                <w:sz w:val="16"/>
              </w:rPr>
              <w:t>Plan, Entitlement, Subscription, InvoiceReference, PlacementCase</w:t>
            </w:r>
          </w:p>
        </w:tc>
        <w:tc>
          <w:tcPr>
            <w:tcW w:type="dxa" w:w="3460"/>
            <w:shd w:fill="F5F7F7"/>
            <w:vAlign w:val="center"/>
            <w:tcMar>
              <w:top w:w="100" w:type="dxa"/>
              <w:start w:w="120" w:type="dxa"/>
              <w:bottom w:w="100" w:type="dxa"/>
              <w:end w:w="120" w:type="dxa"/>
            </w:tcMar>
          </w:tcPr>
          <w:p>
            <w:pPr>
              <w:spacing w:after="0" w:line="252" w:lineRule="auto"/>
            </w:pPr>
            <w:r>
              <w:rPr>
                <w:rFonts w:ascii="Arial" w:hAnsi="Arial"/>
                <w:color w:val="222222"/>
                <w:sz w:val="16"/>
              </w:rPr>
              <w:t>Created when monetization begins; payment provider remains authoritative for card data.</w:t>
            </w:r>
          </w:p>
        </w:tc>
      </w:tr>
    </w:tbl>
    <w:p>
      <w:pPr>
        <w:spacing w:after="40"/>
      </w:pPr>
    </w:p>
    <w:p>
      <w:pPr>
        <w:pStyle w:val="Heading2"/>
      </w:pPr>
      <w:r>
        <w:t>11 1 Data Rules</w:t>
      </w:r>
    </w:p>
    <w:p>
      <w:pPr>
        <w:pStyle w:val="ListBullet"/>
        <w:spacing w:after="60"/>
      </w:pPr>
      <w:r>
        <w:rPr>
          <w:rFonts w:ascii="Arial" w:hAnsi="Arial"/>
          <w:color w:val="222222"/>
        </w:rPr>
        <w:t>Submitted applications, published job versions, consent records, match configurations and high-impact stage transitions use immutable snapshots or append-only history.</w:t>
      </w:r>
    </w:p>
    <w:p>
      <w:pPr>
        <w:pStyle w:val="ListBullet"/>
        <w:spacing w:after="60"/>
      </w:pPr>
      <w:r>
        <w:rPr>
          <w:rFonts w:ascii="Arial" w:hAnsi="Arial"/>
          <w:color w:val="222222"/>
        </w:rPr>
        <w:t>Uploaded files are private and accessible only after authorization through short-lived signed URLs.</w:t>
      </w:r>
    </w:p>
    <w:p>
      <w:pPr>
        <w:pStyle w:val="ListBullet"/>
        <w:spacing w:after="60"/>
      </w:pPr>
      <w:r>
        <w:rPr>
          <w:rFonts w:ascii="Arial" w:hAnsi="Arial"/>
          <w:color w:val="222222"/>
        </w:rPr>
        <w:t>Candidate-visible content, employer-internal content and platform-moderation content are logically separated.</w:t>
      </w:r>
    </w:p>
    <w:p>
      <w:pPr>
        <w:pStyle w:val="ListBullet"/>
        <w:spacing w:after="60"/>
      </w:pPr>
      <w:r>
        <w:rPr>
          <w:rFonts w:ascii="Arial" w:hAnsi="Arial"/>
          <w:color w:val="222222"/>
        </w:rPr>
        <w:t>Personal data is not copied into logs, analytics, prompts, notifications or indexes beyond the minimum necessary.</w:t>
      </w:r>
    </w:p>
    <w:p>
      <w:pPr>
        <w:pStyle w:val="ListBullet"/>
        <w:spacing w:after="60"/>
      </w:pPr>
      <w:r>
        <w:rPr>
          <w:rFonts w:ascii="Arial" w:hAnsi="Arial"/>
          <w:color w:val="222222"/>
        </w:rPr>
        <w:t>Every personal-data entity has an owner, purpose, retention period, deletion behavior and export representation before launch.</w:t>
      </w:r>
    </w:p>
    <w:p>
      <w:pPr>
        <w:pStyle w:val="Heading1"/>
      </w:pPr>
      <w:r>
        <w:t>12 API Design</w:t>
      </w:r>
    </w:p>
    <w:p>
      <w:r>
        <w:rPr>
          <w:rFonts w:ascii="Arial" w:hAnsi="Arial"/>
          <w:color w:val="222222"/>
        </w:rPr>
        <w:t>Expose versioned REST and JSON APIs under /api/v1. FastAPI publishes an OpenAPI contract that generates the TypeScript client used by the Next.js application. Webhooks are authenticated, replay-protected, idempotent and processed asynchronously.</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2300"/>
        <w:gridCol w:w="7060"/>
      </w:tblGrid>
      <w:tr>
        <w:trPr>
          <w:tblHeader w:val="true"/>
        </w:trPr>
        <w:tc>
          <w:tcPr>
            <w:tcW w:type="dxa" w:w="2300"/>
            <w:shd w:fill="115E59"/>
            <w:vAlign w:val="center"/>
            <w:tcMar>
              <w:top w:w="100" w:type="dxa"/>
              <w:start w:w="120" w:type="dxa"/>
              <w:bottom w:w="100" w:type="dxa"/>
              <w:end w:w="120" w:type="dxa"/>
            </w:tcMar>
          </w:tcPr>
          <w:p>
            <w:pPr>
              <w:spacing w:after="0"/>
            </w:pPr>
            <w:r>
              <w:rPr>
                <w:rFonts w:ascii="Arial" w:hAnsi="Arial"/>
                <w:b/>
                <w:color w:val="FFFFFF"/>
                <w:sz w:val="18"/>
              </w:rPr>
              <w:t>API domain</w:t>
            </w:r>
          </w:p>
        </w:tc>
        <w:tc>
          <w:tcPr>
            <w:tcW w:type="dxa" w:w="7060"/>
            <w:shd w:fill="115E59"/>
            <w:vAlign w:val="center"/>
            <w:tcMar>
              <w:top w:w="100" w:type="dxa"/>
              <w:start w:w="120" w:type="dxa"/>
              <w:bottom w:w="100" w:type="dxa"/>
              <w:end w:w="120" w:type="dxa"/>
            </w:tcMar>
          </w:tcPr>
          <w:p>
            <w:pPr>
              <w:spacing w:after="0"/>
            </w:pPr>
            <w:r>
              <w:rPr>
                <w:rFonts w:ascii="Arial" w:hAnsi="Arial"/>
                <w:b/>
                <w:color w:val="FFFFFF"/>
                <w:sz w:val="18"/>
              </w:rPr>
              <w:t>Representative operations</w:t>
            </w:r>
          </w:p>
        </w:tc>
      </w:tr>
      <w:tr>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Authentication and users</w:t>
            </w:r>
          </w:p>
        </w:tc>
        <w:tc>
          <w:tcPr>
            <w:tcW w:type="dxa" w:w="7060"/>
            <w:vAlign w:val="center"/>
            <w:tcMar>
              <w:top w:w="100" w:type="dxa"/>
              <w:start w:w="120" w:type="dxa"/>
              <w:bottom w:w="100" w:type="dxa"/>
              <w:end w:w="120" w:type="dxa"/>
            </w:tcMar>
          </w:tcPr>
          <w:p>
            <w:pPr>
              <w:spacing w:after="0" w:line="252" w:lineRule="auto"/>
            </w:pPr>
            <w:r>
              <w:rPr>
                <w:rFonts w:ascii="Arial" w:hAnsi="Arial"/>
                <w:color w:val="222222"/>
                <w:sz w:val="17"/>
              </w:rPr>
              <w:t>Current user, role selection, consent, preferences, sessions and account operations</w:t>
            </w:r>
          </w:p>
        </w:tc>
      </w:tr>
      <w:tr>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7"/>
              </w:rPr>
              <w:t>Candidate profiles</w:t>
            </w:r>
          </w:p>
        </w:tc>
        <w:tc>
          <w:tcPr>
            <w:tcW w:type="dxa" w:w="7060"/>
            <w:shd w:fill="F5F7F7"/>
            <w:vAlign w:val="center"/>
            <w:tcMar>
              <w:top w:w="100" w:type="dxa"/>
              <w:start w:w="120" w:type="dxa"/>
              <w:bottom w:w="100" w:type="dxa"/>
              <w:end w:w="120" w:type="dxa"/>
            </w:tcMar>
          </w:tcPr>
          <w:p>
            <w:pPr>
              <w:spacing w:after="0" w:line="252" w:lineRule="auto"/>
            </w:pPr>
            <w:r>
              <w:rPr>
                <w:rFonts w:ascii="Arial" w:hAnsi="Arial"/>
                <w:color w:val="222222"/>
                <w:sz w:val="17"/>
              </w:rPr>
              <w:t>Resume upload request, parse status, profile CRUD, skills evidence, snapshots, visibility, export and deletion request</w:t>
            </w:r>
          </w:p>
        </w:tc>
      </w:tr>
      <w:tr>
        <w:tc>
          <w:tcPr>
            <w:tcW w:type="dxa" w:w="2300"/>
            <w:vAlign w:val="center"/>
            <w:tcMar>
              <w:top w:w="100" w:type="dxa"/>
              <w:start w:w="120" w:type="dxa"/>
              <w:bottom w:w="100" w:type="dxa"/>
              <w:end w:w="120" w:type="dxa"/>
            </w:tcMar>
          </w:tcPr>
          <w:p>
            <w:pPr>
              <w:spacing w:after="0" w:line="252" w:lineRule="auto"/>
              <w:jc w:val="center"/>
            </w:pPr>
            <w:r>
              <w:rPr>
                <w:rFonts w:ascii="Arial" w:hAnsi="Arial"/>
                <w:color w:val="222222"/>
                <w:sz w:val="17"/>
              </w:rPr>
              <w:t>Organizations</w:t>
            </w:r>
          </w:p>
        </w:tc>
        <w:tc>
          <w:tcPr>
            <w:tcW w:type="dxa" w:w="7060"/>
            <w:vAlign w:val="center"/>
            <w:tcMar>
              <w:top w:w="100" w:type="dxa"/>
              <w:start w:w="120" w:type="dxa"/>
              <w:bottom w:w="100" w:type="dxa"/>
              <w:end w:w="120" w:type="dxa"/>
            </w:tcMar>
          </w:tcPr>
          <w:p>
            <w:pPr>
              <w:spacing w:after="0" w:line="252" w:lineRule="auto"/>
            </w:pPr>
            <w:r>
              <w:rPr>
                <w:rFonts w:ascii="Arial" w:hAnsi="Arial"/>
                <w:color w:val="222222"/>
                <w:sz w:val="17"/>
              </w:rPr>
              <w:t>Organization CRUD, verification submission, members, invitations, roles and company profile</w:t>
            </w:r>
          </w:p>
        </w:tc>
      </w:tr>
      <w:tr>
        <w:tc>
          <w:tcPr>
            <w:tcW w:type="dxa" w:w="230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Jobs and search</w:t>
            </w:r>
          </w:p>
        </w:tc>
        <w:tc>
          <w:tcPr>
            <w:tcW w:type="dxa" w:w="7060"/>
            <w:shd w:fill="F5F7F7"/>
            <w:vAlign w:val="center"/>
            <w:tcMar>
              <w:top w:w="100" w:type="dxa"/>
              <w:start w:w="120" w:type="dxa"/>
              <w:bottom w:w="100" w:type="dxa"/>
              <w:end w:w="120" w:type="dxa"/>
            </w:tcMar>
          </w:tcPr>
          <w:p>
            <w:pPr>
              <w:spacing w:after="0" w:line="252" w:lineRule="auto"/>
            </w:pPr>
            <w:r>
              <w:rPr>
                <w:rFonts w:ascii="Arial" w:hAnsi="Arial"/>
                <w:color w:val="222222"/>
                <w:sz w:val="17"/>
              </w:rPr>
              <w:t>Job CRUD, versions, publication workflow, public search, filters, save, recommendation and feedback</w:t>
            </w:r>
          </w:p>
        </w:tc>
      </w:tr>
      <w:tr>
        <w:tc>
          <w:tcPr>
            <w:tcW w:type="dxa" w:w="2300"/>
            <w:vAlign w:val="center"/>
            <w:tcMar>
              <w:top w:w="100" w:type="dxa"/>
              <w:start w:w="120" w:type="dxa"/>
              <w:bottom w:w="100" w:type="dxa"/>
              <w:end w:w="120" w:type="dxa"/>
            </w:tcMar>
          </w:tcPr>
          <w:p>
            <w:pPr>
              <w:spacing w:after="0" w:line="252" w:lineRule="auto"/>
              <w:jc w:val="center"/>
            </w:pPr>
            <w:r>
              <w:rPr>
                <w:rFonts w:ascii="Arial" w:hAnsi="Arial"/>
                <w:color w:val="222222"/>
                <w:sz w:val="17"/>
              </w:rPr>
              <w:t>Applications</w:t>
            </w:r>
          </w:p>
        </w:tc>
        <w:tc>
          <w:tcPr>
            <w:tcW w:type="dxa" w:w="7060"/>
            <w:vAlign w:val="center"/>
            <w:tcMar>
              <w:top w:w="100" w:type="dxa"/>
              <w:start w:w="120" w:type="dxa"/>
              <w:bottom w:w="100" w:type="dxa"/>
              <w:end w:w="120" w:type="dxa"/>
            </w:tcMar>
          </w:tcPr>
          <w:p>
            <w:pPr>
              <w:spacing w:after="0" w:line="252" w:lineRule="auto"/>
            </w:pPr>
            <w:r>
              <w:rPr>
                <w:rFonts w:ascii="Arial" w:hAnsi="Arial"/>
                <w:color w:val="222222"/>
                <w:sz w:val="17"/>
              </w:rPr>
              <w:t>Apply, withdraw, answers, applicant list, stage changes, notes, assignments, timeline and outcome</w:t>
            </w:r>
          </w:p>
        </w:tc>
      </w:tr>
      <w:tr>
        <w:tc>
          <w:tcPr>
            <w:tcW w:type="dxa" w:w="230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Matching</w:t>
            </w:r>
          </w:p>
        </w:tc>
        <w:tc>
          <w:tcPr>
            <w:tcW w:type="dxa" w:w="7060"/>
            <w:shd w:fill="F5F7F7"/>
            <w:vAlign w:val="center"/>
            <w:tcMar>
              <w:top w:w="100" w:type="dxa"/>
              <w:start w:w="120" w:type="dxa"/>
              <w:bottom w:w="100" w:type="dxa"/>
              <w:end w:w="120" w:type="dxa"/>
            </w:tcMar>
          </w:tcPr>
          <w:p>
            <w:pPr>
              <w:spacing w:after="0" w:line="252" w:lineRule="auto"/>
            </w:pPr>
            <w:r>
              <w:rPr>
                <w:rFonts w:ascii="Arial" w:hAnsi="Arial"/>
                <w:color w:val="222222"/>
                <w:sz w:val="17"/>
              </w:rPr>
              <w:t>Latest match, evidence, refresh request, configuration version, relevance feedback and evaluation metrics</w:t>
            </w:r>
          </w:p>
        </w:tc>
      </w:tr>
      <w:tr>
        <w:tc>
          <w:tcPr>
            <w:tcW w:type="dxa" w:w="2300"/>
            <w:vAlign w:val="center"/>
            <w:tcMar>
              <w:top w:w="100" w:type="dxa"/>
              <w:start w:w="120" w:type="dxa"/>
              <w:bottom w:w="100" w:type="dxa"/>
              <w:end w:w="120" w:type="dxa"/>
            </w:tcMar>
          </w:tcPr>
          <w:p>
            <w:pPr>
              <w:spacing w:after="0" w:line="252" w:lineRule="auto"/>
              <w:jc w:val="center"/>
            </w:pPr>
            <w:r>
              <w:rPr>
                <w:rFonts w:ascii="Arial" w:hAnsi="Arial"/>
                <w:color w:val="222222"/>
                <w:sz w:val="17"/>
              </w:rPr>
              <w:t>Interviews</w:t>
            </w:r>
          </w:p>
        </w:tc>
        <w:tc>
          <w:tcPr>
            <w:tcW w:type="dxa" w:w="7060"/>
            <w:vAlign w:val="center"/>
            <w:tcMar>
              <w:top w:w="100" w:type="dxa"/>
              <w:start w:w="120" w:type="dxa"/>
              <w:bottom w:w="100" w:type="dxa"/>
              <w:end w:w="120" w:type="dxa"/>
            </w:tcMar>
          </w:tcPr>
          <w:p>
            <w:pPr>
              <w:spacing w:after="0" w:line="252" w:lineRule="auto"/>
            </w:pPr>
            <w:r>
              <w:rPr>
                <w:rFonts w:ascii="Arial" w:hAnsi="Arial"/>
                <w:color w:val="222222"/>
                <w:sz w:val="17"/>
              </w:rPr>
              <w:t>Availability, create, reschedule, cancel, participants, meeting reference, reminders and feedback</w:t>
            </w:r>
          </w:p>
        </w:tc>
      </w:tr>
      <w:tr>
        <w:tc>
          <w:tcPr>
            <w:tcW w:type="dxa" w:w="230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Administration</w:t>
            </w:r>
          </w:p>
        </w:tc>
        <w:tc>
          <w:tcPr>
            <w:tcW w:type="dxa" w:w="7060"/>
            <w:shd w:fill="F5F7F7"/>
            <w:vAlign w:val="center"/>
            <w:tcMar>
              <w:top w:w="100" w:type="dxa"/>
              <w:start w:w="120" w:type="dxa"/>
              <w:bottom w:w="100" w:type="dxa"/>
              <w:end w:w="120" w:type="dxa"/>
            </w:tcMar>
          </w:tcPr>
          <w:p>
            <w:pPr>
              <w:spacing w:after="0" w:line="252" w:lineRule="auto"/>
            </w:pPr>
            <w:r>
              <w:rPr>
                <w:rFonts w:ascii="Arial" w:hAnsi="Arial"/>
                <w:color w:val="222222"/>
                <w:sz w:val="17"/>
              </w:rPr>
              <w:t>Verification queue, moderation, taxonomy, audit search, flags, operations metrics and secure exports</w:t>
            </w:r>
          </w:p>
        </w:tc>
      </w:tr>
      <w:tr>
        <w:tc>
          <w:tcPr>
            <w:tcW w:type="dxa" w:w="2300"/>
            <w:vAlign w:val="center"/>
            <w:tcMar>
              <w:top w:w="100" w:type="dxa"/>
              <w:start w:w="120" w:type="dxa"/>
              <w:bottom w:w="100" w:type="dxa"/>
              <w:end w:w="120" w:type="dxa"/>
            </w:tcMar>
          </w:tcPr>
          <w:p>
            <w:pPr>
              <w:spacing w:after="0" w:line="252" w:lineRule="auto"/>
              <w:jc w:val="center"/>
            </w:pPr>
            <w:r>
              <w:rPr>
                <w:rFonts w:ascii="Arial" w:hAnsi="Arial"/>
                <w:color w:val="222222"/>
                <w:sz w:val="17"/>
              </w:rPr>
              <w:t>Billing later</w:t>
            </w:r>
          </w:p>
        </w:tc>
        <w:tc>
          <w:tcPr>
            <w:tcW w:type="dxa" w:w="7060"/>
            <w:vAlign w:val="center"/>
            <w:tcMar>
              <w:top w:w="100" w:type="dxa"/>
              <w:start w:w="120" w:type="dxa"/>
              <w:bottom w:w="100" w:type="dxa"/>
              <w:end w:w="120" w:type="dxa"/>
            </w:tcMar>
          </w:tcPr>
          <w:p>
            <w:pPr>
              <w:spacing w:after="0" w:line="252" w:lineRule="auto"/>
            </w:pPr>
            <w:r>
              <w:rPr>
                <w:rFonts w:ascii="Arial" w:hAnsi="Arial"/>
                <w:color w:val="222222"/>
                <w:sz w:val="17"/>
              </w:rPr>
              <w:t>Plans, entitlements, checkout session, provider webhook, subscription and placement-case status</w:t>
            </w:r>
          </w:p>
        </w:tc>
      </w:tr>
    </w:tbl>
    <w:p>
      <w:pPr>
        <w:spacing w:after="40"/>
      </w:pPr>
    </w:p>
    <w:p>
      <w:pPr>
        <w:pStyle w:val="Heading2"/>
      </w:pPr>
      <w:r>
        <w:t>12 1 API Conventions</w:t>
      </w:r>
    </w:p>
    <w:p>
      <w:pPr>
        <w:pStyle w:val="ListBullet"/>
        <w:spacing w:after="60"/>
      </w:pPr>
      <w:r>
        <w:rPr>
          <w:rFonts w:ascii="Arial" w:hAnsi="Arial"/>
          <w:color w:val="222222"/>
        </w:rPr>
        <w:t>Use opaque identifiers, cursor pagination, UTC timestamps, explicit enums and consistent problem-detail error responses.</w:t>
      </w:r>
    </w:p>
    <w:p>
      <w:pPr>
        <w:pStyle w:val="ListBullet"/>
        <w:spacing w:after="60"/>
      </w:pPr>
      <w:r>
        <w:rPr>
          <w:rFonts w:ascii="Arial" w:hAnsi="Arial"/>
          <w:color w:val="222222"/>
        </w:rPr>
        <w:t>Require idempotency keys for application submission, exports, interview creation and payment operations.</w:t>
      </w:r>
    </w:p>
    <w:p>
      <w:pPr>
        <w:pStyle w:val="ListBullet"/>
        <w:spacing w:after="60"/>
      </w:pPr>
      <w:r>
        <w:rPr>
          <w:rFonts w:ascii="Arial" w:hAnsi="Arial"/>
          <w:color w:val="222222"/>
        </w:rPr>
        <w:t>Authorize every request by user, role, organization and resource relationship; never trust client-supplied organization IDs.</w:t>
      </w:r>
    </w:p>
    <w:p>
      <w:pPr>
        <w:pStyle w:val="ListBullet"/>
        <w:spacing w:after="60"/>
      </w:pPr>
      <w:r>
        <w:rPr>
          <w:rFonts w:ascii="Arial" w:hAnsi="Arial"/>
          <w:color w:val="222222"/>
        </w:rPr>
        <w:t>Use optimistic concurrency or expected-version checks for jobs, profiles, application stages and administrative configuration.</w:t>
      </w:r>
    </w:p>
    <w:p>
      <w:pPr>
        <w:pStyle w:val="ListBullet"/>
        <w:spacing w:after="60"/>
      </w:pPr>
      <w:r>
        <w:rPr>
          <w:rFonts w:ascii="Arial" w:hAnsi="Arial"/>
          <w:color w:val="222222"/>
        </w:rPr>
        <w:t>Publish rate limits and upload constraints; include request IDs for support and tracing.</w:t>
      </w:r>
    </w:p>
    <w:p>
      <w:pPr>
        <w:pStyle w:val="Heading1"/>
      </w:pPr>
      <w:r>
        <w:t>13 Security Privacy and Compliance</w:t>
      </w:r>
    </w:p>
    <w:p>
      <w:pPr>
        <w:pStyle w:val="Heading2"/>
      </w:pPr>
      <w:r>
        <w:t>13 1 Security Controls</w:t>
      </w:r>
    </w:p>
    <w:p>
      <w:pPr>
        <w:pStyle w:val="ListBullet"/>
        <w:spacing w:after="60"/>
      </w:pPr>
      <w:r>
        <w:rPr>
          <w:rFonts w:ascii="Arial" w:hAnsi="Arial"/>
          <w:color w:val="222222"/>
        </w:rPr>
        <w:t>Use a managed OIDC identity provider, secure HttpOnly cookies for browser sessions, short token lifetimes, revocation and mandatory MFA for administrators.</w:t>
      </w:r>
    </w:p>
    <w:p>
      <w:pPr>
        <w:pStyle w:val="ListBullet"/>
        <w:spacing w:after="60"/>
      </w:pPr>
      <w:r>
        <w:rPr>
          <w:rFonts w:ascii="Arial" w:hAnsi="Arial"/>
          <w:color w:val="222222"/>
        </w:rPr>
        <w:t>Encrypt data in transit and at rest, store secrets in a managed secret service, rotate credentials and isolate production from nonproduction.</w:t>
      </w:r>
    </w:p>
    <w:p>
      <w:pPr>
        <w:pStyle w:val="ListBullet"/>
        <w:spacing w:after="60"/>
      </w:pPr>
      <w:r>
        <w:rPr>
          <w:rFonts w:ascii="Arial" w:hAnsi="Arial"/>
          <w:color w:val="222222"/>
        </w:rPr>
        <w:t>Apply organization-scoped authorization at the API and data-access layers, with deny-by-default permission checks and automated tests.</w:t>
      </w:r>
    </w:p>
    <w:p>
      <w:pPr>
        <w:pStyle w:val="ListBullet"/>
        <w:spacing w:after="60"/>
      </w:pPr>
      <w:r>
        <w:rPr>
          <w:rFonts w:ascii="Arial" w:hAnsi="Arial"/>
          <w:color w:val="222222"/>
        </w:rPr>
        <w:t>Inspect upload type and signature, scan for malware, remove active content, limit size, isolate processing and use short-lived signed URLs.</w:t>
      </w:r>
    </w:p>
    <w:p>
      <w:pPr>
        <w:pStyle w:val="ListBullet"/>
        <w:spacing w:after="60"/>
      </w:pPr>
      <w:r>
        <w:rPr>
          <w:rFonts w:ascii="Arial" w:hAnsi="Arial"/>
          <w:color w:val="222222"/>
        </w:rPr>
        <w:t>Apply WAF, rate limits, bot and scraping controls, CSRF protection where applicable, secure headers, input validation and output encoding.</w:t>
      </w:r>
    </w:p>
    <w:p>
      <w:pPr>
        <w:pStyle w:val="ListBullet"/>
        <w:spacing w:after="60"/>
      </w:pPr>
      <w:r>
        <w:rPr>
          <w:rFonts w:ascii="Arial" w:hAnsi="Arial"/>
          <w:color w:val="222222"/>
        </w:rPr>
        <w:t>Record tamper-resistant audit events for authentication risk, permissions, profile access, exports, moderation, publication, matching configuration and application decisions.</w:t>
      </w:r>
    </w:p>
    <w:p>
      <w:pPr>
        <w:pStyle w:val="ListBullet"/>
        <w:spacing w:after="60"/>
      </w:pPr>
      <w:r>
        <w:rPr>
          <w:rFonts w:ascii="Arial" w:hAnsi="Arial"/>
          <w:color w:val="222222"/>
        </w:rPr>
        <w:t>Run dependency and secret scanning, static analysis, dynamic testing, infrastructure review, backup restore exercises and an external penetration test before general availability.</w:t>
      </w:r>
    </w:p>
    <w:p>
      <w:pPr>
        <w:pStyle w:val="Heading2"/>
      </w:pPr>
      <w:r>
        <w:t>13 2 Privacy and Hiring Safeguards</w:t>
      </w:r>
    </w:p>
    <w:p>
      <w:pPr>
        <w:pStyle w:val="ListBullet"/>
        <w:spacing w:after="60"/>
      </w:pPr>
      <w:r>
        <w:rPr>
          <w:rFonts w:ascii="Arial" w:hAnsi="Arial"/>
          <w:color w:val="222222"/>
        </w:rPr>
        <w:t>Provide clear purpose-specific notices and record consent or another reviewed lawful basis before processing personal data.</w:t>
      </w:r>
    </w:p>
    <w:p>
      <w:pPr>
        <w:pStyle w:val="ListBullet"/>
        <w:spacing w:after="60"/>
      </w:pPr>
      <w:r>
        <w:rPr>
          <w:rFonts w:ascii="Arial" w:hAnsi="Arial"/>
          <w:color w:val="222222"/>
        </w:rPr>
        <w:t>Collect only necessary fields; make optional information visibly optional and avoid sensitive data without a defined reviewed need.</w:t>
      </w:r>
    </w:p>
    <w:p>
      <w:pPr>
        <w:pStyle w:val="ListBullet"/>
        <w:spacing w:after="60"/>
      </w:pPr>
      <w:r>
        <w:rPr>
          <w:rFonts w:ascii="Arial" w:hAnsi="Arial"/>
          <w:color w:val="222222"/>
        </w:rPr>
        <w:t>Support access, correction, export, consent withdrawal and deletion with identity verification, status tracking and audit evidence.</w:t>
      </w:r>
    </w:p>
    <w:p>
      <w:pPr>
        <w:pStyle w:val="ListBullet"/>
        <w:spacing w:after="60"/>
      </w:pPr>
      <w:r>
        <w:rPr>
          <w:rFonts w:ascii="Arial" w:hAnsi="Arial"/>
          <w:color w:val="222222"/>
        </w:rPr>
        <w:t>Define retention for inactive accounts, rejected applications, recruiter notes, resumes, AI artifacts, exports, assessments and future recordings.</w:t>
      </w:r>
    </w:p>
    <w:p>
      <w:pPr>
        <w:pStyle w:val="ListBullet"/>
        <w:spacing w:after="60"/>
      </w:pPr>
      <w:r>
        <w:rPr>
          <w:rFonts w:ascii="Arial" w:hAnsi="Arial"/>
          <w:color w:val="222222"/>
        </w:rPr>
        <w:t>Disclose employer access, AI-assisted processing, recommendation logic at a meaningful level, provider relationships and cross-provider data flows.</w:t>
      </w:r>
    </w:p>
    <w:p>
      <w:pPr>
        <w:pStyle w:val="ListBullet"/>
        <w:spacing w:after="60"/>
      </w:pPr>
      <w:r>
        <w:rPr>
          <w:rFonts w:ascii="Arial" w:hAnsi="Arial"/>
          <w:color w:val="222222"/>
        </w:rPr>
        <w:t>Complete legal and privacy review for India's Digital Personal Data Protection framework and current rules before production; confirm effective obligations with qualified counsel.</w:t>
      </w:r>
    </w:p>
    <w:p>
      <w:pPr>
        <w:pStyle w:val="ListBullet"/>
        <w:spacing w:after="60"/>
      </w:pPr>
      <w:r>
        <w:rPr>
          <w:rFonts w:ascii="Arial" w:hAnsi="Arial"/>
          <w:color w:val="222222"/>
        </w:rPr>
        <w:t>Perform an algorithmic impact assessment and document job-related necessity before introducing automated ranking or assessment features that may materially affect access to work.</w:t>
      </w:r>
    </w:p>
    <w:p>
      <w:pPr>
        <w:pStyle w:val="Heading1"/>
      </w:pPr>
      <w:r>
        <w:t>14 Nonfunctional Requirements</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1100"/>
        <w:gridCol w:w="1700"/>
        <w:gridCol w:w="6560"/>
      </w:tblGrid>
      <w:tr>
        <w:trPr>
          <w:tblHeader w:val="true"/>
        </w:trPr>
        <w:tc>
          <w:tcPr>
            <w:tcW w:type="dxa" w:w="1100"/>
            <w:shd w:fill="115E59"/>
            <w:vAlign w:val="center"/>
            <w:tcMar>
              <w:top w:w="100" w:type="dxa"/>
              <w:start w:w="120" w:type="dxa"/>
              <w:bottom w:w="100" w:type="dxa"/>
              <w:end w:w="120" w:type="dxa"/>
            </w:tcMar>
          </w:tcPr>
          <w:p>
            <w:pPr>
              <w:spacing w:after="0"/>
            </w:pPr>
            <w:r>
              <w:rPr>
                <w:rFonts w:ascii="Arial" w:hAnsi="Arial"/>
                <w:b/>
                <w:color w:val="FFFFFF"/>
                <w:sz w:val="18"/>
              </w:rPr>
              <w:t>ID</w:t>
            </w:r>
          </w:p>
        </w:tc>
        <w:tc>
          <w:tcPr>
            <w:tcW w:type="dxa" w:w="1700"/>
            <w:shd w:fill="115E59"/>
            <w:vAlign w:val="center"/>
            <w:tcMar>
              <w:top w:w="100" w:type="dxa"/>
              <w:start w:w="120" w:type="dxa"/>
              <w:bottom w:w="100" w:type="dxa"/>
              <w:end w:w="120" w:type="dxa"/>
            </w:tcMar>
          </w:tcPr>
          <w:p>
            <w:pPr>
              <w:spacing w:after="0"/>
            </w:pPr>
            <w:r>
              <w:rPr>
                <w:rFonts w:ascii="Arial" w:hAnsi="Arial"/>
                <w:b/>
                <w:color w:val="FFFFFF"/>
                <w:sz w:val="18"/>
              </w:rPr>
              <w:t>Area</w:t>
            </w:r>
          </w:p>
        </w:tc>
        <w:tc>
          <w:tcPr>
            <w:tcW w:type="dxa" w:w="6560"/>
            <w:shd w:fill="115E59"/>
            <w:vAlign w:val="center"/>
            <w:tcMar>
              <w:top w:w="100" w:type="dxa"/>
              <w:start w:w="120" w:type="dxa"/>
              <w:bottom w:w="100" w:type="dxa"/>
              <w:end w:w="120" w:type="dxa"/>
            </w:tcMar>
          </w:tcPr>
          <w:p>
            <w:pPr>
              <w:spacing w:after="0"/>
            </w:pPr>
            <w:r>
              <w:rPr>
                <w:rFonts w:ascii="Arial" w:hAnsi="Arial"/>
                <w:b/>
                <w:color w:val="FFFFFF"/>
                <w:sz w:val="18"/>
              </w:rPr>
              <w:t>Requirement</w:t>
            </w:r>
          </w:p>
        </w:tc>
      </w:tr>
      <w:tr>
        <w:tc>
          <w:tcPr>
            <w:tcW w:type="dxa" w:w="1100"/>
            <w:vAlign w:val="center"/>
            <w:tcMar>
              <w:top w:w="70" w:type="dxa"/>
              <w:start w:w="120" w:type="dxa"/>
              <w:bottom w:w="70" w:type="dxa"/>
              <w:end w:w="120" w:type="dxa"/>
            </w:tcMar>
          </w:tcPr>
          <w:p>
            <w:pPr>
              <w:spacing w:after="0" w:line="252" w:lineRule="auto"/>
              <w:jc w:val="center"/>
            </w:pPr>
            <w:r>
              <w:rPr>
                <w:rFonts w:ascii="Arial" w:hAnsi="Arial"/>
                <w:color w:val="222222"/>
                <w:sz w:val="17"/>
              </w:rPr>
              <w:t>NFR 01</w:t>
            </w:r>
          </w:p>
        </w:tc>
        <w:tc>
          <w:tcPr>
            <w:tcW w:type="dxa" w:w="1700"/>
            <w:vAlign w:val="center"/>
            <w:tcMar>
              <w:top w:w="70" w:type="dxa"/>
              <w:start w:w="120" w:type="dxa"/>
              <w:bottom w:w="70" w:type="dxa"/>
              <w:end w:w="120" w:type="dxa"/>
            </w:tcMar>
          </w:tcPr>
          <w:p>
            <w:pPr>
              <w:spacing w:after="0" w:line="252" w:lineRule="auto"/>
            </w:pPr>
            <w:r>
              <w:rPr>
                <w:rFonts w:ascii="Arial" w:hAnsi="Arial"/>
                <w:color w:val="222222"/>
                <w:sz w:val="17"/>
              </w:rPr>
              <w:t>Availability</w:t>
            </w:r>
          </w:p>
        </w:tc>
        <w:tc>
          <w:tcPr>
            <w:tcW w:type="dxa" w:w="6560"/>
            <w:vAlign w:val="center"/>
            <w:tcMar>
              <w:top w:w="70" w:type="dxa"/>
              <w:start w:w="120" w:type="dxa"/>
              <w:bottom w:w="70" w:type="dxa"/>
              <w:end w:w="120" w:type="dxa"/>
            </w:tcMar>
          </w:tcPr>
          <w:p>
            <w:pPr>
              <w:spacing w:after="0" w:line="252" w:lineRule="auto"/>
            </w:pPr>
            <w:r>
              <w:rPr>
                <w:rFonts w:ascii="Arial" w:hAnsi="Arial"/>
                <w:color w:val="222222"/>
                <w:sz w:val="17"/>
              </w:rPr>
              <w:t>Target 99.9 percent monthly availability for production core flows, with published maintenance and incident procedures.</w:t>
            </w:r>
          </w:p>
        </w:tc>
      </w:tr>
      <w:tr>
        <w:tc>
          <w:tcPr>
            <w:tcW w:type="dxa" w:w="1100"/>
            <w:shd w:fill="F5F7F7"/>
            <w:vAlign w:val="center"/>
            <w:tcMar>
              <w:top w:w="70" w:type="dxa"/>
              <w:start w:w="120" w:type="dxa"/>
              <w:bottom w:w="70" w:type="dxa"/>
              <w:end w:w="120" w:type="dxa"/>
            </w:tcMar>
          </w:tcPr>
          <w:p>
            <w:pPr>
              <w:spacing w:after="0" w:line="252" w:lineRule="auto"/>
              <w:jc w:val="center"/>
            </w:pPr>
            <w:r>
              <w:rPr>
                <w:rFonts w:ascii="Arial" w:hAnsi="Arial"/>
                <w:color w:val="222222"/>
                <w:sz w:val="17"/>
              </w:rPr>
              <w:t>NFR 02</w:t>
            </w:r>
          </w:p>
        </w:tc>
        <w:tc>
          <w:tcPr>
            <w:tcW w:type="dxa" w:w="1700"/>
            <w:shd w:fill="F5F7F7"/>
            <w:vAlign w:val="center"/>
            <w:tcMar>
              <w:top w:w="70" w:type="dxa"/>
              <w:start w:w="120" w:type="dxa"/>
              <w:bottom w:w="70" w:type="dxa"/>
              <w:end w:w="120" w:type="dxa"/>
            </w:tcMar>
          </w:tcPr>
          <w:p>
            <w:pPr>
              <w:spacing w:after="0" w:line="252" w:lineRule="auto"/>
            </w:pPr>
            <w:r>
              <w:rPr>
                <w:rFonts w:ascii="Arial" w:hAnsi="Arial"/>
                <w:color w:val="222222"/>
                <w:sz w:val="17"/>
              </w:rPr>
              <w:t>Performance</w:t>
            </w:r>
          </w:p>
        </w:tc>
        <w:tc>
          <w:tcPr>
            <w:tcW w:type="dxa" w:w="6560"/>
            <w:shd w:fill="F5F7F7"/>
            <w:vAlign w:val="center"/>
            <w:tcMar>
              <w:top w:w="70" w:type="dxa"/>
              <w:start w:w="120" w:type="dxa"/>
              <w:bottom w:w="70" w:type="dxa"/>
              <w:end w:w="120" w:type="dxa"/>
            </w:tcMar>
          </w:tcPr>
          <w:p>
            <w:pPr>
              <w:spacing w:after="0" w:line="252" w:lineRule="auto"/>
            </w:pPr>
            <w:r>
              <w:rPr>
                <w:rFonts w:ascii="Arial" w:hAnsi="Arial"/>
                <w:color w:val="222222"/>
                <w:sz w:val="17"/>
              </w:rPr>
              <w:t>Public pages target LCP under 2.5 seconds at the 75th percentile; core API reads target p95 under 500 milliseconds excluding third-party work.</w:t>
            </w:r>
          </w:p>
        </w:tc>
      </w:tr>
      <w:tr>
        <w:tc>
          <w:tcPr>
            <w:tcW w:type="dxa" w:w="1100"/>
            <w:vAlign w:val="center"/>
            <w:tcMar>
              <w:top w:w="70" w:type="dxa"/>
              <w:start w:w="120" w:type="dxa"/>
              <w:bottom w:w="70" w:type="dxa"/>
              <w:end w:w="120" w:type="dxa"/>
            </w:tcMar>
          </w:tcPr>
          <w:p>
            <w:pPr>
              <w:spacing w:after="0" w:line="252" w:lineRule="auto"/>
              <w:jc w:val="center"/>
            </w:pPr>
            <w:r>
              <w:rPr>
                <w:rFonts w:ascii="Arial" w:hAnsi="Arial"/>
                <w:color w:val="222222"/>
                <w:sz w:val="17"/>
              </w:rPr>
              <w:t>NFR 03</w:t>
            </w:r>
          </w:p>
        </w:tc>
        <w:tc>
          <w:tcPr>
            <w:tcW w:type="dxa" w:w="1700"/>
            <w:vAlign w:val="center"/>
            <w:tcMar>
              <w:top w:w="70" w:type="dxa"/>
              <w:start w:w="120" w:type="dxa"/>
              <w:bottom w:w="70" w:type="dxa"/>
              <w:end w:w="120" w:type="dxa"/>
            </w:tcMar>
          </w:tcPr>
          <w:p>
            <w:pPr>
              <w:spacing w:after="0" w:line="252" w:lineRule="auto"/>
            </w:pPr>
            <w:r>
              <w:rPr>
                <w:rFonts w:ascii="Arial" w:hAnsi="Arial"/>
                <w:color w:val="222222"/>
                <w:sz w:val="17"/>
              </w:rPr>
              <w:t>Asynchronous work</w:t>
            </w:r>
          </w:p>
        </w:tc>
        <w:tc>
          <w:tcPr>
            <w:tcW w:type="dxa" w:w="6560"/>
            <w:vAlign w:val="center"/>
            <w:tcMar>
              <w:top w:w="70" w:type="dxa"/>
              <w:start w:w="120" w:type="dxa"/>
              <w:bottom w:w="70" w:type="dxa"/>
              <w:end w:w="120" w:type="dxa"/>
            </w:tcMar>
          </w:tcPr>
          <w:p>
            <w:pPr>
              <w:spacing w:after="0" w:line="252" w:lineRule="auto"/>
            </w:pPr>
            <w:r>
              <w:rPr>
                <w:rFonts w:ascii="Arial" w:hAnsi="Arial"/>
                <w:color w:val="222222"/>
                <w:sz w:val="17"/>
              </w:rPr>
              <w:t>Parsing, embeddings, notifications, exports and analytics use durable idempotent jobs with bounded retries and dead-letter handling.</w:t>
            </w:r>
          </w:p>
        </w:tc>
      </w:tr>
      <w:tr>
        <w:tc>
          <w:tcPr>
            <w:tcW w:type="dxa" w:w="1100"/>
            <w:shd w:fill="F5F7F7"/>
            <w:vAlign w:val="center"/>
            <w:tcMar>
              <w:top w:w="70" w:type="dxa"/>
              <w:start w:w="120" w:type="dxa"/>
              <w:bottom w:w="70" w:type="dxa"/>
              <w:end w:w="120" w:type="dxa"/>
            </w:tcMar>
          </w:tcPr>
          <w:p>
            <w:pPr>
              <w:spacing w:after="0" w:line="252" w:lineRule="auto"/>
              <w:jc w:val="center"/>
            </w:pPr>
            <w:r>
              <w:rPr>
                <w:rFonts w:ascii="Arial" w:hAnsi="Arial"/>
                <w:color w:val="222222"/>
                <w:sz w:val="17"/>
              </w:rPr>
              <w:t>NFR 04</w:t>
            </w:r>
          </w:p>
        </w:tc>
        <w:tc>
          <w:tcPr>
            <w:tcW w:type="dxa" w:w="1700"/>
            <w:shd w:fill="F5F7F7"/>
            <w:vAlign w:val="center"/>
            <w:tcMar>
              <w:top w:w="70" w:type="dxa"/>
              <w:start w:w="120" w:type="dxa"/>
              <w:bottom w:w="70" w:type="dxa"/>
              <w:end w:w="120" w:type="dxa"/>
            </w:tcMar>
          </w:tcPr>
          <w:p>
            <w:pPr>
              <w:spacing w:after="0" w:line="252" w:lineRule="auto"/>
            </w:pPr>
            <w:r>
              <w:rPr>
                <w:rFonts w:ascii="Arial" w:hAnsi="Arial"/>
                <w:color w:val="222222"/>
                <w:sz w:val="17"/>
              </w:rPr>
              <w:t>Accessibility</w:t>
            </w:r>
          </w:p>
        </w:tc>
        <w:tc>
          <w:tcPr>
            <w:tcW w:type="dxa" w:w="6560"/>
            <w:shd w:fill="F5F7F7"/>
            <w:vAlign w:val="center"/>
            <w:tcMar>
              <w:top w:w="70" w:type="dxa"/>
              <w:start w:w="120" w:type="dxa"/>
              <w:bottom w:w="70" w:type="dxa"/>
              <w:end w:w="120" w:type="dxa"/>
            </w:tcMar>
          </w:tcPr>
          <w:p>
            <w:pPr>
              <w:spacing w:after="0" w:line="252" w:lineRule="auto"/>
            </w:pPr>
            <w:r>
              <w:rPr>
                <w:rFonts w:ascii="Arial" w:hAnsi="Arial"/>
                <w:color w:val="222222"/>
                <w:sz w:val="17"/>
              </w:rPr>
              <w:t>Target WCAG 2.2 AA for candidate, employer and administration interfaces; test keyboard, screen reader, focus, contrast and errors.</w:t>
            </w:r>
          </w:p>
        </w:tc>
      </w:tr>
      <w:tr>
        <w:tc>
          <w:tcPr>
            <w:tcW w:type="dxa" w:w="1100"/>
            <w:vAlign w:val="center"/>
            <w:tcMar>
              <w:top w:w="70" w:type="dxa"/>
              <w:start w:w="120" w:type="dxa"/>
              <w:bottom w:w="70" w:type="dxa"/>
              <w:end w:w="120" w:type="dxa"/>
            </w:tcMar>
          </w:tcPr>
          <w:p>
            <w:pPr>
              <w:spacing w:after="0" w:line="252" w:lineRule="auto"/>
              <w:jc w:val="center"/>
            </w:pPr>
            <w:r>
              <w:rPr>
                <w:rFonts w:ascii="Arial" w:hAnsi="Arial"/>
                <w:color w:val="222222"/>
                <w:sz w:val="17"/>
              </w:rPr>
              <w:t>NFR 05</w:t>
            </w:r>
          </w:p>
        </w:tc>
        <w:tc>
          <w:tcPr>
            <w:tcW w:type="dxa" w:w="1700"/>
            <w:vAlign w:val="center"/>
            <w:tcMar>
              <w:top w:w="70" w:type="dxa"/>
              <w:start w:w="120" w:type="dxa"/>
              <w:bottom w:w="70" w:type="dxa"/>
              <w:end w:w="120" w:type="dxa"/>
            </w:tcMar>
          </w:tcPr>
          <w:p>
            <w:pPr>
              <w:spacing w:after="0" w:line="252" w:lineRule="auto"/>
            </w:pPr>
            <w:r>
              <w:rPr>
                <w:rFonts w:ascii="Arial" w:hAnsi="Arial"/>
                <w:color w:val="222222"/>
                <w:sz w:val="17"/>
              </w:rPr>
              <w:t>Scalability</w:t>
            </w:r>
          </w:p>
        </w:tc>
        <w:tc>
          <w:tcPr>
            <w:tcW w:type="dxa" w:w="6560"/>
            <w:vAlign w:val="center"/>
            <w:tcMar>
              <w:top w:w="70" w:type="dxa"/>
              <w:start w:w="120" w:type="dxa"/>
              <w:bottom w:w="70" w:type="dxa"/>
              <w:end w:w="120" w:type="dxa"/>
            </w:tcMar>
          </w:tcPr>
          <w:p>
            <w:pPr>
              <w:spacing w:after="0" w:line="252" w:lineRule="auto"/>
            </w:pPr>
            <w:r>
              <w:rPr>
                <w:rFonts w:ascii="Arial" w:hAnsi="Arial"/>
                <w:color w:val="222222"/>
                <w:sz w:val="17"/>
              </w:rPr>
              <w:t>Stateless web and API processes scale horizontally; database, queue, object storage and indexes are monitored independently.</w:t>
            </w:r>
          </w:p>
        </w:tc>
      </w:tr>
      <w:tr>
        <w:tc>
          <w:tcPr>
            <w:tcW w:type="dxa" w:w="1100"/>
            <w:shd w:fill="F5F7F7"/>
            <w:vAlign w:val="center"/>
            <w:tcMar>
              <w:top w:w="70" w:type="dxa"/>
              <w:start w:w="120" w:type="dxa"/>
              <w:bottom w:w="70" w:type="dxa"/>
              <w:end w:w="120" w:type="dxa"/>
            </w:tcMar>
          </w:tcPr>
          <w:p>
            <w:pPr>
              <w:spacing w:after="0" w:line="252" w:lineRule="auto"/>
              <w:jc w:val="center"/>
            </w:pPr>
            <w:r>
              <w:rPr>
                <w:rFonts w:ascii="Arial" w:hAnsi="Arial"/>
                <w:color w:val="222222"/>
                <w:sz w:val="17"/>
              </w:rPr>
              <w:t>NFR 06</w:t>
            </w:r>
          </w:p>
        </w:tc>
        <w:tc>
          <w:tcPr>
            <w:tcW w:type="dxa" w:w="1700"/>
            <w:shd w:fill="F5F7F7"/>
            <w:vAlign w:val="center"/>
            <w:tcMar>
              <w:top w:w="70" w:type="dxa"/>
              <w:start w:w="120" w:type="dxa"/>
              <w:bottom w:w="70" w:type="dxa"/>
              <w:end w:w="120" w:type="dxa"/>
            </w:tcMar>
          </w:tcPr>
          <w:p>
            <w:pPr>
              <w:spacing w:after="0" w:line="252" w:lineRule="auto"/>
            </w:pPr>
            <w:r>
              <w:rPr>
                <w:rFonts w:ascii="Arial" w:hAnsi="Arial"/>
                <w:color w:val="222222"/>
                <w:sz w:val="17"/>
              </w:rPr>
              <w:t>Recovery</w:t>
            </w:r>
          </w:p>
        </w:tc>
        <w:tc>
          <w:tcPr>
            <w:tcW w:type="dxa" w:w="6560"/>
            <w:shd w:fill="F5F7F7"/>
            <w:vAlign w:val="center"/>
            <w:tcMar>
              <w:top w:w="70" w:type="dxa"/>
              <w:start w:w="120" w:type="dxa"/>
              <w:bottom w:w="70" w:type="dxa"/>
              <w:end w:w="120" w:type="dxa"/>
            </w:tcMar>
          </w:tcPr>
          <w:p>
            <w:pPr>
              <w:spacing w:after="0" w:line="252" w:lineRule="auto"/>
            </w:pPr>
            <w:r>
              <w:rPr>
                <w:rFonts w:ascii="Arial" w:hAnsi="Arial"/>
                <w:color w:val="222222"/>
                <w:sz w:val="17"/>
              </w:rPr>
              <w:t>Encrypted backups, point-in-time database recovery, object versioning where appropriate, documented RPO and RTO, and quarterly restore tests.</w:t>
            </w:r>
          </w:p>
        </w:tc>
      </w:tr>
      <w:tr>
        <w:tc>
          <w:tcPr>
            <w:tcW w:type="dxa" w:w="1100"/>
            <w:vAlign w:val="center"/>
            <w:tcMar>
              <w:top w:w="70" w:type="dxa"/>
              <w:start w:w="120" w:type="dxa"/>
              <w:bottom w:w="70" w:type="dxa"/>
              <w:end w:w="120" w:type="dxa"/>
            </w:tcMar>
          </w:tcPr>
          <w:p>
            <w:pPr>
              <w:spacing w:after="0" w:line="252" w:lineRule="auto"/>
              <w:jc w:val="center"/>
            </w:pPr>
            <w:r>
              <w:rPr>
                <w:rFonts w:ascii="Arial" w:hAnsi="Arial"/>
                <w:color w:val="222222"/>
                <w:sz w:val="17"/>
              </w:rPr>
              <w:t>NFR 07</w:t>
            </w:r>
          </w:p>
        </w:tc>
        <w:tc>
          <w:tcPr>
            <w:tcW w:type="dxa" w:w="1700"/>
            <w:vAlign w:val="center"/>
            <w:tcMar>
              <w:top w:w="70" w:type="dxa"/>
              <w:start w:w="120" w:type="dxa"/>
              <w:bottom w:w="70" w:type="dxa"/>
              <w:end w:w="120" w:type="dxa"/>
            </w:tcMar>
          </w:tcPr>
          <w:p>
            <w:pPr>
              <w:spacing w:after="0" w:line="252" w:lineRule="auto"/>
            </w:pPr>
            <w:r>
              <w:rPr>
                <w:rFonts w:ascii="Arial" w:hAnsi="Arial"/>
                <w:color w:val="222222"/>
                <w:sz w:val="17"/>
              </w:rPr>
              <w:t>Observability</w:t>
            </w:r>
          </w:p>
        </w:tc>
        <w:tc>
          <w:tcPr>
            <w:tcW w:type="dxa" w:w="6560"/>
            <w:vAlign w:val="center"/>
            <w:tcMar>
              <w:top w:w="70" w:type="dxa"/>
              <w:start w:w="120" w:type="dxa"/>
              <w:bottom w:w="70" w:type="dxa"/>
              <w:end w:w="120" w:type="dxa"/>
            </w:tcMar>
          </w:tcPr>
          <w:p>
            <w:pPr>
              <w:spacing w:after="0" w:line="252" w:lineRule="auto"/>
            </w:pPr>
            <w:r>
              <w:rPr>
                <w:rFonts w:ascii="Arial" w:hAnsi="Arial"/>
                <w:color w:val="222222"/>
                <w:sz w:val="17"/>
              </w:rPr>
              <w:t>Structured logs, traces, metrics, error tracking, audit events, queue health, AI latency and cost dashboards are available.</w:t>
            </w:r>
          </w:p>
        </w:tc>
      </w:tr>
      <w:tr>
        <w:tc>
          <w:tcPr>
            <w:tcW w:type="dxa" w:w="1100"/>
            <w:shd w:fill="F5F7F7"/>
            <w:vAlign w:val="center"/>
            <w:tcMar>
              <w:top w:w="70" w:type="dxa"/>
              <w:start w:w="120" w:type="dxa"/>
              <w:bottom w:w="70" w:type="dxa"/>
              <w:end w:w="120" w:type="dxa"/>
            </w:tcMar>
          </w:tcPr>
          <w:p>
            <w:pPr>
              <w:spacing w:after="0" w:line="252" w:lineRule="auto"/>
              <w:jc w:val="center"/>
            </w:pPr>
            <w:r>
              <w:rPr>
                <w:rFonts w:ascii="Arial" w:hAnsi="Arial"/>
                <w:color w:val="222222"/>
                <w:sz w:val="17"/>
              </w:rPr>
              <w:t>NFR 08</w:t>
            </w:r>
          </w:p>
        </w:tc>
        <w:tc>
          <w:tcPr>
            <w:tcW w:type="dxa" w:w="1700"/>
            <w:shd w:fill="F5F7F7"/>
            <w:vAlign w:val="center"/>
            <w:tcMar>
              <w:top w:w="70" w:type="dxa"/>
              <w:start w:w="120" w:type="dxa"/>
              <w:bottom w:w="70" w:type="dxa"/>
              <w:end w:w="120" w:type="dxa"/>
            </w:tcMar>
          </w:tcPr>
          <w:p>
            <w:pPr>
              <w:spacing w:after="0" w:line="252" w:lineRule="auto"/>
            </w:pPr>
            <w:r>
              <w:rPr>
                <w:rFonts w:ascii="Arial" w:hAnsi="Arial"/>
                <w:color w:val="222222"/>
                <w:sz w:val="17"/>
              </w:rPr>
              <w:t>Compatibility</w:t>
            </w:r>
          </w:p>
        </w:tc>
        <w:tc>
          <w:tcPr>
            <w:tcW w:type="dxa" w:w="6560"/>
            <w:shd w:fill="F5F7F7"/>
            <w:vAlign w:val="center"/>
            <w:tcMar>
              <w:top w:w="70" w:type="dxa"/>
              <w:start w:w="120" w:type="dxa"/>
              <w:bottom w:w="70" w:type="dxa"/>
              <w:end w:w="120" w:type="dxa"/>
            </w:tcMar>
          </w:tcPr>
          <w:p>
            <w:pPr>
              <w:spacing w:after="0" w:line="252" w:lineRule="auto"/>
            </w:pPr>
            <w:r>
              <w:rPr>
                <w:rFonts w:ascii="Arial" w:hAnsi="Arial"/>
                <w:color w:val="222222"/>
                <w:sz w:val="17"/>
              </w:rPr>
              <w:t>Support current major Chrome, Edge, Firefox and Safari releases and responsive layouts from 360 pixels.</w:t>
            </w:r>
          </w:p>
        </w:tc>
      </w:tr>
      <w:tr>
        <w:tc>
          <w:tcPr>
            <w:tcW w:type="dxa" w:w="1100"/>
            <w:vAlign w:val="center"/>
            <w:tcMar>
              <w:top w:w="70" w:type="dxa"/>
              <w:start w:w="120" w:type="dxa"/>
              <w:bottom w:w="70" w:type="dxa"/>
              <w:end w:w="120" w:type="dxa"/>
            </w:tcMar>
          </w:tcPr>
          <w:p>
            <w:pPr>
              <w:spacing w:after="0" w:line="252" w:lineRule="auto"/>
              <w:jc w:val="center"/>
            </w:pPr>
            <w:r>
              <w:rPr>
                <w:rFonts w:ascii="Arial" w:hAnsi="Arial"/>
                <w:color w:val="222222"/>
                <w:sz w:val="17"/>
              </w:rPr>
              <w:t>NFR 09</w:t>
            </w:r>
          </w:p>
        </w:tc>
        <w:tc>
          <w:tcPr>
            <w:tcW w:type="dxa" w:w="1700"/>
            <w:vAlign w:val="center"/>
            <w:tcMar>
              <w:top w:w="70" w:type="dxa"/>
              <w:start w:w="120" w:type="dxa"/>
              <w:bottom w:w="70" w:type="dxa"/>
              <w:end w:w="120" w:type="dxa"/>
            </w:tcMar>
          </w:tcPr>
          <w:p>
            <w:pPr>
              <w:spacing w:after="0" w:line="252" w:lineRule="auto"/>
            </w:pPr>
            <w:r>
              <w:rPr>
                <w:rFonts w:ascii="Arial" w:hAnsi="Arial"/>
                <w:color w:val="222222"/>
                <w:sz w:val="17"/>
              </w:rPr>
              <w:t>Localization</w:t>
            </w:r>
          </w:p>
        </w:tc>
        <w:tc>
          <w:tcPr>
            <w:tcW w:type="dxa" w:w="6560"/>
            <w:vAlign w:val="center"/>
            <w:tcMar>
              <w:top w:w="70" w:type="dxa"/>
              <w:start w:w="120" w:type="dxa"/>
              <w:bottom w:w="70" w:type="dxa"/>
              <w:end w:w="120" w:type="dxa"/>
            </w:tcMar>
          </w:tcPr>
          <w:p>
            <w:pPr>
              <w:spacing w:after="0" w:line="252" w:lineRule="auto"/>
            </w:pPr>
            <w:r>
              <w:rPr>
                <w:rFonts w:ascii="Arial" w:hAnsi="Arial"/>
                <w:color w:val="222222"/>
                <w:sz w:val="17"/>
              </w:rPr>
              <w:t>User-visible strings, dates, time zones, currencies, locations and notification templates are localization-ready.</w:t>
            </w:r>
          </w:p>
        </w:tc>
      </w:tr>
      <w:tr>
        <w:tc>
          <w:tcPr>
            <w:tcW w:type="dxa" w:w="1100"/>
            <w:shd w:fill="F5F7F7"/>
            <w:vAlign w:val="center"/>
            <w:tcMar>
              <w:top w:w="70" w:type="dxa"/>
              <w:start w:w="120" w:type="dxa"/>
              <w:bottom w:w="70" w:type="dxa"/>
              <w:end w:w="120" w:type="dxa"/>
            </w:tcMar>
          </w:tcPr>
          <w:p>
            <w:pPr>
              <w:spacing w:after="0" w:line="252" w:lineRule="auto"/>
              <w:jc w:val="center"/>
            </w:pPr>
            <w:r>
              <w:rPr>
                <w:rFonts w:ascii="Arial" w:hAnsi="Arial"/>
                <w:color w:val="222222"/>
                <w:sz w:val="17"/>
              </w:rPr>
              <w:t>NFR 10</w:t>
            </w:r>
          </w:p>
        </w:tc>
        <w:tc>
          <w:tcPr>
            <w:tcW w:type="dxa" w:w="1700"/>
            <w:shd w:fill="F5F7F7"/>
            <w:vAlign w:val="center"/>
            <w:tcMar>
              <w:top w:w="70" w:type="dxa"/>
              <w:start w:w="120" w:type="dxa"/>
              <w:bottom w:w="70" w:type="dxa"/>
              <w:end w:w="120" w:type="dxa"/>
            </w:tcMar>
          </w:tcPr>
          <w:p>
            <w:pPr>
              <w:spacing w:after="0" w:line="252" w:lineRule="auto"/>
            </w:pPr>
            <w:r>
              <w:rPr>
                <w:rFonts w:ascii="Arial" w:hAnsi="Arial"/>
                <w:color w:val="222222"/>
                <w:sz w:val="17"/>
              </w:rPr>
              <w:t>Quality gates</w:t>
            </w:r>
          </w:p>
        </w:tc>
        <w:tc>
          <w:tcPr>
            <w:tcW w:type="dxa" w:w="6560"/>
            <w:shd w:fill="F5F7F7"/>
            <w:vAlign w:val="center"/>
            <w:tcMar>
              <w:top w:w="70" w:type="dxa"/>
              <w:start w:w="120" w:type="dxa"/>
              <w:bottom w:w="70" w:type="dxa"/>
              <w:end w:w="120" w:type="dxa"/>
            </w:tcMar>
          </w:tcPr>
          <w:p>
            <w:pPr>
              <w:spacing w:after="0" w:line="252" w:lineRule="auto"/>
            </w:pPr>
            <w:r>
              <w:rPr>
                <w:rFonts w:ascii="Arial" w:hAnsi="Arial"/>
                <w:color w:val="222222"/>
                <w:sz w:val="17"/>
              </w:rPr>
              <w:t>Unit, integration, contract, end-to-end, security, accessibility and AI evaluation tests block unsafe releases.</w:t>
            </w:r>
          </w:p>
        </w:tc>
      </w:tr>
    </w:tbl>
    <w:p>
      <w:pPr>
        <w:spacing w:after="40"/>
      </w:pPr>
    </w:p>
    <w:p>
      <w:pPr>
        <w:pStyle w:val="Heading1"/>
      </w:pPr>
      <w:r>
        <w:t>15 MVP Delivery Plan</w:t>
      </w:r>
    </w:p>
    <w:p>
      <w:r>
        <w:rPr>
          <w:rFonts w:ascii="Arial" w:hAnsi="Arial"/>
          <w:color w:val="222222"/>
        </w:rPr>
        <w:t>The plan assumes a focused cross-functional team and stable product decisions. Discovery and technical spikes may run in parallel, but production personal data should not be collected before security, privacy, retention and vendor decisions are approved.</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1400"/>
        <w:gridCol w:w="1300"/>
        <w:gridCol w:w="3100"/>
        <w:gridCol w:w="3560"/>
      </w:tblGrid>
      <w:tr>
        <w:trPr>
          <w:tblHeader w:val="true"/>
        </w:trPr>
        <w:tc>
          <w:tcPr>
            <w:tcW w:type="dxa" w:w="1400"/>
            <w:shd w:fill="115E59"/>
            <w:vAlign w:val="center"/>
            <w:tcMar>
              <w:top w:w="100" w:type="dxa"/>
              <w:start w:w="120" w:type="dxa"/>
              <w:bottom w:w="100" w:type="dxa"/>
              <w:end w:w="120" w:type="dxa"/>
            </w:tcMar>
          </w:tcPr>
          <w:p>
            <w:pPr>
              <w:spacing w:after="0"/>
            </w:pPr>
            <w:r>
              <w:rPr>
                <w:rFonts w:ascii="Arial" w:hAnsi="Arial"/>
                <w:b/>
                <w:color w:val="FFFFFF"/>
                <w:sz w:val="18"/>
              </w:rPr>
              <w:t>Stage</w:t>
            </w:r>
          </w:p>
        </w:tc>
        <w:tc>
          <w:tcPr>
            <w:tcW w:type="dxa" w:w="1300"/>
            <w:shd w:fill="115E59"/>
            <w:vAlign w:val="center"/>
            <w:tcMar>
              <w:top w:w="100" w:type="dxa"/>
              <w:start w:w="120" w:type="dxa"/>
              <w:bottom w:w="100" w:type="dxa"/>
              <w:end w:w="120" w:type="dxa"/>
            </w:tcMar>
          </w:tcPr>
          <w:p>
            <w:pPr>
              <w:spacing w:after="0"/>
            </w:pPr>
            <w:r>
              <w:rPr>
                <w:rFonts w:ascii="Arial" w:hAnsi="Arial"/>
                <w:b/>
                <w:color w:val="FFFFFF"/>
                <w:sz w:val="18"/>
              </w:rPr>
              <w:t>Duration</w:t>
            </w:r>
          </w:p>
        </w:tc>
        <w:tc>
          <w:tcPr>
            <w:tcW w:type="dxa" w:w="3100"/>
            <w:shd w:fill="115E59"/>
            <w:vAlign w:val="center"/>
            <w:tcMar>
              <w:top w:w="100" w:type="dxa"/>
              <w:start w:w="120" w:type="dxa"/>
              <w:bottom w:w="100" w:type="dxa"/>
              <w:end w:w="120" w:type="dxa"/>
            </w:tcMar>
          </w:tcPr>
          <w:p>
            <w:pPr>
              <w:spacing w:after="0"/>
            </w:pPr>
            <w:r>
              <w:rPr>
                <w:rFonts w:ascii="Arial" w:hAnsi="Arial"/>
                <w:b/>
                <w:color w:val="FFFFFF"/>
                <w:sz w:val="18"/>
              </w:rPr>
              <w:t>Focus</w:t>
            </w:r>
          </w:p>
        </w:tc>
        <w:tc>
          <w:tcPr>
            <w:tcW w:type="dxa" w:w="3560"/>
            <w:shd w:fill="115E59"/>
            <w:vAlign w:val="center"/>
            <w:tcMar>
              <w:top w:w="100" w:type="dxa"/>
              <w:start w:w="120" w:type="dxa"/>
              <w:bottom w:w="100" w:type="dxa"/>
              <w:end w:w="120" w:type="dxa"/>
            </w:tcMar>
          </w:tcPr>
          <w:p>
            <w:pPr>
              <w:spacing w:after="0"/>
            </w:pPr>
            <w:r>
              <w:rPr>
                <w:rFonts w:ascii="Arial" w:hAnsi="Arial"/>
                <w:b/>
                <w:color w:val="FFFFFF"/>
                <w:sz w:val="18"/>
              </w:rPr>
              <w:t>Exit outputs</w:t>
            </w:r>
          </w:p>
        </w:tc>
      </w:tr>
      <w:tr>
        <w:tc>
          <w:tcPr>
            <w:tcW w:type="dxa" w:w="1400"/>
            <w:vAlign w:val="center"/>
            <w:tcMar>
              <w:top w:w="100" w:type="dxa"/>
              <w:start w:w="120" w:type="dxa"/>
              <w:bottom w:w="100" w:type="dxa"/>
              <w:end w:w="120" w:type="dxa"/>
            </w:tcMar>
          </w:tcPr>
          <w:p>
            <w:pPr>
              <w:spacing w:after="0" w:line="252" w:lineRule="auto"/>
              <w:jc w:val="center"/>
            </w:pPr>
            <w:r>
              <w:rPr>
                <w:rFonts w:ascii="Arial" w:hAnsi="Arial"/>
                <w:color w:val="222222"/>
                <w:sz w:val="16"/>
              </w:rPr>
              <w:t>0 Discovery</w:t>
            </w:r>
          </w:p>
        </w:tc>
        <w:tc>
          <w:tcPr>
            <w:tcW w:type="dxa" w:w="1300"/>
            <w:vAlign w:val="center"/>
            <w:tcMar>
              <w:top w:w="100" w:type="dxa"/>
              <w:start w:w="120" w:type="dxa"/>
              <w:bottom w:w="100" w:type="dxa"/>
              <w:end w:w="120" w:type="dxa"/>
            </w:tcMar>
          </w:tcPr>
          <w:p>
            <w:pPr>
              <w:spacing w:after="0" w:line="252" w:lineRule="auto"/>
            </w:pPr>
            <w:r>
              <w:rPr>
                <w:rFonts w:ascii="Arial" w:hAnsi="Arial"/>
                <w:color w:val="222222"/>
                <w:sz w:val="16"/>
              </w:rPr>
              <w:t>2 weeks</w:t>
            </w:r>
          </w:p>
        </w:tc>
        <w:tc>
          <w:tcPr>
            <w:tcW w:type="dxa" w:w="3100"/>
            <w:vAlign w:val="center"/>
            <w:tcMar>
              <w:top w:w="100" w:type="dxa"/>
              <w:start w:w="120" w:type="dxa"/>
              <w:bottom w:w="100" w:type="dxa"/>
              <w:end w:w="120" w:type="dxa"/>
            </w:tcMar>
          </w:tcPr>
          <w:p>
            <w:pPr>
              <w:spacing w:after="0" w:line="252" w:lineRule="auto"/>
            </w:pPr>
            <w:r>
              <w:rPr>
                <w:rFonts w:ascii="Arial" w:hAnsi="Arial"/>
                <w:color w:val="222222"/>
                <w:sz w:val="16"/>
              </w:rPr>
              <w:t>Candidate and employer interviews, niche, workflows, monetization tests</w:t>
            </w:r>
          </w:p>
        </w:tc>
        <w:tc>
          <w:tcPr>
            <w:tcW w:type="dxa" w:w="3560"/>
            <w:vAlign w:val="center"/>
            <w:tcMar>
              <w:top w:w="100" w:type="dxa"/>
              <w:start w:w="120" w:type="dxa"/>
              <w:bottom w:w="100" w:type="dxa"/>
              <w:end w:w="120" w:type="dxa"/>
            </w:tcMar>
          </w:tcPr>
          <w:p>
            <w:pPr>
              <w:spacing w:after="0" w:line="252" w:lineRule="auto"/>
            </w:pPr>
            <w:r>
              <w:rPr>
                <w:rFonts w:ascii="Arial" w:hAnsi="Arial"/>
                <w:color w:val="222222"/>
                <w:sz w:val="16"/>
              </w:rPr>
              <w:t>Validated problems, prototype feedback, policy and success measures</w:t>
            </w:r>
          </w:p>
        </w:tc>
      </w:tr>
      <w:tr>
        <w:tc>
          <w:tcPr>
            <w:tcW w:type="dxa" w:w="140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1 Foundation</w:t>
            </w:r>
          </w:p>
        </w:tc>
        <w:tc>
          <w:tcPr>
            <w:tcW w:type="dxa" w:w="1300"/>
            <w:shd w:fill="F5F7F7"/>
            <w:vAlign w:val="center"/>
            <w:tcMar>
              <w:top w:w="100" w:type="dxa"/>
              <w:start w:w="120" w:type="dxa"/>
              <w:bottom w:w="100" w:type="dxa"/>
              <w:end w:w="120" w:type="dxa"/>
            </w:tcMar>
          </w:tcPr>
          <w:p>
            <w:pPr>
              <w:spacing w:after="0" w:line="252" w:lineRule="auto"/>
            </w:pPr>
            <w:r>
              <w:rPr>
                <w:rFonts w:ascii="Arial" w:hAnsi="Arial"/>
                <w:color w:val="222222"/>
                <w:sz w:val="16"/>
              </w:rPr>
              <w:t>2 weeks</w:t>
            </w:r>
          </w:p>
        </w:tc>
        <w:tc>
          <w:tcPr>
            <w:tcW w:type="dxa" w:w="3100"/>
            <w:shd w:fill="F5F7F7"/>
            <w:vAlign w:val="center"/>
            <w:tcMar>
              <w:top w:w="100" w:type="dxa"/>
              <w:start w:w="120" w:type="dxa"/>
              <w:bottom w:w="100" w:type="dxa"/>
              <w:end w:w="120" w:type="dxa"/>
            </w:tcMar>
          </w:tcPr>
          <w:p>
            <w:pPr>
              <w:spacing w:after="0" w:line="252" w:lineRule="auto"/>
            </w:pPr>
            <w:r>
              <w:rPr>
                <w:rFonts w:ascii="Arial" w:hAnsi="Arial"/>
                <w:color w:val="222222"/>
                <w:sz w:val="16"/>
              </w:rPr>
              <w:t>Repository, environments, CI CD, identity, roles, database and design system</w:t>
            </w:r>
          </w:p>
        </w:tc>
        <w:tc>
          <w:tcPr>
            <w:tcW w:type="dxa" w:w="3560"/>
            <w:shd w:fill="F5F7F7"/>
            <w:vAlign w:val="center"/>
            <w:tcMar>
              <w:top w:w="100" w:type="dxa"/>
              <w:start w:w="120" w:type="dxa"/>
              <w:bottom w:w="100" w:type="dxa"/>
              <w:end w:w="120" w:type="dxa"/>
            </w:tcMar>
          </w:tcPr>
          <w:p>
            <w:pPr>
              <w:spacing w:after="0" w:line="252" w:lineRule="auto"/>
            </w:pPr>
            <w:r>
              <w:rPr>
                <w:rFonts w:ascii="Arial" w:hAnsi="Arial"/>
                <w:color w:val="222222"/>
                <w:sz w:val="16"/>
              </w:rPr>
              <w:t>Deployed skeleton, access controls, observability and audit baseline</w:t>
            </w:r>
          </w:p>
        </w:tc>
      </w:tr>
      <w:tr>
        <w:tc>
          <w:tcPr>
            <w:tcW w:type="dxa" w:w="1400"/>
            <w:vAlign w:val="center"/>
            <w:tcMar>
              <w:top w:w="100" w:type="dxa"/>
              <w:start w:w="120" w:type="dxa"/>
              <w:bottom w:w="100" w:type="dxa"/>
              <w:end w:w="120" w:type="dxa"/>
            </w:tcMar>
          </w:tcPr>
          <w:p>
            <w:pPr>
              <w:spacing w:after="0" w:line="252" w:lineRule="auto"/>
              <w:jc w:val="center"/>
            </w:pPr>
            <w:r>
              <w:rPr>
                <w:rFonts w:ascii="Arial" w:hAnsi="Arial"/>
                <w:color w:val="222222"/>
                <w:sz w:val="16"/>
              </w:rPr>
              <w:t>2 Candidate core</w:t>
            </w:r>
          </w:p>
        </w:tc>
        <w:tc>
          <w:tcPr>
            <w:tcW w:type="dxa" w:w="1300"/>
            <w:vAlign w:val="center"/>
            <w:tcMar>
              <w:top w:w="100" w:type="dxa"/>
              <w:start w:w="120" w:type="dxa"/>
              <w:bottom w:w="100" w:type="dxa"/>
              <w:end w:w="120" w:type="dxa"/>
            </w:tcMar>
          </w:tcPr>
          <w:p>
            <w:pPr>
              <w:spacing w:after="0" w:line="252" w:lineRule="auto"/>
            </w:pPr>
            <w:r>
              <w:rPr>
                <w:rFonts w:ascii="Arial" w:hAnsi="Arial"/>
                <w:color w:val="222222"/>
                <w:sz w:val="16"/>
              </w:rPr>
              <w:t>3 weeks</w:t>
            </w:r>
          </w:p>
        </w:tc>
        <w:tc>
          <w:tcPr>
            <w:tcW w:type="dxa" w:w="3100"/>
            <w:vAlign w:val="center"/>
            <w:tcMar>
              <w:top w:w="100" w:type="dxa"/>
              <w:start w:w="120" w:type="dxa"/>
              <w:bottom w:w="100" w:type="dxa"/>
              <w:end w:w="120" w:type="dxa"/>
            </w:tcMar>
          </w:tcPr>
          <w:p>
            <w:pPr>
              <w:spacing w:after="0" w:line="252" w:lineRule="auto"/>
            </w:pPr>
            <w:r>
              <w:rPr>
                <w:rFonts w:ascii="Arial" w:hAnsi="Arial"/>
                <w:color w:val="222222"/>
                <w:sz w:val="16"/>
              </w:rPr>
              <w:t>Resume upload and extraction, profile review, preferences, job search and saved jobs</w:t>
            </w:r>
          </w:p>
        </w:tc>
        <w:tc>
          <w:tcPr>
            <w:tcW w:type="dxa" w:w="3560"/>
            <w:vAlign w:val="center"/>
            <w:tcMar>
              <w:top w:w="100" w:type="dxa"/>
              <w:start w:w="120" w:type="dxa"/>
              <w:bottom w:w="100" w:type="dxa"/>
              <w:end w:w="120" w:type="dxa"/>
            </w:tcMar>
          </w:tcPr>
          <w:p>
            <w:pPr>
              <w:spacing w:after="0" w:line="252" w:lineRule="auto"/>
            </w:pPr>
            <w:r>
              <w:rPr>
                <w:rFonts w:ascii="Arial" w:hAnsi="Arial"/>
                <w:color w:val="222222"/>
                <w:sz w:val="16"/>
              </w:rPr>
              <w:t>End-to-end candidate onboarding and searchable confirmed profiles</w:t>
            </w:r>
          </w:p>
        </w:tc>
      </w:tr>
      <w:tr>
        <w:tc>
          <w:tcPr>
            <w:tcW w:type="dxa" w:w="140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3 Employer core</w:t>
            </w:r>
          </w:p>
        </w:tc>
        <w:tc>
          <w:tcPr>
            <w:tcW w:type="dxa" w:w="1300"/>
            <w:shd w:fill="F5F7F7"/>
            <w:vAlign w:val="center"/>
            <w:tcMar>
              <w:top w:w="100" w:type="dxa"/>
              <w:start w:w="120" w:type="dxa"/>
              <w:bottom w:w="100" w:type="dxa"/>
              <w:end w:w="120" w:type="dxa"/>
            </w:tcMar>
          </w:tcPr>
          <w:p>
            <w:pPr>
              <w:spacing w:after="0" w:line="252" w:lineRule="auto"/>
            </w:pPr>
            <w:r>
              <w:rPr>
                <w:rFonts w:ascii="Arial" w:hAnsi="Arial"/>
                <w:color w:val="222222"/>
                <w:sz w:val="16"/>
              </w:rPr>
              <w:t>3 weeks</w:t>
            </w:r>
          </w:p>
        </w:tc>
        <w:tc>
          <w:tcPr>
            <w:tcW w:type="dxa" w:w="3100"/>
            <w:shd w:fill="F5F7F7"/>
            <w:vAlign w:val="center"/>
            <w:tcMar>
              <w:top w:w="100" w:type="dxa"/>
              <w:start w:w="120" w:type="dxa"/>
              <w:bottom w:w="100" w:type="dxa"/>
              <w:end w:w="120" w:type="dxa"/>
            </w:tcMar>
          </w:tcPr>
          <w:p>
            <w:pPr>
              <w:spacing w:after="0" w:line="252" w:lineRule="auto"/>
            </w:pPr>
            <w:r>
              <w:rPr>
                <w:rFonts w:ascii="Arial" w:hAnsi="Arial"/>
                <w:color w:val="222222"/>
                <w:sz w:val="16"/>
              </w:rPr>
              <w:t>Verification, team roles, job authoring, publication, applicants and pipeline</w:t>
            </w:r>
          </w:p>
        </w:tc>
        <w:tc>
          <w:tcPr>
            <w:tcW w:type="dxa" w:w="3560"/>
            <w:shd w:fill="F5F7F7"/>
            <w:vAlign w:val="center"/>
            <w:tcMar>
              <w:top w:w="100" w:type="dxa"/>
              <w:start w:w="120" w:type="dxa"/>
              <w:bottom w:w="100" w:type="dxa"/>
              <w:end w:w="120" w:type="dxa"/>
            </w:tcMar>
          </w:tcPr>
          <w:p>
            <w:pPr>
              <w:spacing w:after="0" w:line="252" w:lineRule="auto"/>
            </w:pPr>
            <w:r>
              <w:rPr>
                <w:rFonts w:ascii="Arial" w:hAnsi="Arial"/>
                <w:color w:val="222222"/>
                <w:sz w:val="16"/>
              </w:rPr>
              <w:t>Verified employer publishes and manages a job</w:t>
            </w:r>
          </w:p>
        </w:tc>
      </w:tr>
      <w:tr>
        <w:tc>
          <w:tcPr>
            <w:tcW w:type="dxa" w:w="1400"/>
            <w:vAlign w:val="center"/>
            <w:tcMar>
              <w:top w:w="100" w:type="dxa"/>
              <w:start w:w="120" w:type="dxa"/>
              <w:bottom w:w="100" w:type="dxa"/>
              <w:end w:w="120" w:type="dxa"/>
            </w:tcMar>
          </w:tcPr>
          <w:p>
            <w:pPr>
              <w:spacing w:after="0" w:line="252" w:lineRule="auto"/>
              <w:jc w:val="center"/>
            </w:pPr>
            <w:r>
              <w:rPr>
                <w:rFonts w:ascii="Arial" w:hAnsi="Arial"/>
                <w:color w:val="222222"/>
                <w:sz w:val="16"/>
              </w:rPr>
              <w:t>4 Matching</w:t>
            </w:r>
          </w:p>
        </w:tc>
        <w:tc>
          <w:tcPr>
            <w:tcW w:type="dxa" w:w="1300"/>
            <w:vAlign w:val="center"/>
            <w:tcMar>
              <w:top w:w="100" w:type="dxa"/>
              <w:start w:w="120" w:type="dxa"/>
              <w:bottom w:w="100" w:type="dxa"/>
              <w:end w:w="120" w:type="dxa"/>
            </w:tcMar>
          </w:tcPr>
          <w:p>
            <w:pPr>
              <w:spacing w:after="0" w:line="252" w:lineRule="auto"/>
            </w:pPr>
            <w:r>
              <w:rPr>
                <w:rFonts w:ascii="Arial" w:hAnsi="Arial"/>
                <w:color w:val="222222"/>
                <w:sz w:val="16"/>
              </w:rPr>
              <w:t>2 weeks</w:t>
            </w:r>
          </w:p>
        </w:tc>
        <w:tc>
          <w:tcPr>
            <w:tcW w:type="dxa" w:w="3100"/>
            <w:vAlign w:val="center"/>
            <w:tcMar>
              <w:top w:w="100" w:type="dxa"/>
              <w:start w:w="120" w:type="dxa"/>
              <w:bottom w:w="100" w:type="dxa"/>
              <w:end w:w="120" w:type="dxa"/>
            </w:tcMar>
          </w:tcPr>
          <w:p>
            <w:pPr>
              <w:spacing w:after="0" w:line="252" w:lineRule="auto"/>
            </w:pPr>
            <w:r>
              <w:rPr>
                <w:rFonts w:ascii="Arial" w:hAnsi="Arial"/>
                <w:color w:val="222222"/>
                <w:sz w:val="16"/>
              </w:rPr>
              <w:t>Taxonomy, embeddings, deterministic score, evidence and feedback</w:t>
            </w:r>
          </w:p>
        </w:tc>
        <w:tc>
          <w:tcPr>
            <w:tcW w:type="dxa" w:w="3560"/>
            <w:vAlign w:val="center"/>
            <w:tcMar>
              <w:top w:w="100" w:type="dxa"/>
              <w:start w:w="120" w:type="dxa"/>
              <w:bottom w:w="100" w:type="dxa"/>
              <w:end w:w="120" w:type="dxa"/>
            </w:tcMar>
          </w:tcPr>
          <w:p>
            <w:pPr>
              <w:spacing w:after="0" w:line="252" w:lineRule="auto"/>
            </w:pPr>
            <w:r>
              <w:rPr>
                <w:rFonts w:ascii="Arial" w:hAnsi="Arial"/>
                <w:color w:val="222222"/>
                <w:sz w:val="16"/>
              </w:rPr>
              <w:t>Explainable recommendations with offline evaluation</w:t>
            </w:r>
          </w:p>
        </w:tc>
      </w:tr>
      <w:tr>
        <w:tc>
          <w:tcPr>
            <w:tcW w:type="dxa" w:w="1400"/>
            <w:shd w:fill="F5F7F7"/>
            <w:vAlign w:val="center"/>
            <w:tcMar>
              <w:top w:w="100" w:type="dxa"/>
              <w:start w:w="120" w:type="dxa"/>
              <w:bottom w:w="100" w:type="dxa"/>
              <w:end w:w="120" w:type="dxa"/>
            </w:tcMar>
          </w:tcPr>
          <w:p>
            <w:pPr>
              <w:spacing w:after="0" w:line="252" w:lineRule="auto"/>
            </w:pPr>
            <w:r>
              <w:rPr>
                <w:rFonts w:ascii="Arial" w:hAnsi="Arial"/>
                <w:color w:val="222222"/>
                <w:sz w:val="16"/>
              </w:rPr>
              <w:t>5 Platform operations</w:t>
            </w:r>
          </w:p>
        </w:tc>
        <w:tc>
          <w:tcPr>
            <w:tcW w:type="dxa" w:w="1300"/>
            <w:shd w:fill="F5F7F7"/>
            <w:vAlign w:val="center"/>
            <w:tcMar>
              <w:top w:w="100" w:type="dxa"/>
              <w:start w:w="120" w:type="dxa"/>
              <w:bottom w:w="100" w:type="dxa"/>
              <w:end w:w="120" w:type="dxa"/>
            </w:tcMar>
          </w:tcPr>
          <w:p>
            <w:pPr>
              <w:spacing w:after="0" w:line="252" w:lineRule="auto"/>
            </w:pPr>
            <w:r>
              <w:rPr>
                <w:rFonts w:ascii="Arial" w:hAnsi="Arial"/>
                <w:color w:val="222222"/>
                <w:sz w:val="16"/>
              </w:rPr>
              <w:t>2 weeks</w:t>
            </w:r>
          </w:p>
        </w:tc>
        <w:tc>
          <w:tcPr>
            <w:tcW w:type="dxa" w:w="3100"/>
            <w:shd w:fill="F5F7F7"/>
            <w:vAlign w:val="center"/>
            <w:tcMar>
              <w:top w:w="100" w:type="dxa"/>
              <w:start w:w="120" w:type="dxa"/>
              <w:bottom w:w="100" w:type="dxa"/>
              <w:end w:w="120" w:type="dxa"/>
            </w:tcMar>
          </w:tcPr>
          <w:p>
            <w:pPr>
              <w:spacing w:after="0" w:line="252" w:lineRule="auto"/>
            </w:pPr>
            <w:r>
              <w:rPr>
                <w:rFonts w:ascii="Arial" w:hAnsi="Arial"/>
                <w:color w:val="222222"/>
                <w:sz w:val="16"/>
              </w:rPr>
              <w:t>Scheduling, notifications, moderation, analytics and privacy operations</w:t>
            </w:r>
          </w:p>
        </w:tc>
        <w:tc>
          <w:tcPr>
            <w:tcW w:type="dxa" w:w="3560"/>
            <w:shd w:fill="F5F7F7"/>
            <w:vAlign w:val="center"/>
            <w:tcMar>
              <w:top w:w="100" w:type="dxa"/>
              <w:start w:w="120" w:type="dxa"/>
              <w:bottom w:w="100" w:type="dxa"/>
              <w:end w:w="120" w:type="dxa"/>
            </w:tcMar>
          </w:tcPr>
          <w:p>
            <w:pPr>
              <w:spacing w:after="0" w:line="252" w:lineRule="auto"/>
            </w:pPr>
            <w:r>
              <w:rPr>
                <w:rFonts w:ascii="Arial" w:hAnsi="Arial"/>
                <w:color w:val="222222"/>
                <w:sz w:val="16"/>
              </w:rPr>
              <w:t>Operational dashboards and support-ready workflows</w:t>
            </w:r>
          </w:p>
        </w:tc>
      </w:tr>
      <w:tr>
        <w:tc>
          <w:tcPr>
            <w:tcW w:type="dxa" w:w="1400"/>
            <w:vAlign w:val="center"/>
            <w:tcMar>
              <w:top w:w="100" w:type="dxa"/>
              <w:start w:w="120" w:type="dxa"/>
              <w:bottom w:w="100" w:type="dxa"/>
              <w:end w:w="120" w:type="dxa"/>
            </w:tcMar>
          </w:tcPr>
          <w:p>
            <w:pPr>
              <w:spacing w:after="0" w:line="252" w:lineRule="auto"/>
            </w:pPr>
            <w:r>
              <w:rPr>
                <w:rFonts w:ascii="Arial" w:hAnsi="Arial"/>
                <w:color w:val="222222"/>
                <w:sz w:val="16"/>
              </w:rPr>
              <w:t>6 Hardening and beta</w:t>
            </w:r>
          </w:p>
        </w:tc>
        <w:tc>
          <w:tcPr>
            <w:tcW w:type="dxa" w:w="1300"/>
            <w:vAlign w:val="center"/>
            <w:tcMar>
              <w:top w:w="100" w:type="dxa"/>
              <w:start w:w="120" w:type="dxa"/>
              <w:bottom w:w="100" w:type="dxa"/>
              <w:end w:w="120" w:type="dxa"/>
            </w:tcMar>
          </w:tcPr>
          <w:p>
            <w:pPr>
              <w:spacing w:after="0" w:line="252" w:lineRule="auto"/>
            </w:pPr>
            <w:r>
              <w:rPr>
                <w:rFonts w:ascii="Arial" w:hAnsi="Arial"/>
                <w:color w:val="222222"/>
                <w:sz w:val="16"/>
              </w:rPr>
              <w:t>2 weeks</w:t>
            </w:r>
          </w:p>
        </w:tc>
        <w:tc>
          <w:tcPr>
            <w:tcW w:type="dxa" w:w="3100"/>
            <w:vAlign w:val="center"/>
            <w:tcMar>
              <w:top w:w="100" w:type="dxa"/>
              <w:start w:w="120" w:type="dxa"/>
              <w:bottom w:w="100" w:type="dxa"/>
              <w:end w:w="120" w:type="dxa"/>
            </w:tcMar>
          </w:tcPr>
          <w:p>
            <w:pPr>
              <w:spacing w:after="0" w:line="252" w:lineRule="auto"/>
            </w:pPr>
            <w:r>
              <w:rPr>
                <w:rFonts w:ascii="Arial" w:hAnsi="Arial"/>
                <w:color w:val="222222"/>
                <w:sz w:val="16"/>
              </w:rPr>
              <w:t>Performance, accessibility, security, restore testing and pilot onboarding</w:t>
            </w:r>
          </w:p>
        </w:tc>
        <w:tc>
          <w:tcPr>
            <w:tcW w:type="dxa" w:w="3560"/>
            <w:vAlign w:val="center"/>
            <w:tcMar>
              <w:top w:w="100" w:type="dxa"/>
              <w:start w:w="120" w:type="dxa"/>
              <w:bottom w:w="100" w:type="dxa"/>
              <w:end w:w="120" w:type="dxa"/>
            </w:tcMar>
          </w:tcPr>
          <w:p>
            <w:pPr>
              <w:spacing w:after="0" w:line="252" w:lineRule="auto"/>
            </w:pPr>
            <w:r>
              <w:rPr>
                <w:rFonts w:ascii="Arial" w:hAnsi="Arial"/>
                <w:color w:val="222222"/>
                <w:sz w:val="16"/>
              </w:rPr>
              <w:t>Launch evidence, trained operators and controlled beta</w:t>
            </w:r>
          </w:p>
        </w:tc>
      </w:tr>
    </w:tbl>
    <w:p>
      <w:pPr>
        <w:spacing w:after="40"/>
      </w:pPr>
    </w:p>
    <w:p>
      <w:pPr>
        <w:pStyle w:val="Heading2"/>
      </w:pPr>
      <w:r>
        <w:t>15 1 Suggested Team</w:t>
      </w:r>
    </w:p>
    <w:p>
      <w:pPr>
        <w:pStyle w:val="ListBullet"/>
        <w:spacing w:after="60"/>
      </w:pPr>
      <w:r>
        <w:rPr>
          <w:rFonts w:ascii="Arial" w:hAnsi="Arial"/>
          <w:color w:val="222222"/>
        </w:rPr>
        <w:t>One product manager or business analyst for discovery, scope, acceptance and marketplace feedback.</w:t>
      </w:r>
    </w:p>
    <w:p>
      <w:pPr>
        <w:pStyle w:val="ListBullet"/>
        <w:spacing w:after="60"/>
      </w:pPr>
      <w:r>
        <w:rPr>
          <w:rFonts w:ascii="Arial" w:hAnsi="Arial"/>
          <w:color w:val="222222"/>
        </w:rPr>
        <w:t>One product designer for responsive candidate, employer and administration journeys and accessibility.</w:t>
      </w:r>
    </w:p>
    <w:p>
      <w:pPr>
        <w:pStyle w:val="ListBullet"/>
        <w:spacing w:after="60"/>
      </w:pPr>
      <w:r>
        <w:rPr>
          <w:rFonts w:ascii="Arial" w:hAnsi="Arial"/>
          <w:color w:val="222222"/>
        </w:rPr>
        <w:t>One frontend engineer for Next.js, the design system, public pages, portals and frontend testing.</w:t>
      </w:r>
    </w:p>
    <w:p>
      <w:pPr>
        <w:pStyle w:val="ListBullet"/>
        <w:spacing w:after="60"/>
      </w:pPr>
      <w:r>
        <w:rPr>
          <w:rFonts w:ascii="Arial" w:hAnsi="Arial"/>
          <w:color w:val="222222"/>
        </w:rPr>
        <w:t>Two backend engineers for FastAPI domains, PostgreSQL, workers, integrations and security.</w:t>
      </w:r>
    </w:p>
    <w:p>
      <w:pPr>
        <w:pStyle w:val="ListBullet"/>
        <w:spacing w:after="60"/>
      </w:pPr>
      <w:r>
        <w:rPr>
          <w:rFonts w:ascii="Arial" w:hAnsi="Arial"/>
          <w:color w:val="222222"/>
        </w:rPr>
        <w:t>One AI-capable backend or machine-learning engineer for extraction, taxonomy, matching, evaluation and safeguards.</w:t>
      </w:r>
    </w:p>
    <w:p>
      <w:pPr>
        <w:pStyle w:val="ListBullet"/>
        <w:spacing w:after="60"/>
      </w:pPr>
      <w:r>
        <w:rPr>
          <w:rFonts w:ascii="Arial" w:hAnsi="Arial"/>
          <w:color w:val="222222"/>
        </w:rPr>
        <w:t>One QA engineer for test strategy, automation, browsers, accessibility, regression and release evidence.</w:t>
      </w:r>
    </w:p>
    <w:p>
      <w:pPr>
        <w:pStyle w:val="ListBullet"/>
        <w:spacing w:after="60"/>
      </w:pPr>
      <w:r>
        <w:rPr>
          <w:rFonts w:ascii="Arial" w:hAnsi="Arial"/>
          <w:color w:val="222222"/>
        </w:rPr>
        <w:t>Part-time DevOps and security support for infrastructure, observability, backup, threat modeling and release review.</w:t>
      </w:r>
    </w:p>
    <w:p>
      <w:pPr>
        <w:pStyle w:val="Heading2"/>
      </w:pPr>
      <w:r>
        <w:t>15 2 MVP Backlog Priority</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1500"/>
        <w:gridCol w:w="7860"/>
      </w:tblGrid>
      <w:tr>
        <w:trPr>
          <w:tblHeader w:val="true"/>
        </w:trPr>
        <w:tc>
          <w:tcPr>
            <w:tcW w:type="dxa" w:w="1500"/>
            <w:shd w:fill="115E59"/>
            <w:vAlign w:val="center"/>
            <w:tcMar>
              <w:top w:w="100" w:type="dxa"/>
              <w:start w:w="120" w:type="dxa"/>
              <w:bottom w:w="100" w:type="dxa"/>
              <w:end w:w="120" w:type="dxa"/>
            </w:tcMar>
          </w:tcPr>
          <w:p>
            <w:pPr>
              <w:spacing w:after="0"/>
            </w:pPr>
            <w:r>
              <w:rPr>
                <w:rFonts w:ascii="Arial" w:hAnsi="Arial"/>
                <w:b/>
                <w:color w:val="FFFFFF"/>
                <w:sz w:val="18"/>
              </w:rPr>
              <w:t>Priority</w:t>
            </w:r>
          </w:p>
        </w:tc>
        <w:tc>
          <w:tcPr>
            <w:tcW w:type="dxa" w:w="7860"/>
            <w:shd w:fill="115E59"/>
            <w:vAlign w:val="center"/>
            <w:tcMar>
              <w:top w:w="100" w:type="dxa"/>
              <w:start w:w="120" w:type="dxa"/>
              <w:bottom w:w="100" w:type="dxa"/>
              <w:end w:w="120" w:type="dxa"/>
            </w:tcMar>
          </w:tcPr>
          <w:p>
            <w:pPr>
              <w:spacing w:after="0"/>
            </w:pPr>
            <w:r>
              <w:rPr>
                <w:rFonts w:ascii="Arial" w:hAnsi="Arial"/>
                <w:b/>
                <w:color w:val="FFFFFF"/>
                <w:sz w:val="18"/>
              </w:rPr>
              <w:t>Capabilities</w:t>
            </w:r>
          </w:p>
        </w:tc>
      </w:tr>
      <w:tr>
        <w:tc>
          <w:tcPr>
            <w:tcW w:type="dxa" w:w="1500"/>
            <w:vAlign w:val="center"/>
            <w:tcMar>
              <w:top w:w="100" w:type="dxa"/>
              <w:start w:w="120" w:type="dxa"/>
              <w:bottom w:w="100" w:type="dxa"/>
              <w:end w:w="120" w:type="dxa"/>
            </w:tcMar>
          </w:tcPr>
          <w:p>
            <w:pPr>
              <w:spacing w:after="0" w:line="252" w:lineRule="auto"/>
              <w:jc w:val="center"/>
            </w:pPr>
            <w:r>
              <w:rPr>
                <w:rFonts w:ascii="Arial" w:hAnsi="Arial"/>
                <w:color w:val="222222"/>
                <w:sz w:val="18"/>
              </w:rPr>
              <w:t>Must</w:t>
            </w:r>
          </w:p>
        </w:tc>
        <w:tc>
          <w:tcPr>
            <w:tcW w:type="dxa" w:w="7860"/>
            <w:vAlign w:val="center"/>
            <w:tcMar>
              <w:top w:w="100" w:type="dxa"/>
              <w:start w:w="120" w:type="dxa"/>
              <w:bottom w:w="100" w:type="dxa"/>
              <w:end w:w="120" w:type="dxa"/>
            </w:tcMar>
          </w:tcPr>
          <w:p>
            <w:pPr>
              <w:spacing w:after="0" w:line="252" w:lineRule="auto"/>
            </w:pPr>
            <w:r>
              <w:rPr>
                <w:rFonts w:ascii="Arial" w:hAnsi="Arial"/>
                <w:color w:val="222222"/>
                <w:sz w:val="18"/>
              </w:rPr>
              <w:t>Identity, consent, profile and resume review, job authoring and search, applications, employer verification, pipeline, explainable matching, moderation, notifications, audit and analytics</w:t>
            </w:r>
          </w:p>
        </w:tc>
      </w:tr>
      <w:tr>
        <w:tc>
          <w:tcPr>
            <w:tcW w:type="dxa" w:w="1500"/>
            <w:shd w:fill="F5F7F7"/>
            <w:vAlign w:val="center"/>
            <w:tcMar>
              <w:top w:w="100" w:type="dxa"/>
              <w:start w:w="120" w:type="dxa"/>
              <w:bottom w:w="100" w:type="dxa"/>
              <w:end w:w="120" w:type="dxa"/>
            </w:tcMar>
          </w:tcPr>
          <w:p>
            <w:pPr>
              <w:spacing w:after="0" w:line="252" w:lineRule="auto"/>
              <w:jc w:val="center"/>
            </w:pPr>
            <w:r>
              <w:rPr>
                <w:rFonts w:ascii="Arial" w:hAnsi="Arial"/>
                <w:color w:val="222222"/>
                <w:sz w:val="18"/>
              </w:rPr>
              <w:t>Should</w:t>
            </w:r>
          </w:p>
        </w:tc>
        <w:tc>
          <w:tcPr>
            <w:tcW w:type="dxa" w:w="7860"/>
            <w:shd w:fill="F5F7F7"/>
            <w:vAlign w:val="center"/>
            <w:tcMar>
              <w:top w:w="100" w:type="dxa"/>
              <w:start w:w="120" w:type="dxa"/>
              <w:bottom w:w="100" w:type="dxa"/>
              <w:end w:w="120" w:type="dxa"/>
            </w:tcMar>
          </w:tcPr>
          <w:p>
            <w:pPr>
              <w:spacing w:after="0" w:line="252" w:lineRule="auto"/>
            </w:pPr>
            <w:r>
              <w:rPr>
                <w:rFonts w:ascii="Arial" w:hAnsi="Arial"/>
                <w:color w:val="222222"/>
                <w:sz w:val="18"/>
              </w:rPr>
              <w:t>External meeting scheduling, structured feedback, candidate recommendations, secure export, feature flags and privacy self-service</w:t>
            </w:r>
          </w:p>
        </w:tc>
      </w:tr>
      <w:tr>
        <w:tc>
          <w:tcPr>
            <w:tcW w:type="dxa" w:w="1500"/>
            <w:vAlign w:val="center"/>
            <w:tcMar>
              <w:top w:w="100" w:type="dxa"/>
              <w:start w:w="120" w:type="dxa"/>
              <w:bottom w:w="100" w:type="dxa"/>
              <w:end w:w="120" w:type="dxa"/>
            </w:tcMar>
          </w:tcPr>
          <w:p>
            <w:pPr>
              <w:spacing w:after="0" w:line="252" w:lineRule="auto"/>
              <w:jc w:val="center"/>
            </w:pPr>
            <w:r>
              <w:rPr>
                <w:rFonts w:ascii="Arial" w:hAnsi="Arial"/>
                <w:color w:val="222222"/>
                <w:sz w:val="18"/>
              </w:rPr>
              <w:t>Could</w:t>
            </w:r>
          </w:p>
        </w:tc>
        <w:tc>
          <w:tcPr>
            <w:tcW w:type="dxa" w:w="7860"/>
            <w:vAlign w:val="center"/>
            <w:tcMar>
              <w:top w:w="100" w:type="dxa"/>
              <w:start w:w="120" w:type="dxa"/>
              <w:bottom w:w="100" w:type="dxa"/>
              <w:end w:w="120" w:type="dxa"/>
            </w:tcMar>
          </w:tcPr>
          <w:p>
            <w:pPr>
              <w:spacing w:after="0" w:line="252" w:lineRule="auto"/>
            </w:pPr>
            <w:r>
              <w:rPr>
                <w:rFonts w:ascii="Arial" w:hAnsi="Arial"/>
                <w:color w:val="222222"/>
                <w:sz w:val="18"/>
              </w:rPr>
              <w:t>Company follows, richer career guidance, employer templates, basic plan entitlements and limited portfolio links</w:t>
            </w:r>
          </w:p>
        </w:tc>
      </w:tr>
      <w:tr>
        <w:tc>
          <w:tcPr>
            <w:tcW w:type="dxa" w:w="1500"/>
            <w:shd w:fill="F5F7F7"/>
            <w:vAlign w:val="center"/>
            <w:tcMar>
              <w:top w:w="100" w:type="dxa"/>
              <w:start w:w="120" w:type="dxa"/>
              <w:bottom w:w="100" w:type="dxa"/>
              <w:end w:w="120" w:type="dxa"/>
            </w:tcMar>
          </w:tcPr>
          <w:p>
            <w:pPr>
              <w:spacing w:after="0" w:line="252" w:lineRule="auto"/>
              <w:jc w:val="center"/>
            </w:pPr>
            <w:r>
              <w:rPr>
                <w:rFonts w:ascii="Arial" w:hAnsi="Arial"/>
                <w:color w:val="222222"/>
                <w:sz w:val="18"/>
              </w:rPr>
              <w:t>Will not</w:t>
            </w:r>
          </w:p>
        </w:tc>
        <w:tc>
          <w:tcPr>
            <w:tcW w:type="dxa" w:w="7860"/>
            <w:shd w:fill="F5F7F7"/>
            <w:vAlign w:val="center"/>
            <w:tcMar>
              <w:top w:w="100" w:type="dxa"/>
              <w:start w:w="120" w:type="dxa"/>
              <w:bottom w:w="100" w:type="dxa"/>
              <w:end w:w="120" w:type="dxa"/>
            </w:tcMar>
          </w:tcPr>
          <w:p>
            <w:pPr>
              <w:spacing w:after="0" w:line="252" w:lineRule="auto"/>
            </w:pPr>
            <w:r>
              <w:rPr>
                <w:rFonts w:ascii="Arial" w:hAnsi="Arial"/>
                <w:color w:val="222222"/>
                <w:sz w:val="18"/>
              </w:rPr>
              <w:t>Native mobile, live video, recorded resumes, assessments, virtual fairs, advanced ATS integrations, staffing agencies, payroll and custom ML</w:t>
            </w:r>
          </w:p>
        </w:tc>
      </w:tr>
    </w:tbl>
    <w:p>
      <w:pPr>
        <w:spacing w:after="40"/>
      </w:pPr>
    </w:p>
    <w:p>
      <w:pPr>
        <w:pStyle w:val="Heading1"/>
      </w:pPr>
      <w:r>
        <w:t>16 Analytics and Metrics</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2300"/>
        <w:gridCol w:w="7060"/>
      </w:tblGrid>
      <w:tr>
        <w:trPr>
          <w:tblHeader w:val="true"/>
        </w:trPr>
        <w:tc>
          <w:tcPr>
            <w:tcW w:type="dxa" w:w="2300"/>
            <w:shd w:fill="115E59"/>
            <w:vAlign w:val="center"/>
            <w:tcMar>
              <w:top w:w="100" w:type="dxa"/>
              <w:start w:w="120" w:type="dxa"/>
              <w:bottom w:w="100" w:type="dxa"/>
              <w:end w:w="120" w:type="dxa"/>
            </w:tcMar>
          </w:tcPr>
          <w:p>
            <w:pPr>
              <w:spacing w:after="0"/>
            </w:pPr>
            <w:r>
              <w:rPr>
                <w:rFonts w:ascii="Arial" w:hAnsi="Arial"/>
                <w:b/>
                <w:color w:val="FFFFFF"/>
                <w:sz w:val="18"/>
              </w:rPr>
              <w:t>Metric group</w:t>
            </w:r>
          </w:p>
        </w:tc>
        <w:tc>
          <w:tcPr>
            <w:tcW w:type="dxa" w:w="7060"/>
            <w:shd w:fill="115E59"/>
            <w:vAlign w:val="center"/>
            <w:tcMar>
              <w:top w:w="100" w:type="dxa"/>
              <w:start w:w="120" w:type="dxa"/>
              <w:bottom w:w="100" w:type="dxa"/>
              <w:end w:w="120" w:type="dxa"/>
            </w:tcMar>
          </w:tcPr>
          <w:p>
            <w:pPr>
              <w:spacing w:after="0"/>
            </w:pPr>
            <w:r>
              <w:rPr>
                <w:rFonts w:ascii="Arial" w:hAnsi="Arial"/>
                <w:b/>
                <w:color w:val="FFFFFF"/>
                <w:sz w:val="18"/>
              </w:rPr>
              <w:t>Measures</w:t>
            </w:r>
          </w:p>
        </w:tc>
      </w:tr>
      <w:tr>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Candidate activation</w:t>
            </w:r>
          </w:p>
        </w:tc>
        <w:tc>
          <w:tcPr>
            <w:tcW w:type="dxa" w:w="7060"/>
            <w:vAlign w:val="center"/>
            <w:tcMar>
              <w:top w:w="100" w:type="dxa"/>
              <w:start w:w="120" w:type="dxa"/>
              <w:bottom w:w="100" w:type="dxa"/>
              <w:end w:w="120" w:type="dxa"/>
            </w:tcMar>
          </w:tcPr>
          <w:p>
            <w:pPr>
              <w:spacing w:after="0" w:line="252" w:lineRule="auto"/>
            </w:pPr>
            <w:r>
              <w:rPr>
                <w:rFonts w:ascii="Arial" w:hAnsi="Arial"/>
                <w:color w:val="222222"/>
                <w:sz w:val="17"/>
              </w:rPr>
              <w:t>Registration verification, resume upload success, extraction correction rate, profile completeness, time to confirmed profile, first search, first application</w:t>
            </w:r>
          </w:p>
        </w:tc>
      </w:tr>
      <w:tr>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7"/>
              </w:rPr>
              <w:t>Employer activation</w:t>
            </w:r>
          </w:p>
        </w:tc>
        <w:tc>
          <w:tcPr>
            <w:tcW w:type="dxa" w:w="7060"/>
            <w:shd w:fill="F5F7F7"/>
            <w:vAlign w:val="center"/>
            <w:tcMar>
              <w:top w:w="100" w:type="dxa"/>
              <w:start w:w="120" w:type="dxa"/>
              <w:bottom w:w="100" w:type="dxa"/>
              <w:end w:w="120" w:type="dxa"/>
            </w:tcMar>
          </w:tcPr>
          <w:p>
            <w:pPr>
              <w:spacing w:after="0" w:line="252" w:lineRule="auto"/>
            </w:pPr>
            <w:r>
              <w:rPr>
                <w:rFonts w:ascii="Arial" w:hAnsi="Arial"/>
                <w:color w:val="222222"/>
                <w:sz w:val="17"/>
              </w:rPr>
              <w:t>Verification completion, time to first job, job completeness, first applicant review, first shortlist and first interview</w:t>
            </w:r>
          </w:p>
        </w:tc>
      </w:tr>
      <w:tr>
        <w:tc>
          <w:tcPr>
            <w:tcW w:type="dxa" w:w="2300"/>
            <w:vAlign w:val="center"/>
            <w:tcMar>
              <w:top w:w="100" w:type="dxa"/>
              <w:start w:w="120" w:type="dxa"/>
              <w:bottom w:w="100" w:type="dxa"/>
              <w:end w:w="120" w:type="dxa"/>
            </w:tcMar>
          </w:tcPr>
          <w:p>
            <w:pPr>
              <w:spacing w:after="0" w:line="252" w:lineRule="auto"/>
              <w:jc w:val="center"/>
            </w:pPr>
            <w:r>
              <w:rPr>
                <w:rFonts w:ascii="Arial" w:hAnsi="Arial"/>
                <w:color w:val="222222"/>
                <w:sz w:val="17"/>
              </w:rPr>
              <w:t>Marketplace</w:t>
            </w:r>
          </w:p>
        </w:tc>
        <w:tc>
          <w:tcPr>
            <w:tcW w:type="dxa" w:w="7060"/>
            <w:vAlign w:val="center"/>
            <w:tcMar>
              <w:top w:w="100" w:type="dxa"/>
              <w:start w:w="120" w:type="dxa"/>
              <w:bottom w:w="100" w:type="dxa"/>
              <w:end w:w="120" w:type="dxa"/>
            </w:tcMar>
          </w:tcPr>
          <w:p>
            <w:pPr>
              <w:spacing w:after="0" w:line="252" w:lineRule="auto"/>
            </w:pPr>
            <w:r>
              <w:rPr>
                <w:rFonts w:ascii="Arial" w:hAnsi="Arial"/>
                <w:color w:val="222222"/>
                <w:sz w:val="17"/>
              </w:rPr>
              <w:t>Active candidates and jobs, applications per job, qualified applications, supply demand by skill and location, time to first qualified applicant</w:t>
            </w:r>
          </w:p>
        </w:tc>
      </w:tr>
      <w:tr>
        <w:tc>
          <w:tcPr>
            <w:tcW w:type="dxa" w:w="230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Matching</w:t>
            </w:r>
          </w:p>
        </w:tc>
        <w:tc>
          <w:tcPr>
            <w:tcW w:type="dxa" w:w="7060"/>
            <w:shd w:fill="F5F7F7"/>
            <w:vAlign w:val="center"/>
            <w:tcMar>
              <w:top w:w="100" w:type="dxa"/>
              <w:start w:w="120" w:type="dxa"/>
              <w:bottom w:w="100" w:type="dxa"/>
              <w:end w:w="120" w:type="dxa"/>
            </w:tcMar>
          </w:tcPr>
          <w:p>
            <w:pPr>
              <w:spacing w:after="0" w:line="252" w:lineRule="auto"/>
            </w:pPr>
            <w:r>
              <w:rPr>
                <w:rFonts w:ascii="Arial" w:hAnsi="Arial"/>
                <w:color w:val="222222"/>
                <w:sz w:val="17"/>
              </w:rPr>
              <w:t>Recommendation open and apply rate, explicit relevance, shortlist rate by score band, overrides, false exclusions, unknown-data rate and calibration</w:t>
            </w:r>
          </w:p>
        </w:tc>
      </w:tr>
      <w:tr>
        <w:tc>
          <w:tcPr>
            <w:tcW w:type="dxa" w:w="2300"/>
            <w:vAlign w:val="center"/>
            <w:tcMar>
              <w:top w:w="100" w:type="dxa"/>
              <w:start w:w="120" w:type="dxa"/>
              <w:bottom w:w="100" w:type="dxa"/>
              <w:end w:w="120" w:type="dxa"/>
            </w:tcMar>
          </w:tcPr>
          <w:p>
            <w:pPr>
              <w:spacing w:after="0" w:line="252" w:lineRule="auto"/>
              <w:jc w:val="center"/>
            </w:pPr>
            <w:r>
              <w:rPr>
                <w:rFonts w:ascii="Arial" w:hAnsi="Arial"/>
                <w:color w:val="222222"/>
                <w:sz w:val="17"/>
              </w:rPr>
              <w:t>Hiring funnel</w:t>
            </w:r>
          </w:p>
        </w:tc>
        <w:tc>
          <w:tcPr>
            <w:tcW w:type="dxa" w:w="7060"/>
            <w:vAlign w:val="center"/>
            <w:tcMar>
              <w:top w:w="100" w:type="dxa"/>
              <w:start w:w="120" w:type="dxa"/>
              <w:bottom w:w="100" w:type="dxa"/>
              <w:end w:w="120" w:type="dxa"/>
            </w:tcMar>
          </w:tcPr>
          <w:p>
            <w:pPr>
              <w:spacing w:after="0" w:line="252" w:lineRule="auto"/>
            </w:pPr>
            <w:r>
              <w:rPr>
                <w:rFonts w:ascii="Arial" w:hAnsi="Arial"/>
                <w:color w:val="222222"/>
                <w:sz w:val="17"/>
              </w:rPr>
              <w:t>Application completion, stage conversion, time in stage, interview completion, offer and hire outcomes when reported</w:t>
            </w:r>
          </w:p>
        </w:tc>
      </w:tr>
      <w:tr>
        <w:tc>
          <w:tcPr>
            <w:tcW w:type="dxa" w:w="2300"/>
            <w:shd w:fill="F5F7F7"/>
            <w:vAlign w:val="center"/>
            <w:tcMar>
              <w:top w:w="100" w:type="dxa"/>
              <w:start w:w="120" w:type="dxa"/>
              <w:bottom w:w="100" w:type="dxa"/>
              <w:end w:w="120" w:type="dxa"/>
            </w:tcMar>
          </w:tcPr>
          <w:p>
            <w:pPr>
              <w:spacing w:after="0" w:line="252" w:lineRule="auto"/>
              <w:jc w:val="center"/>
            </w:pPr>
            <w:r>
              <w:rPr>
                <w:rFonts w:ascii="Arial" w:hAnsi="Arial"/>
                <w:color w:val="222222"/>
                <w:sz w:val="17"/>
              </w:rPr>
              <w:t>Trust and safety</w:t>
            </w:r>
          </w:p>
        </w:tc>
        <w:tc>
          <w:tcPr>
            <w:tcW w:type="dxa" w:w="7060"/>
            <w:shd w:fill="F5F7F7"/>
            <w:vAlign w:val="center"/>
            <w:tcMar>
              <w:top w:w="100" w:type="dxa"/>
              <w:start w:w="120" w:type="dxa"/>
              <w:bottom w:w="100" w:type="dxa"/>
              <w:end w:w="120" w:type="dxa"/>
            </w:tcMar>
          </w:tcPr>
          <w:p>
            <w:pPr>
              <w:spacing w:after="0" w:line="252" w:lineRule="auto"/>
            </w:pPr>
            <w:r>
              <w:rPr>
                <w:rFonts w:ascii="Arial" w:hAnsi="Arial"/>
                <w:color w:val="222222"/>
                <w:sz w:val="17"/>
              </w:rPr>
              <w:t>Spam jobs, failed verifications, reports, suspensions, scraping signals, moderation response time and appeal outcomes</w:t>
            </w:r>
          </w:p>
        </w:tc>
      </w:tr>
      <w:tr>
        <w:tc>
          <w:tcPr>
            <w:tcW w:type="dxa" w:w="2300"/>
            <w:vAlign w:val="center"/>
            <w:tcMar>
              <w:top w:w="100" w:type="dxa"/>
              <w:start w:w="120" w:type="dxa"/>
              <w:bottom w:w="100" w:type="dxa"/>
              <w:end w:w="120" w:type="dxa"/>
            </w:tcMar>
          </w:tcPr>
          <w:p>
            <w:pPr>
              <w:spacing w:after="0" w:line="252" w:lineRule="auto"/>
            </w:pPr>
            <w:r>
              <w:rPr>
                <w:rFonts w:ascii="Arial" w:hAnsi="Arial"/>
                <w:color w:val="222222"/>
                <w:sz w:val="17"/>
              </w:rPr>
              <w:t>Reliability and cost</w:t>
            </w:r>
          </w:p>
        </w:tc>
        <w:tc>
          <w:tcPr>
            <w:tcW w:type="dxa" w:w="7060"/>
            <w:vAlign w:val="center"/>
            <w:tcMar>
              <w:top w:w="100" w:type="dxa"/>
              <w:start w:w="120" w:type="dxa"/>
              <w:bottom w:w="100" w:type="dxa"/>
              <w:end w:w="120" w:type="dxa"/>
            </w:tcMar>
          </w:tcPr>
          <w:p>
            <w:pPr>
              <w:spacing w:after="0" w:line="252" w:lineRule="auto"/>
            </w:pPr>
            <w:r>
              <w:rPr>
                <w:rFonts w:ascii="Arial" w:hAnsi="Arial"/>
                <w:color w:val="222222"/>
                <w:sz w:val="17"/>
              </w:rPr>
              <w:t>Availability, p95 latency, queue age, job failure and retry rate, cost per parsed resume, match refresh and notification delivery</w:t>
            </w:r>
          </w:p>
        </w:tc>
      </w:tr>
      <w:tr>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7"/>
              </w:rPr>
              <w:t>Monetization later</w:t>
            </w:r>
          </w:p>
        </w:tc>
        <w:tc>
          <w:tcPr>
            <w:tcW w:type="dxa" w:w="7060"/>
            <w:shd w:fill="F5F7F7"/>
            <w:vAlign w:val="center"/>
            <w:tcMar>
              <w:top w:w="100" w:type="dxa"/>
              <w:start w:w="120" w:type="dxa"/>
              <w:bottom w:w="100" w:type="dxa"/>
              <w:end w:w="120" w:type="dxa"/>
            </w:tcMar>
          </w:tcPr>
          <w:p>
            <w:pPr>
              <w:spacing w:after="0" w:line="252" w:lineRule="auto"/>
            </w:pPr>
            <w:r>
              <w:rPr>
                <w:rFonts w:ascii="Arial" w:hAnsi="Arial"/>
                <w:color w:val="222222"/>
                <w:sz w:val="17"/>
              </w:rPr>
              <w:t>Trial conversion, paid employer activation, plan utilization, renewal, candidate premium conversion and placement revenue</w:t>
            </w:r>
          </w:p>
        </w:tc>
      </w:tr>
    </w:tbl>
    <w:p>
      <w:pPr>
        <w:spacing w:after="40"/>
      </w:pPr>
    </w:p>
    <w:p>
      <w:r>
        <w:rPr>
          <w:rFonts w:ascii="Arial" w:hAnsi="Arial"/>
          <w:b/>
          <w:color w:val="222222"/>
        </w:rPr>
        <w:t>Analytics rule:</w:t>
      </w:r>
      <w:r>
        <w:rPr>
          <w:rFonts w:ascii="Arial" w:hAnsi="Arial"/>
          <w:color w:val="222222"/>
        </w:rPr>
        <w:t xml:space="preserve"> do not use sensitive traits or unnecessarily identifiable data in general product analytics. Maintain a controlled, reviewed process for fairness evaluation where lawful and necessary.</w:t>
      </w:r>
    </w:p>
    <w:p>
      <w:pPr>
        <w:pStyle w:val="Heading1"/>
      </w:pPr>
      <w:r>
        <w:t>17 Monetization Enablement</w:t>
      </w:r>
    </w:p>
    <w:p>
      <w:r>
        <w:rPr>
          <w:rFonts w:ascii="Arial" w:hAnsi="Arial"/>
          <w:color w:val="222222"/>
        </w:rPr>
        <w:t>The project material proposes three revenue heads: job-seeker subscriptions, job-provider subscriptions, and placement-service revenue. The percentages shown in the financial sheet should be treated as unvalidated business-plan assumptions. Product implementation should test willingness to pay before depending on those forecasts.</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2300"/>
        <w:gridCol w:w="3300"/>
        <w:gridCol w:w="3760"/>
      </w:tblGrid>
      <w:tr>
        <w:trPr>
          <w:tblHeader w:val="true"/>
        </w:trPr>
        <w:tc>
          <w:tcPr>
            <w:tcW w:type="dxa" w:w="2300"/>
            <w:shd w:fill="115E59"/>
            <w:vAlign w:val="center"/>
            <w:tcMar>
              <w:top w:w="100" w:type="dxa"/>
              <w:start w:w="120" w:type="dxa"/>
              <w:bottom w:w="100" w:type="dxa"/>
              <w:end w:w="120" w:type="dxa"/>
            </w:tcMar>
          </w:tcPr>
          <w:p>
            <w:pPr>
              <w:spacing w:after="0"/>
            </w:pPr>
            <w:r>
              <w:rPr>
                <w:rFonts w:ascii="Arial" w:hAnsi="Arial"/>
                <w:b/>
                <w:color w:val="FFFFFF"/>
                <w:sz w:val="18"/>
              </w:rPr>
              <w:t>Revenue stream</w:t>
            </w:r>
          </w:p>
        </w:tc>
        <w:tc>
          <w:tcPr>
            <w:tcW w:type="dxa" w:w="3300"/>
            <w:shd w:fill="115E59"/>
            <w:vAlign w:val="center"/>
            <w:tcMar>
              <w:top w:w="100" w:type="dxa"/>
              <w:start w:w="120" w:type="dxa"/>
              <w:bottom w:w="100" w:type="dxa"/>
              <w:end w:w="120" w:type="dxa"/>
            </w:tcMar>
          </w:tcPr>
          <w:p>
            <w:pPr>
              <w:spacing w:after="0"/>
            </w:pPr>
            <w:r>
              <w:rPr>
                <w:rFonts w:ascii="Arial" w:hAnsi="Arial"/>
                <w:b/>
                <w:color w:val="FFFFFF"/>
                <w:sz w:val="18"/>
              </w:rPr>
              <w:t>MVP treatment</w:t>
            </w:r>
          </w:p>
        </w:tc>
        <w:tc>
          <w:tcPr>
            <w:tcW w:type="dxa" w:w="3760"/>
            <w:shd w:fill="115E59"/>
            <w:vAlign w:val="center"/>
            <w:tcMar>
              <w:top w:w="100" w:type="dxa"/>
              <w:start w:w="120" w:type="dxa"/>
              <w:bottom w:w="100" w:type="dxa"/>
              <w:end w:w="120" w:type="dxa"/>
            </w:tcMar>
          </w:tcPr>
          <w:p>
            <w:pPr>
              <w:spacing w:after="0"/>
            </w:pPr>
            <w:r>
              <w:rPr>
                <w:rFonts w:ascii="Arial" w:hAnsi="Arial"/>
                <w:b/>
                <w:color w:val="FFFFFF"/>
                <w:sz w:val="18"/>
              </w:rPr>
              <w:t>Post MVP capability</w:t>
            </w:r>
          </w:p>
        </w:tc>
      </w:tr>
      <w:tr>
        <w:tc>
          <w:tcPr>
            <w:tcW w:type="dxa" w:w="2300"/>
            <w:vAlign w:val="center"/>
            <w:tcMar>
              <w:top w:w="100" w:type="dxa"/>
              <w:start w:w="120" w:type="dxa"/>
              <w:bottom w:w="100" w:type="dxa"/>
              <w:end w:w="120" w:type="dxa"/>
            </w:tcMar>
          </w:tcPr>
          <w:p>
            <w:pPr>
              <w:spacing w:after="0" w:line="252" w:lineRule="auto"/>
            </w:pPr>
            <w:r>
              <w:rPr>
                <w:rFonts w:ascii="Arial" w:hAnsi="Arial"/>
                <w:color w:val="222222"/>
                <w:sz w:val="18"/>
              </w:rPr>
              <w:t>Job seeker subscriptions</w:t>
            </w:r>
          </w:p>
        </w:tc>
        <w:tc>
          <w:tcPr>
            <w:tcW w:type="dxa" w:w="3300"/>
            <w:vAlign w:val="center"/>
            <w:tcMar>
              <w:top w:w="100" w:type="dxa"/>
              <w:start w:w="120" w:type="dxa"/>
              <w:bottom w:w="100" w:type="dxa"/>
              <w:end w:w="120" w:type="dxa"/>
            </w:tcMar>
          </w:tcPr>
          <w:p>
            <w:pPr>
              <w:spacing w:after="0" w:line="252" w:lineRule="auto"/>
            </w:pPr>
            <w:r>
              <w:rPr>
                <w:rFonts w:ascii="Arial" w:hAnsi="Arial"/>
                <w:color w:val="222222"/>
                <w:sz w:val="18"/>
              </w:rPr>
              <w:t>Core profile, search and application remain free; instrument interest in optional premium tools</w:t>
            </w:r>
          </w:p>
        </w:tc>
        <w:tc>
          <w:tcPr>
            <w:tcW w:type="dxa" w:w="3760"/>
            <w:vAlign w:val="center"/>
            <w:tcMar>
              <w:top w:w="100" w:type="dxa"/>
              <w:start w:w="120" w:type="dxa"/>
              <w:bottom w:w="100" w:type="dxa"/>
              <w:end w:w="120" w:type="dxa"/>
            </w:tcMar>
          </w:tcPr>
          <w:p>
            <w:pPr>
              <w:spacing w:after="0" w:line="252" w:lineRule="auto"/>
            </w:pPr>
            <w:r>
              <w:rPr>
                <w:rFonts w:ascii="Arial" w:hAnsi="Arial"/>
                <w:color w:val="222222"/>
                <w:sz w:val="18"/>
              </w:rPr>
              <w:t>Premium resume guidance, profile insights, advanced career recommendations and learning pathways</w:t>
            </w:r>
          </w:p>
        </w:tc>
      </w:tr>
      <w:tr>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8"/>
              </w:rPr>
              <w:t>Job provider subscriptions</w:t>
            </w:r>
          </w:p>
        </w:tc>
        <w:tc>
          <w:tcPr>
            <w:tcW w:type="dxa" w:w="3300"/>
            <w:shd w:fill="F5F7F7"/>
            <w:vAlign w:val="center"/>
            <w:tcMar>
              <w:top w:w="100" w:type="dxa"/>
              <w:start w:w="120" w:type="dxa"/>
              <w:bottom w:w="100" w:type="dxa"/>
              <w:end w:w="120" w:type="dxa"/>
            </w:tcMar>
          </w:tcPr>
          <w:p>
            <w:pPr>
              <w:spacing w:after="0" w:line="252" w:lineRule="auto"/>
            </w:pPr>
            <w:r>
              <w:rPr>
                <w:rFonts w:ascii="Arial" w:hAnsi="Arial"/>
                <w:color w:val="222222"/>
                <w:sz w:val="18"/>
              </w:rPr>
              <w:t>Pilot employers receive manually assigned entitlements or job credits</w:t>
            </w:r>
          </w:p>
        </w:tc>
        <w:tc>
          <w:tcPr>
            <w:tcW w:type="dxa" w:w="3760"/>
            <w:shd w:fill="F5F7F7"/>
            <w:vAlign w:val="center"/>
            <w:tcMar>
              <w:top w:w="100" w:type="dxa"/>
              <w:start w:w="120" w:type="dxa"/>
              <w:bottom w:w="100" w:type="dxa"/>
              <w:end w:w="120" w:type="dxa"/>
            </w:tcMar>
          </w:tcPr>
          <w:p>
            <w:pPr>
              <w:spacing w:after="0" w:line="252" w:lineRule="auto"/>
            </w:pPr>
            <w:r>
              <w:rPr>
                <w:rFonts w:ascii="Arial" w:hAnsi="Arial"/>
                <w:color w:val="222222"/>
                <w:sz w:val="18"/>
              </w:rPr>
              <w:t>Self-service plans, job and seat limits, invoices, checkout, renewal, proration and usage dashboards</w:t>
            </w:r>
          </w:p>
        </w:tc>
      </w:tr>
      <w:tr>
        <w:tc>
          <w:tcPr>
            <w:tcW w:type="dxa" w:w="2300"/>
            <w:vAlign w:val="center"/>
            <w:tcMar>
              <w:top w:w="100" w:type="dxa"/>
              <w:start w:w="120" w:type="dxa"/>
              <w:bottom w:w="100" w:type="dxa"/>
              <w:end w:w="120" w:type="dxa"/>
            </w:tcMar>
          </w:tcPr>
          <w:p>
            <w:pPr>
              <w:spacing w:after="0" w:line="252" w:lineRule="auto"/>
              <w:jc w:val="center"/>
            </w:pPr>
            <w:r>
              <w:rPr>
                <w:rFonts w:ascii="Arial" w:hAnsi="Arial"/>
                <w:color w:val="222222"/>
                <w:sz w:val="18"/>
              </w:rPr>
              <w:t>Placement service</w:t>
            </w:r>
          </w:p>
        </w:tc>
        <w:tc>
          <w:tcPr>
            <w:tcW w:type="dxa" w:w="3300"/>
            <w:vAlign w:val="center"/>
            <w:tcMar>
              <w:top w:w="100" w:type="dxa"/>
              <w:start w:w="120" w:type="dxa"/>
              <w:bottom w:w="100" w:type="dxa"/>
              <w:end w:w="120" w:type="dxa"/>
            </w:tcMar>
          </w:tcPr>
          <w:p>
            <w:pPr>
              <w:spacing w:after="0" w:line="252" w:lineRule="auto"/>
            </w:pPr>
            <w:r>
              <w:rPr>
                <w:rFonts w:ascii="Arial" w:hAnsi="Arial"/>
                <w:color w:val="222222"/>
                <w:sz w:val="18"/>
              </w:rPr>
              <w:t>Track manually managed placement cases and employer outcome confirmation</w:t>
            </w:r>
          </w:p>
        </w:tc>
        <w:tc>
          <w:tcPr>
            <w:tcW w:type="dxa" w:w="3760"/>
            <w:vAlign w:val="center"/>
            <w:tcMar>
              <w:top w:w="100" w:type="dxa"/>
              <w:start w:w="120" w:type="dxa"/>
              <w:bottom w:w="100" w:type="dxa"/>
              <w:end w:w="120" w:type="dxa"/>
            </w:tcMar>
          </w:tcPr>
          <w:p>
            <w:pPr>
              <w:spacing w:after="0" w:line="252" w:lineRule="auto"/>
            </w:pPr>
            <w:r>
              <w:rPr>
                <w:rFonts w:ascii="Arial" w:hAnsi="Arial"/>
                <w:color w:val="222222"/>
                <w:sz w:val="18"/>
              </w:rPr>
              <w:t>Contracts, candidate consent, placement milestones, invoice references, reconciliation and reporting</w:t>
            </w:r>
          </w:p>
        </w:tc>
      </w:tr>
    </w:tbl>
    <w:p>
      <w:pPr>
        <w:spacing w:after="40"/>
      </w:pPr>
    </w:p>
    <w:p>
      <w:r>
        <w:rPr>
          <w:rFonts w:ascii="Arial" w:hAnsi="Arial"/>
          <w:b/>
          <w:color w:val="222222"/>
        </w:rPr>
        <w:t>Recommended sequence:</w:t>
      </w:r>
      <w:r>
        <w:rPr>
          <w:rFonts w:ascii="Arial" w:hAnsi="Arial"/>
          <w:color w:val="222222"/>
        </w:rPr>
        <w:t xml:space="preserve"> validate candidate and employer activation first, introduce employer subscriptions second, then test candidate premium services and placement operations. Online payments should not block the core marketplace beta.</w:t>
      </w:r>
    </w:p>
    <w:p>
      <w:pPr>
        <w:pStyle w:val="Heading1"/>
      </w:pPr>
      <w:r>
        <w:t>18 Risks and Mitigations</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2500"/>
        <w:gridCol w:w="1200"/>
        <w:gridCol w:w="5660"/>
      </w:tblGrid>
      <w:tr>
        <w:trPr>
          <w:tblHeader w:val="true"/>
        </w:trPr>
        <w:tc>
          <w:tcPr>
            <w:tcW w:type="dxa" w:w="2500"/>
            <w:shd w:fill="115E59"/>
            <w:vAlign w:val="center"/>
            <w:tcMar>
              <w:top w:w="100" w:type="dxa"/>
              <w:start w:w="120" w:type="dxa"/>
              <w:bottom w:w="100" w:type="dxa"/>
              <w:end w:w="120" w:type="dxa"/>
            </w:tcMar>
          </w:tcPr>
          <w:p>
            <w:pPr>
              <w:spacing w:after="0"/>
            </w:pPr>
            <w:r>
              <w:rPr>
                <w:rFonts w:ascii="Arial" w:hAnsi="Arial"/>
                <w:b/>
                <w:color w:val="FFFFFF"/>
                <w:sz w:val="18"/>
              </w:rPr>
              <w:t>Risk</w:t>
            </w:r>
          </w:p>
        </w:tc>
        <w:tc>
          <w:tcPr>
            <w:tcW w:type="dxa" w:w="1200"/>
            <w:shd w:fill="115E59"/>
            <w:vAlign w:val="center"/>
            <w:tcMar>
              <w:top w:w="100" w:type="dxa"/>
              <w:start w:w="120" w:type="dxa"/>
              <w:bottom w:w="100" w:type="dxa"/>
              <w:end w:w="120" w:type="dxa"/>
            </w:tcMar>
          </w:tcPr>
          <w:p>
            <w:pPr>
              <w:spacing w:after="0"/>
            </w:pPr>
            <w:r>
              <w:rPr>
                <w:rFonts w:ascii="Arial" w:hAnsi="Arial"/>
                <w:b/>
                <w:color w:val="FFFFFF"/>
                <w:sz w:val="18"/>
              </w:rPr>
              <w:t>Impact</w:t>
            </w:r>
          </w:p>
        </w:tc>
        <w:tc>
          <w:tcPr>
            <w:tcW w:type="dxa" w:w="5660"/>
            <w:shd w:fill="115E59"/>
            <w:vAlign w:val="center"/>
            <w:tcMar>
              <w:top w:w="100" w:type="dxa"/>
              <w:start w:w="120" w:type="dxa"/>
              <w:bottom w:w="100" w:type="dxa"/>
              <w:end w:w="120" w:type="dxa"/>
            </w:tcMar>
          </w:tcPr>
          <w:p>
            <w:pPr>
              <w:spacing w:after="0"/>
            </w:pPr>
            <w:r>
              <w:rPr>
                <w:rFonts w:ascii="Arial" w:hAnsi="Arial"/>
                <w:b/>
                <w:color w:val="FFFFFF"/>
                <w:sz w:val="18"/>
              </w:rPr>
              <w:t>Mitigation</w:t>
            </w:r>
          </w:p>
        </w:tc>
      </w:tr>
      <w:tr>
        <w:tc>
          <w:tcPr>
            <w:tcW w:type="dxa" w:w="2500"/>
            <w:vAlign w:val="center"/>
            <w:tcMar>
              <w:top w:w="100" w:type="dxa"/>
              <w:start w:w="120" w:type="dxa"/>
              <w:bottom w:w="100" w:type="dxa"/>
              <w:end w:w="120" w:type="dxa"/>
            </w:tcMar>
          </w:tcPr>
          <w:p>
            <w:pPr>
              <w:spacing w:after="0" w:line="252" w:lineRule="auto"/>
            </w:pPr>
            <w:r>
              <w:rPr>
                <w:rFonts w:ascii="Arial" w:hAnsi="Arial"/>
                <w:color w:val="222222"/>
                <w:sz w:val="16"/>
              </w:rPr>
              <w:t>Marketplace cold start</w:t>
            </w:r>
          </w:p>
        </w:tc>
        <w:tc>
          <w:tcPr>
            <w:tcW w:type="dxa" w:w="1200"/>
            <w:vAlign w:val="center"/>
            <w:tcMar>
              <w:top w:w="100" w:type="dxa"/>
              <w:start w:w="120" w:type="dxa"/>
              <w:bottom w:w="100" w:type="dxa"/>
              <w:end w:w="120" w:type="dxa"/>
            </w:tcMar>
          </w:tcPr>
          <w:p>
            <w:pPr>
              <w:spacing w:after="0" w:line="252" w:lineRule="auto"/>
            </w:pPr>
            <w:r>
              <w:rPr>
                <w:rFonts w:ascii="Arial" w:hAnsi="Arial"/>
                <w:color w:val="222222"/>
                <w:sz w:val="16"/>
              </w:rPr>
              <w:t>High</w:t>
            </w:r>
          </w:p>
        </w:tc>
        <w:tc>
          <w:tcPr>
            <w:tcW w:type="dxa" w:w="5660"/>
            <w:vAlign w:val="center"/>
            <w:tcMar>
              <w:top w:w="100" w:type="dxa"/>
              <w:start w:w="120" w:type="dxa"/>
              <w:bottom w:w="100" w:type="dxa"/>
              <w:end w:w="120" w:type="dxa"/>
            </w:tcMar>
          </w:tcPr>
          <w:p>
            <w:pPr>
              <w:spacing w:after="0" w:line="252" w:lineRule="auto"/>
            </w:pPr>
            <w:r>
              <w:rPr>
                <w:rFonts w:ascii="Arial" w:hAnsi="Arial"/>
                <w:color w:val="222222"/>
                <w:sz w:val="16"/>
              </w:rPr>
              <w:t>Launch with one geography, industry, campus or employer cohort and seed verified supply on both sides.</w:t>
            </w:r>
          </w:p>
        </w:tc>
      </w:tr>
      <w:tr>
        <w:tc>
          <w:tcPr>
            <w:tcW w:type="dxa" w:w="2500"/>
            <w:shd w:fill="F5F7F7"/>
            <w:vAlign w:val="center"/>
            <w:tcMar>
              <w:top w:w="100" w:type="dxa"/>
              <w:start w:w="120" w:type="dxa"/>
              <w:bottom w:w="100" w:type="dxa"/>
              <w:end w:w="120" w:type="dxa"/>
            </w:tcMar>
          </w:tcPr>
          <w:p>
            <w:pPr>
              <w:spacing w:after="0" w:line="252" w:lineRule="auto"/>
            </w:pPr>
            <w:r>
              <w:rPr>
                <w:rFonts w:ascii="Arial" w:hAnsi="Arial"/>
                <w:color w:val="222222"/>
                <w:sz w:val="16"/>
              </w:rPr>
              <w:t>Poor resume extraction</w:t>
            </w:r>
          </w:p>
        </w:tc>
        <w:tc>
          <w:tcPr>
            <w:tcW w:type="dxa" w:w="1200"/>
            <w:shd w:fill="F5F7F7"/>
            <w:vAlign w:val="center"/>
            <w:tcMar>
              <w:top w:w="100" w:type="dxa"/>
              <w:start w:w="120" w:type="dxa"/>
              <w:bottom w:w="100" w:type="dxa"/>
              <w:end w:w="120" w:type="dxa"/>
            </w:tcMar>
          </w:tcPr>
          <w:p>
            <w:pPr>
              <w:spacing w:after="0" w:line="252" w:lineRule="auto"/>
            </w:pPr>
            <w:r>
              <w:rPr>
                <w:rFonts w:ascii="Arial" w:hAnsi="Arial"/>
                <w:color w:val="222222"/>
                <w:sz w:val="16"/>
              </w:rPr>
              <w:t>High</w:t>
            </w:r>
          </w:p>
        </w:tc>
        <w:tc>
          <w:tcPr>
            <w:tcW w:type="dxa" w:w="5660"/>
            <w:shd w:fill="F5F7F7"/>
            <w:vAlign w:val="center"/>
            <w:tcMar>
              <w:top w:w="100" w:type="dxa"/>
              <w:start w:w="120" w:type="dxa"/>
              <w:bottom w:w="100" w:type="dxa"/>
              <w:end w:w="120" w:type="dxa"/>
            </w:tcMar>
          </w:tcPr>
          <w:p>
            <w:pPr>
              <w:spacing w:after="0" w:line="252" w:lineRule="auto"/>
            </w:pPr>
            <w:r>
              <w:rPr>
                <w:rFonts w:ascii="Arial" w:hAnsi="Arial"/>
                <w:color w:val="222222"/>
                <w:sz w:val="16"/>
              </w:rPr>
              <w:t>Field review, confidence and unknown states, representative test set, schema validation and manual entry fallback.</w:t>
            </w:r>
          </w:p>
        </w:tc>
      </w:tr>
      <w:tr>
        <w:tc>
          <w:tcPr>
            <w:tcW w:type="dxa" w:w="2500"/>
            <w:vAlign w:val="center"/>
            <w:tcMar>
              <w:top w:w="100" w:type="dxa"/>
              <w:start w:w="120" w:type="dxa"/>
              <w:bottom w:w="100" w:type="dxa"/>
              <w:end w:w="120" w:type="dxa"/>
            </w:tcMar>
          </w:tcPr>
          <w:p>
            <w:pPr>
              <w:spacing w:after="0" w:line="252" w:lineRule="auto"/>
            </w:pPr>
            <w:r>
              <w:rPr>
                <w:rFonts w:ascii="Arial" w:hAnsi="Arial"/>
                <w:color w:val="222222"/>
                <w:sz w:val="16"/>
              </w:rPr>
              <w:t>Biased or opaque matching</w:t>
            </w:r>
          </w:p>
        </w:tc>
        <w:tc>
          <w:tcPr>
            <w:tcW w:type="dxa" w:w="1200"/>
            <w:vAlign w:val="center"/>
            <w:tcMar>
              <w:top w:w="100" w:type="dxa"/>
              <w:start w:w="120" w:type="dxa"/>
              <w:bottom w:w="100" w:type="dxa"/>
              <w:end w:w="120" w:type="dxa"/>
            </w:tcMar>
          </w:tcPr>
          <w:p>
            <w:pPr>
              <w:spacing w:after="0" w:line="252" w:lineRule="auto"/>
            </w:pPr>
            <w:r>
              <w:rPr>
                <w:rFonts w:ascii="Arial" w:hAnsi="Arial"/>
                <w:color w:val="222222"/>
                <w:sz w:val="16"/>
              </w:rPr>
              <w:t>High</w:t>
            </w:r>
          </w:p>
        </w:tc>
        <w:tc>
          <w:tcPr>
            <w:tcW w:type="dxa" w:w="5660"/>
            <w:vAlign w:val="center"/>
            <w:tcMar>
              <w:top w:w="100" w:type="dxa"/>
              <w:start w:w="120" w:type="dxa"/>
              <w:bottom w:w="100" w:type="dxa"/>
              <w:end w:w="120" w:type="dxa"/>
            </w:tcMar>
          </w:tcPr>
          <w:p>
            <w:pPr>
              <w:spacing w:after="0" w:line="252" w:lineRule="auto"/>
            </w:pPr>
            <w:r>
              <w:rPr>
                <w:rFonts w:ascii="Arial" w:hAnsi="Arial"/>
                <w:color w:val="222222"/>
                <w:sz w:val="16"/>
              </w:rPr>
              <w:t>Exclude protected features, show evidence, preserve human decisions, measure score bands and audit configuration.</w:t>
            </w:r>
          </w:p>
        </w:tc>
      </w:tr>
      <w:tr>
        <w:tc>
          <w:tcPr>
            <w:tcW w:type="dxa" w:w="2500"/>
            <w:shd w:fill="F5F7F7"/>
            <w:vAlign w:val="center"/>
            <w:tcMar>
              <w:top w:w="100" w:type="dxa"/>
              <w:start w:w="120" w:type="dxa"/>
              <w:bottom w:w="100" w:type="dxa"/>
              <w:end w:w="120" w:type="dxa"/>
            </w:tcMar>
          </w:tcPr>
          <w:p>
            <w:pPr>
              <w:spacing w:after="0" w:line="252" w:lineRule="auto"/>
            </w:pPr>
            <w:r>
              <w:rPr>
                <w:rFonts w:ascii="Arial" w:hAnsi="Arial"/>
                <w:color w:val="222222"/>
                <w:sz w:val="16"/>
              </w:rPr>
              <w:t>Fake employers or jobs</w:t>
            </w:r>
          </w:p>
        </w:tc>
        <w:tc>
          <w:tcPr>
            <w:tcW w:type="dxa" w:w="1200"/>
            <w:shd w:fill="F5F7F7"/>
            <w:vAlign w:val="center"/>
            <w:tcMar>
              <w:top w:w="100" w:type="dxa"/>
              <w:start w:w="120" w:type="dxa"/>
              <w:bottom w:w="100" w:type="dxa"/>
              <w:end w:w="120" w:type="dxa"/>
            </w:tcMar>
          </w:tcPr>
          <w:p>
            <w:pPr>
              <w:spacing w:after="0" w:line="252" w:lineRule="auto"/>
            </w:pPr>
            <w:r>
              <w:rPr>
                <w:rFonts w:ascii="Arial" w:hAnsi="Arial"/>
                <w:color w:val="222222"/>
                <w:sz w:val="16"/>
              </w:rPr>
              <w:t>High</w:t>
            </w:r>
          </w:p>
        </w:tc>
        <w:tc>
          <w:tcPr>
            <w:tcW w:type="dxa" w:w="5660"/>
            <w:shd w:fill="F5F7F7"/>
            <w:vAlign w:val="center"/>
            <w:tcMar>
              <w:top w:w="100" w:type="dxa"/>
              <w:start w:w="120" w:type="dxa"/>
              <w:bottom w:w="100" w:type="dxa"/>
              <w:end w:w="120" w:type="dxa"/>
            </w:tcMar>
          </w:tcPr>
          <w:p>
            <w:pPr>
              <w:spacing w:after="0" w:line="252" w:lineRule="auto"/>
            </w:pPr>
            <w:r>
              <w:rPr>
                <w:rFonts w:ascii="Arial" w:hAnsi="Arial"/>
                <w:color w:val="222222"/>
                <w:sz w:val="16"/>
              </w:rPr>
              <w:t>Verification, domain checks, moderation, reporting, rate limits and delayed discovery or export privileges.</w:t>
            </w:r>
          </w:p>
        </w:tc>
      </w:tr>
      <w:tr>
        <w:tc>
          <w:tcPr>
            <w:tcW w:type="dxa" w:w="2500"/>
            <w:vAlign w:val="center"/>
            <w:tcMar>
              <w:top w:w="100" w:type="dxa"/>
              <w:start w:w="120" w:type="dxa"/>
              <w:bottom w:w="100" w:type="dxa"/>
              <w:end w:w="120" w:type="dxa"/>
            </w:tcMar>
          </w:tcPr>
          <w:p>
            <w:pPr>
              <w:spacing w:after="0" w:line="252" w:lineRule="auto"/>
            </w:pPr>
            <w:r>
              <w:rPr>
                <w:rFonts w:ascii="Arial" w:hAnsi="Arial"/>
                <w:color w:val="222222"/>
                <w:sz w:val="16"/>
              </w:rPr>
              <w:t>Privacy or data leakage</w:t>
            </w:r>
          </w:p>
        </w:tc>
        <w:tc>
          <w:tcPr>
            <w:tcW w:type="dxa" w:w="1200"/>
            <w:vAlign w:val="center"/>
            <w:tcMar>
              <w:top w:w="100" w:type="dxa"/>
              <w:start w:w="120" w:type="dxa"/>
              <w:bottom w:w="100" w:type="dxa"/>
              <w:end w:w="120" w:type="dxa"/>
            </w:tcMar>
          </w:tcPr>
          <w:p>
            <w:pPr>
              <w:spacing w:after="0" w:line="252" w:lineRule="auto"/>
            </w:pPr>
            <w:r>
              <w:rPr>
                <w:rFonts w:ascii="Arial" w:hAnsi="Arial"/>
                <w:color w:val="222222"/>
                <w:sz w:val="16"/>
              </w:rPr>
              <w:t>High</w:t>
            </w:r>
          </w:p>
        </w:tc>
        <w:tc>
          <w:tcPr>
            <w:tcW w:type="dxa" w:w="5660"/>
            <w:vAlign w:val="center"/>
            <w:tcMar>
              <w:top w:w="100" w:type="dxa"/>
              <w:start w:w="120" w:type="dxa"/>
              <w:bottom w:w="100" w:type="dxa"/>
              <w:end w:w="120" w:type="dxa"/>
            </w:tcMar>
          </w:tcPr>
          <w:p>
            <w:pPr>
              <w:spacing w:after="0" w:line="252" w:lineRule="auto"/>
            </w:pPr>
            <w:r>
              <w:rPr>
                <w:rFonts w:ascii="Arial" w:hAnsi="Arial"/>
                <w:color w:val="222222"/>
                <w:sz w:val="16"/>
              </w:rPr>
              <w:t>Minimize data, private storage, scoped authorization, signed URLs, audit, retention and deletion tests.</w:t>
            </w:r>
          </w:p>
        </w:tc>
      </w:tr>
      <w:tr>
        <w:tc>
          <w:tcPr>
            <w:tcW w:type="dxa" w:w="250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AI cost or outage</w:t>
            </w:r>
          </w:p>
        </w:tc>
        <w:tc>
          <w:tcPr>
            <w:tcW w:type="dxa" w:w="1200"/>
            <w:shd w:fill="F5F7F7"/>
            <w:vAlign w:val="center"/>
            <w:tcMar>
              <w:top w:w="100" w:type="dxa"/>
              <w:start w:w="120" w:type="dxa"/>
              <w:bottom w:w="100" w:type="dxa"/>
              <w:end w:w="120" w:type="dxa"/>
            </w:tcMar>
          </w:tcPr>
          <w:p>
            <w:pPr>
              <w:spacing w:after="0" w:line="252" w:lineRule="auto"/>
            </w:pPr>
            <w:r>
              <w:rPr>
                <w:rFonts w:ascii="Arial" w:hAnsi="Arial"/>
                <w:color w:val="222222"/>
                <w:sz w:val="16"/>
              </w:rPr>
              <w:t>Medium</w:t>
            </w:r>
          </w:p>
        </w:tc>
        <w:tc>
          <w:tcPr>
            <w:tcW w:type="dxa" w:w="5660"/>
            <w:shd w:fill="F5F7F7"/>
            <w:vAlign w:val="center"/>
            <w:tcMar>
              <w:top w:w="100" w:type="dxa"/>
              <w:start w:w="120" w:type="dxa"/>
              <w:bottom w:w="100" w:type="dxa"/>
              <w:end w:w="120" w:type="dxa"/>
            </w:tcMar>
          </w:tcPr>
          <w:p>
            <w:pPr>
              <w:spacing w:after="0" w:line="252" w:lineRule="auto"/>
            </w:pPr>
            <w:r>
              <w:rPr>
                <w:rFonts w:ascii="Arial" w:hAnsi="Arial"/>
                <w:color w:val="222222"/>
                <w:sz w:val="16"/>
              </w:rPr>
              <w:t>Budgets, caching, async processing, provider adapter, deterministic fallback, flags and queue backpressure.</w:t>
            </w:r>
          </w:p>
        </w:tc>
      </w:tr>
      <w:tr>
        <w:tc>
          <w:tcPr>
            <w:tcW w:type="dxa" w:w="2500"/>
            <w:vAlign w:val="center"/>
            <w:tcMar>
              <w:top w:w="100" w:type="dxa"/>
              <w:start w:w="120" w:type="dxa"/>
              <w:bottom w:w="100" w:type="dxa"/>
              <w:end w:w="120" w:type="dxa"/>
            </w:tcMar>
          </w:tcPr>
          <w:p>
            <w:pPr>
              <w:spacing w:after="0" w:line="252" w:lineRule="auto"/>
            </w:pPr>
            <w:r>
              <w:rPr>
                <w:rFonts w:ascii="Arial" w:hAnsi="Arial"/>
                <w:color w:val="222222"/>
                <w:sz w:val="16"/>
              </w:rPr>
              <w:t>Search quality at scale</w:t>
            </w:r>
          </w:p>
        </w:tc>
        <w:tc>
          <w:tcPr>
            <w:tcW w:type="dxa" w:w="1200"/>
            <w:vAlign w:val="center"/>
            <w:tcMar>
              <w:top w:w="100" w:type="dxa"/>
              <w:start w:w="120" w:type="dxa"/>
              <w:bottom w:w="100" w:type="dxa"/>
              <w:end w:w="120" w:type="dxa"/>
            </w:tcMar>
          </w:tcPr>
          <w:p>
            <w:pPr>
              <w:spacing w:after="0" w:line="252" w:lineRule="auto"/>
            </w:pPr>
            <w:r>
              <w:rPr>
                <w:rFonts w:ascii="Arial" w:hAnsi="Arial"/>
                <w:color w:val="222222"/>
                <w:sz w:val="16"/>
              </w:rPr>
              <w:t>Medium</w:t>
            </w:r>
          </w:p>
        </w:tc>
        <w:tc>
          <w:tcPr>
            <w:tcW w:type="dxa" w:w="5660"/>
            <w:vAlign w:val="center"/>
            <w:tcMar>
              <w:top w:w="100" w:type="dxa"/>
              <w:start w:w="120" w:type="dxa"/>
              <w:bottom w:w="100" w:type="dxa"/>
              <w:end w:w="120" w:type="dxa"/>
            </w:tcMar>
          </w:tcPr>
          <w:p>
            <w:pPr>
              <w:spacing w:after="0" w:line="252" w:lineRule="auto"/>
            </w:pPr>
            <w:r>
              <w:rPr>
                <w:rFonts w:ascii="Arial" w:hAnsi="Arial"/>
                <w:color w:val="222222"/>
                <w:sz w:val="16"/>
              </w:rPr>
              <w:t>Start with hybrid PostgreSQL retrieval, measure quality and latency, add OpenSearch only from evidence.</w:t>
            </w:r>
          </w:p>
        </w:tc>
      </w:tr>
      <w:tr>
        <w:tc>
          <w:tcPr>
            <w:tcW w:type="dxa" w:w="2500"/>
            <w:shd w:fill="F5F7F7"/>
            <w:vAlign w:val="center"/>
            <w:tcMar>
              <w:top w:w="100" w:type="dxa"/>
              <w:start w:w="120" w:type="dxa"/>
              <w:bottom w:w="100" w:type="dxa"/>
              <w:end w:w="120" w:type="dxa"/>
            </w:tcMar>
          </w:tcPr>
          <w:p>
            <w:pPr>
              <w:spacing w:after="0" w:line="252" w:lineRule="auto"/>
            </w:pPr>
            <w:r>
              <w:rPr>
                <w:rFonts w:ascii="Arial" w:hAnsi="Arial"/>
                <w:color w:val="222222"/>
                <w:sz w:val="16"/>
              </w:rPr>
              <w:t>Video cost and moderation</w:t>
            </w:r>
          </w:p>
        </w:tc>
        <w:tc>
          <w:tcPr>
            <w:tcW w:type="dxa" w:w="1200"/>
            <w:shd w:fill="F5F7F7"/>
            <w:vAlign w:val="center"/>
            <w:tcMar>
              <w:top w:w="100" w:type="dxa"/>
              <w:start w:w="120" w:type="dxa"/>
              <w:bottom w:w="100" w:type="dxa"/>
              <w:end w:w="120" w:type="dxa"/>
            </w:tcMar>
          </w:tcPr>
          <w:p>
            <w:pPr>
              <w:spacing w:after="0" w:line="252" w:lineRule="auto"/>
            </w:pPr>
            <w:r>
              <w:rPr>
                <w:rFonts w:ascii="Arial" w:hAnsi="Arial"/>
                <w:color w:val="222222"/>
                <w:sz w:val="16"/>
              </w:rPr>
              <w:t>Medium</w:t>
            </w:r>
          </w:p>
        </w:tc>
        <w:tc>
          <w:tcPr>
            <w:tcW w:type="dxa" w:w="5660"/>
            <w:shd w:fill="F5F7F7"/>
            <w:vAlign w:val="center"/>
            <w:tcMar>
              <w:top w:w="100" w:type="dxa"/>
              <w:start w:w="120" w:type="dxa"/>
              <w:bottom w:w="100" w:type="dxa"/>
              <w:end w:w="120" w:type="dxa"/>
            </w:tcMar>
          </w:tcPr>
          <w:p>
            <w:pPr>
              <w:spacing w:after="0" w:line="252" w:lineRule="auto"/>
            </w:pPr>
            <w:r>
              <w:rPr>
                <w:rFonts w:ascii="Arial" w:hAnsi="Arial"/>
                <w:color w:val="222222"/>
                <w:sz w:val="16"/>
              </w:rPr>
              <w:t>Keep video after validation; use managed providers, limits, captions, retention and explicit consent.</w:t>
            </w:r>
          </w:p>
        </w:tc>
      </w:tr>
      <w:tr>
        <w:tc>
          <w:tcPr>
            <w:tcW w:type="dxa" w:w="2500"/>
            <w:vAlign w:val="center"/>
            <w:tcMar>
              <w:top w:w="100" w:type="dxa"/>
              <w:start w:w="120" w:type="dxa"/>
              <w:bottom w:w="100" w:type="dxa"/>
              <w:end w:w="120" w:type="dxa"/>
            </w:tcMar>
          </w:tcPr>
          <w:p>
            <w:pPr>
              <w:spacing w:after="0" w:line="252" w:lineRule="auto"/>
            </w:pPr>
            <w:r>
              <w:rPr>
                <w:rFonts w:ascii="Arial" w:hAnsi="Arial"/>
                <w:color w:val="222222"/>
                <w:sz w:val="16"/>
              </w:rPr>
              <w:t>Monetization friction</w:t>
            </w:r>
          </w:p>
        </w:tc>
        <w:tc>
          <w:tcPr>
            <w:tcW w:type="dxa" w:w="1200"/>
            <w:vAlign w:val="center"/>
            <w:tcMar>
              <w:top w:w="100" w:type="dxa"/>
              <w:start w:w="120" w:type="dxa"/>
              <w:bottom w:w="100" w:type="dxa"/>
              <w:end w:w="120" w:type="dxa"/>
            </w:tcMar>
          </w:tcPr>
          <w:p>
            <w:pPr>
              <w:spacing w:after="0" w:line="252" w:lineRule="auto"/>
            </w:pPr>
            <w:r>
              <w:rPr>
                <w:rFonts w:ascii="Arial" w:hAnsi="Arial"/>
                <w:color w:val="222222"/>
                <w:sz w:val="16"/>
              </w:rPr>
              <w:t>Medium</w:t>
            </w:r>
          </w:p>
        </w:tc>
        <w:tc>
          <w:tcPr>
            <w:tcW w:type="dxa" w:w="5660"/>
            <w:vAlign w:val="center"/>
            <w:tcMar>
              <w:top w:w="100" w:type="dxa"/>
              <w:start w:w="120" w:type="dxa"/>
              <w:bottom w:w="100" w:type="dxa"/>
              <w:end w:w="120" w:type="dxa"/>
            </w:tcMar>
          </w:tcPr>
          <w:p>
            <w:pPr>
              <w:spacing w:after="0" w:line="252" w:lineRule="auto"/>
            </w:pPr>
            <w:r>
              <w:rPr>
                <w:rFonts w:ascii="Arial" w:hAnsi="Arial"/>
                <w:color w:val="222222"/>
                <w:sz w:val="16"/>
              </w:rPr>
              <w:t>Use free pilot entitlements, measure value, interview buyers and phase payment implementation.</w:t>
            </w:r>
          </w:p>
        </w:tc>
      </w:tr>
      <w:tr>
        <w:tc>
          <w:tcPr>
            <w:tcW w:type="dxa" w:w="250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Scope expansion</w:t>
            </w:r>
          </w:p>
        </w:tc>
        <w:tc>
          <w:tcPr>
            <w:tcW w:type="dxa" w:w="1200"/>
            <w:shd w:fill="F5F7F7"/>
            <w:vAlign w:val="center"/>
            <w:tcMar>
              <w:top w:w="100" w:type="dxa"/>
              <w:start w:w="120" w:type="dxa"/>
              <w:bottom w:w="100" w:type="dxa"/>
              <w:end w:w="120" w:type="dxa"/>
            </w:tcMar>
          </w:tcPr>
          <w:p>
            <w:pPr>
              <w:spacing w:after="0" w:line="252" w:lineRule="auto"/>
            </w:pPr>
            <w:r>
              <w:rPr>
                <w:rFonts w:ascii="Arial" w:hAnsi="Arial"/>
                <w:color w:val="222222"/>
                <w:sz w:val="16"/>
              </w:rPr>
              <w:t>High</w:t>
            </w:r>
          </w:p>
        </w:tc>
        <w:tc>
          <w:tcPr>
            <w:tcW w:type="dxa" w:w="5660"/>
            <w:shd w:fill="F5F7F7"/>
            <w:vAlign w:val="center"/>
            <w:tcMar>
              <w:top w:w="100" w:type="dxa"/>
              <w:start w:w="120" w:type="dxa"/>
              <w:bottom w:w="100" w:type="dxa"/>
              <w:end w:w="120" w:type="dxa"/>
            </w:tcMar>
          </w:tcPr>
          <w:p>
            <w:pPr>
              <w:spacing w:after="0" w:line="252" w:lineRule="auto"/>
            </w:pPr>
            <w:r>
              <w:rPr>
                <w:rFonts w:ascii="Arial" w:hAnsi="Arial"/>
                <w:color w:val="222222"/>
                <w:sz w:val="16"/>
              </w:rPr>
              <w:t>Protect MVP exit criteria and phase assessments, video, fairs, subscriptions, agencies and mobile separately.</w:t>
            </w:r>
          </w:p>
        </w:tc>
      </w:tr>
    </w:tbl>
    <w:p>
      <w:pPr>
        <w:spacing w:after="40"/>
      </w:pPr>
    </w:p>
    <w:p>
      <w:pPr>
        <w:pStyle w:val="Heading1"/>
      </w:pPr>
      <w:r>
        <w:t>19 Launch Criteria</w:t>
      </w:r>
    </w:p>
    <w:p>
      <w:pPr>
        <w:pStyle w:val="ListBullet"/>
        <w:spacing w:after="60"/>
      </w:pPr>
      <w:r>
        <w:rPr>
          <w:rFonts w:ascii="Arial" w:hAnsi="Arial"/>
          <w:color w:val="222222"/>
        </w:rPr>
        <w:t>A candidate can register, verify, import or build a profile, review extracted data, search, inspect match evidence, apply and track an application.</w:t>
      </w:r>
    </w:p>
    <w:p>
      <w:pPr>
        <w:pStyle w:val="ListBullet"/>
        <w:spacing w:after="60"/>
      </w:pPr>
      <w:r>
        <w:rPr>
          <w:rFonts w:ascii="Arial" w:hAnsi="Arial"/>
          <w:color w:val="222222"/>
        </w:rPr>
        <w:t>A verified employer can create a team, publish a structured job, review applicants, inspect evidence, change stages and schedule an interview.</w:t>
      </w:r>
    </w:p>
    <w:p>
      <w:pPr>
        <w:pStyle w:val="ListBullet"/>
        <w:spacing w:after="60"/>
      </w:pPr>
      <w:r>
        <w:rPr>
          <w:rFonts w:ascii="Arial" w:hAnsi="Arial"/>
          <w:color w:val="222222"/>
        </w:rPr>
        <w:t>An administrator can verify organizations, moderate users and jobs, manage taxonomy, investigate abuse and review audit history.</w:t>
      </w:r>
    </w:p>
    <w:p>
      <w:pPr>
        <w:pStyle w:val="ListBullet"/>
        <w:spacing w:after="60"/>
      </w:pPr>
      <w:r>
        <w:rPr>
          <w:rFonts w:ascii="Arial" w:hAnsi="Arial"/>
          <w:color w:val="222222"/>
        </w:rPr>
        <w:t>No open critical or high-severity defects; accepted medium issues have owners, mitigation and target dates.</w:t>
      </w:r>
    </w:p>
    <w:p>
      <w:pPr>
        <w:pStyle w:val="ListBullet"/>
        <w:spacing w:after="60"/>
      </w:pPr>
      <w:r>
        <w:rPr>
          <w:rFonts w:ascii="Arial" w:hAnsi="Arial"/>
          <w:color w:val="222222"/>
        </w:rPr>
        <w:t>Performance, responsive layout, browser, accessibility, security, backup restore and privacy-operation tests pass documented thresholds.</w:t>
      </w:r>
    </w:p>
    <w:p>
      <w:pPr>
        <w:pStyle w:val="ListBullet"/>
        <w:spacing w:after="60"/>
      </w:pPr>
      <w:r>
        <w:rPr>
          <w:rFonts w:ascii="Arial" w:hAnsi="Arial"/>
          <w:color w:val="222222"/>
        </w:rPr>
        <w:t>Resume extraction and matching meet beta evaluation thresholds on a representative consented test set, and critical AI workflows have fallback behavior.</w:t>
      </w:r>
    </w:p>
    <w:p>
      <w:pPr>
        <w:pStyle w:val="ListBullet"/>
        <w:spacing w:after="60"/>
      </w:pPr>
      <w:r>
        <w:rPr>
          <w:rFonts w:ascii="Arial" w:hAnsi="Arial"/>
          <w:color w:val="222222"/>
        </w:rPr>
        <w:t>Terms, privacy notice, consent, retention, employer verification, incident response and support procedures have accountable owner approval.</w:t>
      </w:r>
    </w:p>
    <w:p>
      <w:pPr>
        <w:pStyle w:val="ListBullet"/>
        <w:spacing w:after="60"/>
      </w:pPr>
      <w:r>
        <w:rPr>
          <w:rFonts w:ascii="Arial" w:hAnsi="Arial"/>
          <w:color w:val="222222"/>
        </w:rPr>
        <w:t>Product and operational analytics measure activation, relevance, funnel health, failure, abuse and provider cost from day one.</w:t>
      </w:r>
    </w:p>
    <w:p>
      <w:pPr>
        <w:pStyle w:val="ListBullet"/>
        <w:spacing w:after="60"/>
      </w:pPr>
      <w:r>
        <w:rPr>
          <w:rFonts w:ascii="Arial" w:hAnsi="Arial"/>
          <w:color w:val="222222"/>
        </w:rPr>
        <w:t>Pilot candidates and employers complete end-to-end journeys and sign off that no blocking workflow issue remains.</w:t>
      </w:r>
    </w:p>
    <w:p>
      <w:pPr>
        <w:pStyle w:val="Heading1"/>
      </w:pPr>
      <w:r>
        <w:t>20 Open Product Decisions</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800"/>
        <w:gridCol w:w="1700"/>
        <w:gridCol w:w="4960"/>
        <w:gridCol w:w="1900"/>
      </w:tblGrid>
      <w:tr>
        <w:trPr>
          <w:tblHeader w:val="true"/>
        </w:trPr>
        <w:tc>
          <w:tcPr>
            <w:tcW w:type="dxa" w:w="800"/>
            <w:shd w:fill="115E59"/>
            <w:vAlign w:val="center"/>
            <w:tcMar>
              <w:top w:w="100" w:type="dxa"/>
              <w:start w:w="120" w:type="dxa"/>
              <w:bottom w:w="100" w:type="dxa"/>
              <w:end w:w="120" w:type="dxa"/>
            </w:tcMar>
          </w:tcPr>
          <w:p>
            <w:pPr>
              <w:spacing w:after="0"/>
            </w:pPr>
            <w:r>
              <w:rPr>
                <w:rFonts w:ascii="Arial" w:hAnsi="Arial"/>
                <w:b/>
                <w:color w:val="FFFFFF"/>
                <w:sz w:val="18"/>
              </w:rPr>
              <w:t>ID</w:t>
            </w:r>
          </w:p>
        </w:tc>
        <w:tc>
          <w:tcPr>
            <w:tcW w:type="dxa" w:w="1700"/>
            <w:shd w:fill="115E59"/>
            <w:vAlign w:val="center"/>
            <w:tcMar>
              <w:top w:w="100" w:type="dxa"/>
              <w:start w:w="120" w:type="dxa"/>
              <w:bottom w:w="100" w:type="dxa"/>
              <w:end w:w="120" w:type="dxa"/>
            </w:tcMar>
          </w:tcPr>
          <w:p>
            <w:pPr>
              <w:spacing w:after="0"/>
            </w:pPr>
            <w:r>
              <w:rPr>
                <w:rFonts w:ascii="Arial" w:hAnsi="Arial"/>
                <w:b/>
                <w:color w:val="FFFFFF"/>
                <w:sz w:val="18"/>
              </w:rPr>
              <w:t>Decision</w:t>
            </w:r>
          </w:p>
        </w:tc>
        <w:tc>
          <w:tcPr>
            <w:tcW w:type="dxa" w:w="4960"/>
            <w:shd w:fill="115E59"/>
            <w:vAlign w:val="center"/>
            <w:tcMar>
              <w:top w:w="100" w:type="dxa"/>
              <w:start w:w="120" w:type="dxa"/>
              <w:bottom w:w="100" w:type="dxa"/>
              <w:end w:w="120" w:type="dxa"/>
            </w:tcMar>
          </w:tcPr>
          <w:p>
            <w:pPr>
              <w:spacing w:after="0"/>
            </w:pPr>
            <w:r>
              <w:rPr>
                <w:rFonts w:ascii="Arial" w:hAnsi="Arial"/>
                <w:b/>
                <w:color w:val="FFFFFF"/>
                <w:sz w:val="18"/>
              </w:rPr>
              <w:t>Question</w:t>
            </w:r>
          </w:p>
        </w:tc>
        <w:tc>
          <w:tcPr>
            <w:tcW w:type="dxa" w:w="1900"/>
            <w:shd w:fill="115E59"/>
            <w:vAlign w:val="center"/>
            <w:tcMar>
              <w:top w:w="100" w:type="dxa"/>
              <w:start w:w="120" w:type="dxa"/>
              <w:bottom w:w="100" w:type="dxa"/>
              <w:end w:w="120" w:type="dxa"/>
            </w:tcMar>
          </w:tcPr>
          <w:p>
            <w:pPr>
              <w:spacing w:after="0"/>
            </w:pPr>
            <w:r>
              <w:rPr>
                <w:rFonts w:ascii="Arial" w:hAnsi="Arial"/>
                <w:b/>
                <w:color w:val="FFFFFF"/>
                <w:sz w:val="18"/>
              </w:rPr>
              <w:t>Owner</w:t>
            </w:r>
          </w:p>
        </w:tc>
      </w:tr>
      <w:tr>
        <w:tc>
          <w:tcPr>
            <w:tcW w:type="dxa" w:w="800"/>
            <w:vAlign w:val="center"/>
            <w:tcMar>
              <w:top w:w="100" w:type="dxa"/>
              <w:start w:w="120" w:type="dxa"/>
              <w:bottom w:w="100" w:type="dxa"/>
              <w:end w:w="120" w:type="dxa"/>
            </w:tcMar>
          </w:tcPr>
          <w:p>
            <w:pPr>
              <w:spacing w:after="0" w:line="252" w:lineRule="auto"/>
              <w:jc w:val="center"/>
            </w:pPr>
            <w:r>
              <w:rPr>
                <w:rFonts w:ascii="Arial" w:hAnsi="Arial"/>
                <w:color w:val="222222"/>
                <w:sz w:val="16"/>
              </w:rPr>
              <w:t>OD 01</w:t>
            </w:r>
          </w:p>
        </w:tc>
        <w:tc>
          <w:tcPr>
            <w:tcW w:type="dxa" w:w="1700"/>
            <w:vAlign w:val="center"/>
            <w:tcMar>
              <w:top w:w="100" w:type="dxa"/>
              <w:start w:w="120" w:type="dxa"/>
              <w:bottom w:w="100" w:type="dxa"/>
              <w:end w:w="120" w:type="dxa"/>
            </w:tcMar>
          </w:tcPr>
          <w:p>
            <w:pPr>
              <w:spacing w:after="0" w:line="252" w:lineRule="auto"/>
            </w:pPr>
            <w:r>
              <w:rPr>
                <w:rFonts w:ascii="Arial" w:hAnsi="Arial"/>
                <w:color w:val="222222"/>
                <w:sz w:val="16"/>
              </w:rPr>
              <w:t>Launch niche</w:t>
            </w:r>
          </w:p>
        </w:tc>
        <w:tc>
          <w:tcPr>
            <w:tcW w:type="dxa" w:w="4960"/>
            <w:vAlign w:val="center"/>
            <w:tcMar>
              <w:top w:w="100" w:type="dxa"/>
              <w:start w:w="120" w:type="dxa"/>
              <w:bottom w:w="100" w:type="dxa"/>
              <w:end w:w="120" w:type="dxa"/>
            </w:tcMar>
          </w:tcPr>
          <w:p>
            <w:pPr>
              <w:spacing w:after="0" w:line="252" w:lineRule="auto"/>
            </w:pPr>
            <w:r>
              <w:rPr>
                <w:rFonts w:ascii="Arial" w:hAnsi="Arial"/>
                <w:color w:val="222222"/>
                <w:sz w:val="16"/>
              </w:rPr>
              <w:t>General recruitment, campus hiring, one geography, or a focused industry?</w:t>
            </w:r>
          </w:p>
        </w:tc>
        <w:tc>
          <w:tcPr>
            <w:tcW w:type="dxa" w:w="1900"/>
            <w:vAlign w:val="center"/>
            <w:tcMar>
              <w:top w:w="100" w:type="dxa"/>
              <w:start w:w="120" w:type="dxa"/>
              <w:bottom w:w="100" w:type="dxa"/>
              <w:end w:w="120" w:type="dxa"/>
            </w:tcMar>
          </w:tcPr>
          <w:p>
            <w:pPr>
              <w:spacing w:after="0" w:line="252" w:lineRule="auto"/>
            </w:pPr>
            <w:r>
              <w:rPr>
                <w:rFonts w:ascii="Arial" w:hAnsi="Arial"/>
                <w:color w:val="222222"/>
                <w:sz w:val="16"/>
              </w:rPr>
              <w:t>Founder and Product</w:t>
            </w:r>
          </w:p>
        </w:tc>
      </w:tr>
      <w:tr>
        <w:tc>
          <w:tcPr>
            <w:tcW w:type="dxa" w:w="80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OD 02</w:t>
            </w:r>
          </w:p>
        </w:tc>
        <w:tc>
          <w:tcPr>
            <w:tcW w:type="dxa" w:w="1700"/>
            <w:shd w:fill="F5F7F7"/>
            <w:vAlign w:val="center"/>
            <w:tcMar>
              <w:top w:w="100" w:type="dxa"/>
              <w:start w:w="120" w:type="dxa"/>
              <w:bottom w:w="100" w:type="dxa"/>
              <w:end w:w="120" w:type="dxa"/>
            </w:tcMar>
          </w:tcPr>
          <w:p>
            <w:pPr>
              <w:spacing w:after="0" w:line="252" w:lineRule="auto"/>
            </w:pPr>
            <w:r>
              <w:rPr>
                <w:rFonts w:ascii="Arial" w:hAnsi="Arial"/>
                <w:color w:val="222222"/>
                <w:sz w:val="16"/>
              </w:rPr>
              <w:t>Employer pricing</w:t>
            </w:r>
          </w:p>
        </w:tc>
        <w:tc>
          <w:tcPr>
            <w:tcW w:type="dxa" w:w="4960"/>
            <w:shd w:fill="F5F7F7"/>
            <w:vAlign w:val="center"/>
            <w:tcMar>
              <w:top w:w="100" w:type="dxa"/>
              <w:start w:w="120" w:type="dxa"/>
              <w:bottom w:w="100" w:type="dxa"/>
              <w:end w:w="120" w:type="dxa"/>
            </w:tcMar>
          </w:tcPr>
          <w:p>
            <w:pPr>
              <w:spacing w:after="0" w:line="252" w:lineRule="auto"/>
            </w:pPr>
            <w:r>
              <w:rPr>
                <w:rFonts w:ascii="Arial" w:hAnsi="Arial"/>
                <w:color w:val="222222"/>
                <w:sz w:val="16"/>
              </w:rPr>
              <w:t>Subscription, job credits, free pilot limits, placement fee, or a validated combination?</w:t>
            </w:r>
          </w:p>
        </w:tc>
        <w:tc>
          <w:tcPr>
            <w:tcW w:type="dxa" w:w="1900"/>
            <w:shd w:fill="F5F7F7"/>
            <w:vAlign w:val="center"/>
            <w:tcMar>
              <w:top w:w="100" w:type="dxa"/>
              <w:start w:w="120" w:type="dxa"/>
              <w:bottom w:w="100" w:type="dxa"/>
              <w:end w:w="120" w:type="dxa"/>
            </w:tcMar>
          </w:tcPr>
          <w:p>
            <w:pPr>
              <w:spacing w:after="0" w:line="252" w:lineRule="auto"/>
            </w:pPr>
            <w:r>
              <w:rPr>
                <w:rFonts w:ascii="Arial" w:hAnsi="Arial"/>
                <w:color w:val="222222"/>
                <w:sz w:val="16"/>
              </w:rPr>
              <w:t>Founder and Commercial</w:t>
            </w:r>
          </w:p>
        </w:tc>
      </w:tr>
      <w:tr>
        <w:tc>
          <w:tcPr>
            <w:tcW w:type="dxa" w:w="800"/>
            <w:vAlign w:val="center"/>
            <w:tcMar>
              <w:top w:w="100" w:type="dxa"/>
              <w:start w:w="120" w:type="dxa"/>
              <w:bottom w:w="100" w:type="dxa"/>
              <w:end w:w="120" w:type="dxa"/>
            </w:tcMar>
          </w:tcPr>
          <w:p>
            <w:pPr>
              <w:spacing w:after="0" w:line="252" w:lineRule="auto"/>
              <w:jc w:val="center"/>
            </w:pPr>
            <w:r>
              <w:rPr>
                <w:rFonts w:ascii="Arial" w:hAnsi="Arial"/>
                <w:color w:val="222222"/>
                <w:sz w:val="16"/>
              </w:rPr>
              <w:t>OD 03</w:t>
            </w:r>
          </w:p>
        </w:tc>
        <w:tc>
          <w:tcPr>
            <w:tcW w:type="dxa" w:w="1700"/>
            <w:vAlign w:val="center"/>
            <w:tcMar>
              <w:top w:w="100" w:type="dxa"/>
              <w:start w:w="120" w:type="dxa"/>
              <w:bottom w:w="100" w:type="dxa"/>
              <w:end w:w="120" w:type="dxa"/>
            </w:tcMar>
          </w:tcPr>
          <w:p>
            <w:pPr>
              <w:spacing w:after="0" w:line="252" w:lineRule="auto"/>
            </w:pPr>
            <w:r>
              <w:rPr>
                <w:rFonts w:ascii="Arial" w:hAnsi="Arial"/>
                <w:color w:val="222222"/>
                <w:sz w:val="16"/>
              </w:rPr>
              <w:t>Candidate premium</w:t>
            </w:r>
          </w:p>
        </w:tc>
        <w:tc>
          <w:tcPr>
            <w:tcW w:type="dxa" w:w="4960"/>
            <w:vAlign w:val="center"/>
            <w:tcMar>
              <w:top w:w="100" w:type="dxa"/>
              <w:start w:w="120" w:type="dxa"/>
              <w:bottom w:w="100" w:type="dxa"/>
              <w:end w:w="120" w:type="dxa"/>
            </w:tcMar>
          </w:tcPr>
          <w:p>
            <w:pPr>
              <w:spacing w:after="0" w:line="252" w:lineRule="auto"/>
            </w:pPr>
            <w:r>
              <w:rPr>
                <w:rFonts w:ascii="Arial" w:hAnsi="Arial"/>
                <w:color w:val="222222"/>
                <w:sz w:val="16"/>
              </w:rPr>
              <w:t>Which optional outcomes provide enough value without restricting basic job access?</w:t>
            </w:r>
          </w:p>
        </w:tc>
        <w:tc>
          <w:tcPr>
            <w:tcW w:type="dxa" w:w="1900"/>
            <w:vAlign w:val="center"/>
            <w:tcMar>
              <w:top w:w="100" w:type="dxa"/>
              <w:start w:w="120" w:type="dxa"/>
              <w:bottom w:w="100" w:type="dxa"/>
              <w:end w:w="120" w:type="dxa"/>
            </w:tcMar>
          </w:tcPr>
          <w:p>
            <w:pPr>
              <w:spacing w:after="0" w:line="252" w:lineRule="auto"/>
            </w:pPr>
            <w:r>
              <w:rPr>
                <w:rFonts w:ascii="Arial" w:hAnsi="Arial"/>
                <w:color w:val="222222"/>
                <w:sz w:val="16"/>
              </w:rPr>
              <w:t>Product and Research</w:t>
            </w:r>
          </w:p>
        </w:tc>
      </w:tr>
      <w:tr>
        <w:tc>
          <w:tcPr>
            <w:tcW w:type="dxa" w:w="80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OD 04</w:t>
            </w:r>
          </w:p>
        </w:tc>
        <w:tc>
          <w:tcPr>
            <w:tcW w:type="dxa" w:w="1700"/>
            <w:shd w:fill="F5F7F7"/>
            <w:vAlign w:val="center"/>
            <w:tcMar>
              <w:top w:w="100" w:type="dxa"/>
              <w:start w:w="120" w:type="dxa"/>
              <w:bottom w:w="100" w:type="dxa"/>
              <w:end w:w="120" w:type="dxa"/>
            </w:tcMar>
          </w:tcPr>
          <w:p>
            <w:pPr>
              <w:spacing w:after="0" w:line="252" w:lineRule="auto"/>
            </w:pPr>
            <w:r>
              <w:rPr>
                <w:rFonts w:ascii="Arial" w:hAnsi="Arial"/>
                <w:color w:val="222222"/>
                <w:sz w:val="16"/>
              </w:rPr>
              <w:t>Employer verification</w:t>
            </w:r>
          </w:p>
        </w:tc>
        <w:tc>
          <w:tcPr>
            <w:tcW w:type="dxa" w:w="4960"/>
            <w:shd w:fill="F5F7F7"/>
            <w:vAlign w:val="center"/>
            <w:tcMar>
              <w:top w:w="100" w:type="dxa"/>
              <w:start w:w="120" w:type="dxa"/>
              <w:bottom w:w="100" w:type="dxa"/>
              <w:end w:w="120" w:type="dxa"/>
            </w:tcMar>
          </w:tcPr>
          <w:p>
            <w:pPr>
              <w:spacing w:after="0" w:line="252" w:lineRule="auto"/>
            </w:pPr>
            <w:r>
              <w:rPr>
                <w:rFonts w:ascii="Arial" w:hAnsi="Arial"/>
                <w:color w:val="222222"/>
                <w:sz w:val="16"/>
              </w:rPr>
              <w:t>Which documents, domain proof, manual checks, turnaround and appeal policy?</w:t>
            </w:r>
          </w:p>
        </w:tc>
        <w:tc>
          <w:tcPr>
            <w:tcW w:type="dxa" w:w="1900"/>
            <w:shd w:fill="F5F7F7"/>
            <w:vAlign w:val="center"/>
            <w:tcMar>
              <w:top w:w="100" w:type="dxa"/>
              <w:start w:w="120" w:type="dxa"/>
              <w:bottom w:w="100" w:type="dxa"/>
              <w:end w:w="120" w:type="dxa"/>
            </w:tcMar>
          </w:tcPr>
          <w:p>
            <w:pPr>
              <w:spacing w:after="0" w:line="252" w:lineRule="auto"/>
            </w:pPr>
            <w:r>
              <w:rPr>
                <w:rFonts w:ascii="Arial" w:hAnsi="Arial"/>
                <w:color w:val="222222"/>
                <w:sz w:val="16"/>
              </w:rPr>
              <w:t>Operations and Legal</w:t>
            </w:r>
          </w:p>
        </w:tc>
      </w:tr>
      <w:tr>
        <w:tc>
          <w:tcPr>
            <w:tcW w:type="dxa" w:w="800"/>
            <w:vAlign w:val="center"/>
            <w:tcMar>
              <w:top w:w="100" w:type="dxa"/>
              <w:start w:w="120" w:type="dxa"/>
              <w:bottom w:w="100" w:type="dxa"/>
              <w:end w:w="120" w:type="dxa"/>
            </w:tcMar>
          </w:tcPr>
          <w:p>
            <w:pPr>
              <w:spacing w:after="0" w:line="252" w:lineRule="auto"/>
              <w:jc w:val="center"/>
            </w:pPr>
            <w:r>
              <w:rPr>
                <w:rFonts w:ascii="Arial" w:hAnsi="Arial"/>
                <w:color w:val="222222"/>
                <w:sz w:val="16"/>
              </w:rPr>
              <w:t>OD 05</w:t>
            </w:r>
          </w:p>
        </w:tc>
        <w:tc>
          <w:tcPr>
            <w:tcW w:type="dxa" w:w="1700"/>
            <w:vAlign w:val="center"/>
            <w:tcMar>
              <w:top w:w="100" w:type="dxa"/>
              <w:start w:w="120" w:type="dxa"/>
              <w:bottom w:w="100" w:type="dxa"/>
              <w:end w:w="120" w:type="dxa"/>
            </w:tcMar>
          </w:tcPr>
          <w:p>
            <w:pPr>
              <w:spacing w:after="0" w:line="252" w:lineRule="auto"/>
            </w:pPr>
            <w:r>
              <w:rPr>
                <w:rFonts w:ascii="Arial" w:hAnsi="Arial"/>
                <w:color w:val="222222"/>
                <w:sz w:val="16"/>
              </w:rPr>
              <w:t>Candidate identity</w:t>
            </w:r>
          </w:p>
        </w:tc>
        <w:tc>
          <w:tcPr>
            <w:tcW w:type="dxa" w:w="4960"/>
            <w:vAlign w:val="center"/>
            <w:tcMar>
              <w:top w:w="100" w:type="dxa"/>
              <w:start w:w="120" w:type="dxa"/>
              <w:bottom w:w="100" w:type="dxa"/>
              <w:end w:w="120" w:type="dxa"/>
            </w:tcMar>
          </w:tcPr>
          <w:p>
            <w:pPr>
              <w:spacing w:after="0" w:line="252" w:lineRule="auto"/>
            </w:pPr>
            <w:r>
              <w:rPr>
                <w:rFonts w:ascii="Arial" w:hAnsi="Arial"/>
                <w:color w:val="222222"/>
                <w:sz w:val="16"/>
              </w:rPr>
              <w:t>Email only, optional phone, mandatory phone for application, or identity verification for selected roles?</w:t>
            </w:r>
          </w:p>
        </w:tc>
        <w:tc>
          <w:tcPr>
            <w:tcW w:type="dxa" w:w="1900"/>
            <w:vAlign w:val="center"/>
            <w:tcMar>
              <w:top w:w="100" w:type="dxa"/>
              <w:start w:w="120" w:type="dxa"/>
              <w:bottom w:w="100" w:type="dxa"/>
              <w:end w:w="120" w:type="dxa"/>
            </w:tcMar>
          </w:tcPr>
          <w:p>
            <w:pPr>
              <w:spacing w:after="0" w:line="252" w:lineRule="auto"/>
            </w:pPr>
            <w:r>
              <w:rPr>
                <w:rFonts w:ascii="Arial" w:hAnsi="Arial"/>
                <w:color w:val="222222"/>
                <w:sz w:val="16"/>
              </w:rPr>
              <w:t>Product and Trust</w:t>
            </w:r>
          </w:p>
        </w:tc>
      </w:tr>
      <w:tr>
        <w:tc>
          <w:tcPr>
            <w:tcW w:type="dxa" w:w="80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OD 06</w:t>
            </w:r>
          </w:p>
        </w:tc>
        <w:tc>
          <w:tcPr>
            <w:tcW w:type="dxa" w:w="1700"/>
            <w:shd w:fill="F5F7F7"/>
            <w:vAlign w:val="center"/>
            <w:tcMar>
              <w:top w:w="100" w:type="dxa"/>
              <w:start w:w="120" w:type="dxa"/>
              <w:bottom w:w="100" w:type="dxa"/>
              <w:end w:w="120" w:type="dxa"/>
            </w:tcMar>
          </w:tcPr>
          <w:p>
            <w:pPr>
              <w:spacing w:after="0" w:line="252" w:lineRule="auto"/>
            </w:pPr>
            <w:r>
              <w:rPr>
                <w:rFonts w:ascii="Arial" w:hAnsi="Arial"/>
                <w:color w:val="222222"/>
                <w:sz w:val="16"/>
              </w:rPr>
              <w:t>Profile visibility</w:t>
            </w:r>
          </w:p>
        </w:tc>
        <w:tc>
          <w:tcPr>
            <w:tcW w:type="dxa" w:w="4960"/>
            <w:shd w:fill="F5F7F7"/>
            <w:vAlign w:val="center"/>
            <w:tcMar>
              <w:top w:w="100" w:type="dxa"/>
              <w:start w:w="120" w:type="dxa"/>
              <w:bottom w:w="100" w:type="dxa"/>
              <w:end w:w="120" w:type="dxa"/>
            </w:tcMar>
          </w:tcPr>
          <w:p>
            <w:pPr>
              <w:spacing w:after="0" w:line="252" w:lineRule="auto"/>
            </w:pPr>
            <w:r>
              <w:rPr>
                <w:rFonts w:ascii="Arial" w:hAnsi="Arial"/>
                <w:color w:val="222222"/>
                <w:sz w:val="16"/>
              </w:rPr>
              <w:t>Opt-in discovery by default, application-only visibility, or configurable employer access?</w:t>
            </w:r>
          </w:p>
        </w:tc>
        <w:tc>
          <w:tcPr>
            <w:tcW w:type="dxa" w:w="1900"/>
            <w:shd w:fill="F5F7F7"/>
            <w:vAlign w:val="center"/>
            <w:tcMar>
              <w:top w:w="100" w:type="dxa"/>
              <w:start w:w="120" w:type="dxa"/>
              <w:bottom w:w="100" w:type="dxa"/>
              <w:end w:w="120" w:type="dxa"/>
            </w:tcMar>
          </w:tcPr>
          <w:p>
            <w:pPr>
              <w:spacing w:after="0" w:line="252" w:lineRule="auto"/>
            </w:pPr>
            <w:r>
              <w:rPr>
                <w:rFonts w:ascii="Arial" w:hAnsi="Arial"/>
                <w:color w:val="222222"/>
                <w:sz w:val="16"/>
              </w:rPr>
              <w:t>Product and Legal</w:t>
            </w:r>
          </w:p>
        </w:tc>
      </w:tr>
      <w:tr>
        <w:tc>
          <w:tcPr>
            <w:tcW w:type="dxa" w:w="800"/>
            <w:vAlign w:val="center"/>
            <w:tcMar>
              <w:top w:w="100" w:type="dxa"/>
              <w:start w:w="120" w:type="dxa"/>
              <w:bottom w:w="100" w:type="dxa"/>
              <w:end w:w="120" w:type="dxa"/>
            </w:tcMar>
          </w:tcPr>
          <w:p>
            <w:pPr>
              <w:spacing w:after="0" w:line="252" w:lineRule="auto"/>
              <w:jc w:val="center"/>
            </w:pPr>
            <w:r>
              <w:rPr>
                <w:rFonts w:ascii="Arial" w:hAnsi="Arial"/>
                <w:color w:val="222222"/>
                <w:sz w:val="16"/>
              </w:rPr>
              <w:t>OD 07</w:t>
            </w:r>
          </w:p>
        </w:tc>
        <w:tc>
          <w:tcPr>
            <w:tcW w:type="dxa" w:w="1700"/>
            <w:vAlign w:val="center"/>
            <w:tcMar>
              <w:top w:w="100" w:type="dxa"/>
              <w:start w:w="120" w:type="dxa"/>
              <w:bottom w:w="100" w:type="dxa"/>
              <w:end w:w="120" w:type="dxa"/>
            </w:tcMar>
          </w:tcPr>
          <w:p>
            <w:pPr>
              <w:spacing w:after="0" w:line="252" w:lineRule="auto"/>
            </w:pPr>
            <w:r>
              <w:rPr>
                <w:rFonts w:ascii="Arial" w:hAnsi="Arial"/>
                <w:color w:val="222222"/>
                <w:sz w:val="16"/>
              </w:rPr>
              <w:t>Data retention</w:t>
            </w:r>
          </w:p>
        </w:tc>
        <w:tc>
          <w:tcPr>
            <w:tcW w:type="dxa" w:w="4960"/>
            <w:vAlign w:val="center"/>
            <w:tcMar>
              <w:top w:w="100" w:type="dxa"/>
              <w:start w:w="120" w:type="dxa"/>
              <w:bottom w:w="100" w:type="dxa"/>
              <w:end w:w="120" w:type="dxa"/>
            </w:tcMar>
          </w:tcPr>
          <w:p>
            <w:pPr>
              <w:spacing w:after="0" w:line="252" w:lineRule="auto"/>
            </w:pPr>
            <w:r>
              <w:rPr>
                <w:rFonts w:ascii="Arial" w:hAnsi="Arial"/>
                <w:color w:val="222222"/>
                <w:sz w:val="16"/>
              </w:rPr>
              <w:t>How long are profiles, applications, notes, resumes, AI artifacts, exports and future recordings retained?</w:t>
            </w:r>
          </w:p>
        </w:tc>
        <w:tc>
          <w:tcPr>
            <w:tcW w:type="dxa" w:w="1900"/>
            <w:vAlign w:val="center"/>
            <w:tcMar>
              <w:top w:w="100" w:type="dxa"/>
              <w:start w:w="120" w:type="dxa"/>
              <w:bottom w:w="100" w:type="dxa"/>
              <w:end w:w="120" w:type="dxa"/>
            </w:tcMar>
          </w:tcPr>
          <w:p>
            <w:pPr>
              <w:spacing w:after="0" w:line="252" w:lineRule="auto"/>
            </w:pPr>
            <w:r>
              <w:rPr>
                <w:rFonts w:ascii="Arial" w:hAnsi="Arial"/>
                <w:color w:val="222222"/>
                <w:sz w:val="16"/>
              </w:rPr>
              <w:t>Legal and Security</w:t>
            </w:r>
          </w:p>
        </w:tc>
      </w:tr>
      <w:tr>
        <w:tc>
          <w:tcPr>
            <w:tcW w:type="dxa" w:w="80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OD 08</w:t>
            </w:r>
          </w:p>
        </w:tc>
        <w:tc>
          <w:tcPr>
            <w:tcW w:type="dxa" w:w="1700"/>
            <w:shd w:fill="F5F7F7"/>
            <w:vAlign w:val="center"/>
            <w:tcMar>
              <w:top w:w="100" w:type="dxa"/>
              <w:start w:w="120" w:type="dxa"/>
              <w:bottom w:w="100" w:type="dxa"/>
              <w:end w:w="120" w:type="dxa"/>
            </w:tcMar>
          </w:tcPr>
          <w:p>
            <w:pPr>
              <w:spacing w:after="0" w:line="252" w:lineRule="auto"/>
            </w:pPr>
            <w:r>
              <w:rPr>
                <w:rFonts w:ascii="Arial" w:hAnsi="Arial"/>
                <w:color w:val="222222"/>
                <w:sz w:val="16"/>
              </w:rPr>
              <w:t>AI providers</w:t>
            </w:r>
          </w:p>
        </w:tc>
        <w:tc>
          <w:tcPr>
            <w:tcW w:type="dxa" w:w="4960"/>
            <w:shd w:fill="F5F7F7"/>
            <w:vAlign w:val="center"/>
            <w:tcMar>
              <w:top w:w="100" w:type="dxa"/>
              <w:start w:w="120" w:type="dxa"/>
              <w:bottom w:w="100" w:type="dxa"/>
              <w:end w:w="120" w:type="dxa"/>
            </w:tcMar>
          </w:tcPr>
          <w:p>
            <w:pPr>
              <w:spacing w:after="0" w:line="252" w:lineRule="auto"/>
            </w:pPr>
            <w:r>
              <w:rPr>
                <w:rFonts w:ascii="Arial" w:hAnsi="Arial"/>
                <w:color w:val="222222"/>
                <w:sz w:val="16"/>
              </w:rPr>
              <w:t>Approved providers, data controls, model fallback, evaluation thresholds and monthly budget?</w:t>
            </w:r>
          </w:p>
        </w:tc>
        <w:tc>
          <w:tcPr>
            <w:tcW w:type="dxa" w:w="1900"/>
            <w:shd w:fill="F5F7F7"/>
            <w:vAlign w:val="center"/>
            <w:tcMar>
              <w:top w:w="100" w:type="dxa"/>
              <w:start w:w="120" w:type="dxa"/>
              <w:bottom w:w="100" w:type="dxa"/>
              <w:end w:w="120" w:type="dxa"/>
            </w:tcMar>
          </w:tcPr>
          <w:p>
            <w:pPr>
              <w:spacing w:after="0" w:line="252" w:lineRule="auto"/>
            </w:pPr>
            <w:r>
              <w:rPr>
                <w:rFonts w:ascii="Arial" w:hAnsi="Arial"/>
                <w:color w:val="222222"/>
                <w:sz w:val="16"/>
              </w:rPr>
              <w:t>Engineering and Security</w:t>
            </w:r>
          </w:p>
        </w:tc>
      </w:tr>
      <w:tr>
        <w:tc>
          <w:tcPr>
            <w:tcW w:type="dxa" w:w="800"/>
            <w:vAlign w:val="center"/>
            <w:tcMar>
              <w:top w:w="100" w:type="dxa"/>
              <w:start w:w="120" w:type="dxa"/>
              <w:bottom w:w="100" w:type="dxa"/>
              <w:end w:w="120" w:type="dxa"/>
            </w:tcMar>
          </w:tcPr>
          <w:p>
            <w:pPr>
              <w:spacing w:after="0" w:line="252" w:lineRule="auto"/>
              <w:jc w:val="center"/>
            </w:pPr>
            <w:r>
              <w:rPr>
                <w:rFonts w:ascii="Arial" w:hAnsi="Arial"/>
                <w:color w:val="222222"/>
                <w:sz w:val="16"/>
              </w:rPr>
              <w:t>OD 09</w:t>
            </w:r>
          </w:p>
        </w:tc>
        <w:tc>
          <w:tcPr>
            <w:tcW w:type="dxa" w:w="1700"/>
            <w:vAlign w:val="center"/>
            <w:tcMar>
              <w:top w:w="100" w:type="dxa"/>
              <w:start w:w="120" w:type="dxa"/>
              <w:bottom w:w="100" w:type="dxa"/>
              <w:end w:w="120" w:type="dxa"/>
            </w:tcMar>
          </w:tcPr>
          <w:p>
            <w:pPr>
              <w:spacing w:after="0" w:line="252" w:lineRule="auto"/>
            </w:pPr>
            <w:r>
              <w:rPr>
                <w:rFonts w:ascii="Arial" w:hAnsi="Arial"/>
                <w:color w:val="222222"/>
                <w:sz w:val="16"/>
              </w:rPr>
              <w:t>Notifications</w:t>
            </w:r>
          </w:p>
        </w:tc>
        <w:tc>
          <w:tcPr>
            <w:tcW w:type="dxa" w:w="4960"/>
            <w:vAlign w:val="center"/>
            <w:tcMar>
              <w:top w:w="100" w:type="dxa"/>
              <w:start w:w="120" w:type="dxa"/>
              <w:bottom w:w="100" w:type="dxa"/>
              <w:end w:w="120" w:type="dxa"/>
            </w:tcMar>
          </w:tcPr>
          <w:p>
            <w:pPr>
              <w:spacing w:after="0" w:line="252" w:lineRule="auto"/>
            </w:pPr>
            <w:r>
              <w:rPr>
                <w:rFonts w:ascii="Arial" w:hAnsi="Arial"/>
                <w:color w:val="222222"/>
                <w:sz w:val="16"/>
              </w:rPr>
              <w:t>Which events use email, in-app, SMS or WhatsApp and require opt-in?</w:t>
            </w:r>
          </w:p>
        </w:tc>
        <w:tc>
          <w:tcPr>
            <w:tcW w:type="dxa" w:w="1900"/>
            <w:vAlign w:val="center"/>
            <w:tcMar>
              <w:top w:w="100" w:type="dxa"/>
              <w:start w:w="120" w:type="dxa"/>
              <w:bottom w:w="100" w:type="dxa"/>
              <w:end w:w="120" w:type="dxa"/>
            </w:tcMar>
          </w:tcPr>
          <w:p>
            <w:pPr>
              <w:spacing w:after="0" w:line="252" w:lineRule="auto"/>
            </w:pPr>
            <w:r>
              <w:rPr>
                <w:rFonts w:ascii="Arial" w:hAnsi="Arial"/>
                <w:color w:val="222222"/>
                <w:sz w:val="16"/>
              </w:rPr>
              <w:t>Product and Commercial</w:t>
            </w:r>
          </w:p>
        </w:tc>
      </w:tr>
      <w:tr>
        <w:tc>
          <w:tcPr>
            <w:tcW w:type="dxa" w:w="800"/>
            <w:shd w:fill="F5F7F7"/>
            <w:vAlign w:val="center"/>
            <w:tcMar>
              <w:top w:w="100" w:type="dxa"/>
              <w:start w:w="120" w:type="dxa"/>
              <w:bottom w:w="100" w:type="dxa"/>
              <w:end w:w="120" w:type="dxa"/>
            </w:tcMar>
          </w:tcPr>
          <w:p>
            <w:pPr>
              <w:spacing w:after="0" w:line="252" w:lineRule="auto"/>
              <w:jc w:val="center"/>
            </w:pPr>
            <w:r>
              <w:rPr>
                <w:rFonts w:ascii="Arial" w:hAnsi="Arial"/>
                <w:color w:val="222222"/>
                <w:sz w:val="16"/>
              </w:rPr>
              <w:t>OD 10</w:t>
            </w:r>
          </w:p>
        </w:tc>
        <w:tc>
          <w:tcPr>
            <w:tcW w:type="dxa" w:w="1700"/>
            <w:shd w:fill="F5F7F7"/>
            <w:vAlign w:val="center"/>
            <w:tcMar>
              <w:top w:w="100" w:type="dxa"/>
              <w:start w:w="120" w:type="dxa"/>
              <w:bottom w:w="100" w:type="dxa"/>
              <w:end w:w="120" w:type="dxa"/>
            </w:tcMar>
          </w:tcPr>
          <w:p>
            <w:pPr>
              <w:spacing w:after="0" w:line="252" w:lineRule="auto"/>
            </w:pPr>
            <w:r>
              <w:rPr>
                <w:rFonts w:ascii="Arial" w:hAnsi="Arial"/>
                <w:color w:val="222222"/>
                <w:sz w:val="16"/>
              </w:rPr>
              <w:t>Branding</w:t>
            </w:r>
          </w:p>
        </w:tc>
        <w:tc>
          <w:tcPr>
            <w:tcW w:type="dxa" w:w="4960"/>
            <w:shd w:fill="F5F7F7"/>
            <w:vAlign w:val="center"/>
            <w:tcMar>
              <w:top w:w="100" w:type="dxa"/>
              <w:start w:w="120" w:type="dxa"/>
              <w:bottom w:w="100" w:type="dxa"/>
              <w:end w:w="120" w:type="dxa"/>
            </w:tcMar>
          </w:tcPr>
          <w:p>
            <w:pPr>
              <w:spacing w:after="0" w:line="252" w:lineRule="auto"/>
            </w:pPr>
            <w:r>
              <w:rPr>
                <w:rFonts w:ascii="Arial" w:hAnsi="Arial"/>
                <w:color w:val="222222"/>
                <w:sz w:val="16"/>
              </w:rPr>
              <w:t>Confirm TAG name, domain and trademark availability before public launch.</w:t>
            </w:r>
          </w:p>
        </w:tc>
        <w:tc>
          <w:tcPr>
            <w:tcW w:type="dxa" w:w="1900"/>
            <w:shd w:fill="F5F7F7"/>
            <w:vAlign w:val="center"/>
            <w:tcMar>
              <w:top w:w="100" w:type="dxa"/>
              <w:start w:w="120" w:type="dxa"/>
              <w:bottom w:w="100" w:type="dxa"/>
              <w:end w:w="120" w:type="dxa"/>
            </w:tcMar>
          </w:tcPr>
          <w:p>
            <w:pPr>
              <w:spacing w:after="0" w:line="252" w:lineRule="auto"/>
            </w:pPr>
            <w:r>
              <w:rPr>
                <w:rFonts w:ascii="Arial" w:hAnsi="Arial"/>
                <w:color w:val="222222"/>
                <w:sz w:val="16"/>
              </w:rPr>
              <w:t>Founder and Marketing</w:t>
            </w:r>
          </w:p>
        </w:tc>
      </w:tr>
    </w:tbl>
    <w:p>
      <w:pPr>
        <w:spacing w:after="40"/>
      </w:pPr>
    </w:p>
    <w:p>
      <w:pPr>
        <w:pStyle w:val="Heading1"/>
      </w:pPr>
      <w:r>
        <w:t>Appendix A Recommended Next Actions</w:t>
      </w:r>
    </w:p>
    <w:p>
      <w:pPr>
        <w:pStyle w:val="ListNumber"/>
        <w:numPr>
          <w:ilvl w:val="0"/>
          <w:numId w:val="12"/>
        </w:numPr>
        <w:spacing w:after="60"/>
      </w:pPr>
      <w:r>
        <w:rPr>
          <w:rFonts w:ascii="Arial" w:hAnsi="Arial"/>
          <w:color w:val="222222"/>
        </w:rPr>
        <w:t>Choose the launch niche and recruit five to eight employers plus fifteen to twenty candidates for structured discovery interviews.</w:t>
      </w:r>
    </w:p>
    <w:p>
      <w:pPr>
        <w:pStyle w:val="ListNumber"/>
        <w:numPr>
          <w:ilvl w:val="0"/>
          <w:numId w:val="12"/>
        </w:numPr>
        <w:spacing w:after="60"/>
      </w:pPr>
      <w:r>
        <w:rPr>
          <w:rFonts w:ascii="Arial" w:hAnsi="Arial"/>
          <w:color w:val="222222"/>
        </w:rPr>
        <w:t>Validate candidate onboarding, job authoring, application review and match explanations with low-fidelity prototypes.</w:t>
      </w:r>
    </w:p>
    <w:p>
      <w:pPr>
        <w:pStyle w:val="ListNumber"/>
        <w:numPr>
          <w:ilvl w:val="0"/>
          <w:numId w:val="12"/>
        </w:numPr>
        <w:spacing w:after="60"/>
      </w:pPr>
      <w:r>
        <w:rPr>
          <w:rFonts w:ascii="Arial" w:hAnsi="Arial"/>
          <w:color w:val="222222"/>
        </w:rPr>
        <w:t>Run technical spikes for resume extraction accuracy, hybrid search, authorization boundaries, employer verification and private file handling.</w:t>
      </w:r>
    </w:p>
    <w:p>
      <w:pPr>
        <w:pStyle w:val="ListNumber"/>
        <w:numPr>
          <w:ilvl w:val="0"/>
          <w:numId w:val="12"/>
        </w:numPr>
        <w:spacing w:after="60"/>
      </w:pPr>
      <w:r>
        <w:rPr>
          <w:rFonts w:ascii="Arial" w:hAnsi="Arial"/>
          <w:color w:val="222222"/>
        </w:rPr>
        <w:t>Finalize the MVP backlog, acceptance tests, owners, data-retention schedule, AI evaluation thresholds and beta success measures.</w:t>
      </w:r>
    </w:p>
    <w:p>
      <w:pPr>
        <w:pStyle w:val="ListNumber"/>
        <w:numPr>
          <w:ilvl w:val="0"/>
          <w:numId w:val="12"/>
        </w:numPr>
        <w:spacing w:after="60"/>
      </w:pPr>
      <w:r>
        <w:rPr>
          <w:rFonts w:ascii="Arial" w:hAnsi="Arial"/>
          <w:color w:val="222222"/>
        </w:rPr>
        <w:t>Complete threat modeling, data mapping, privacy and legal review, vendor assessment and incident-response planning.</w:t>
      </w:r>
    </w:p>
    <w:p>
      <w:pPr>
        <w:pStyle w:val="ListNumber"/>
        <w:numPr>
          <w:ilvl w:val="0"/>
          <w:numId w:val="12"/>
        </w:numPr>
        <w:spacing w:after="60"/>
      </w:pPr>
      <w:r>
        <w:rPr>
          <w:rFonts w:ascii="Arial" w:hAnsi="Arial"/>
          <w:color w:val="222222"/>
        </w:rPr>
        <w:t>Build vertical slices from candidate registration through application and employer review, instrumenting each critical funnel from the first sprint.</w:t>
      </w:r>
    </w:p>
    <w:p>
      <w:pPr>
        <w:pStyle w:val="Heading1"/>
      </w:pPr>
      <w:r>
        <w:t>Appendix B Technology Sources</w:t>
      </w:r>
    </w:p>
    <w:p>
      <w:pPr>
        <w:spacing w:after="120"/>
      </w:pPr>
      <w:hyperlink r:id="rId11">
        <w:r>
          <w:rPr>
            <w:color w:val="115E59"/>
            <w:u w:val="single"/>
            <w:rFonts w:ascii="Arial" w:hAnsi="Arial"/>
          </w:rPr>
          <w:t>Next.js App Router documentation</w:t>
        </w:r>
      </w:hyperlink>
      <w:r>
        <w:rPr>
          <w:rFonts w:ascii="Arial" w:hAnsi="Arial"/>
          <w:color w:val="222222"/>
          <w:sz w:val="19"/>
        </w:rPr>
        <w:t xml:space="preserve">  Current framework structure, server and client components, routing, data and deployment guidance.</w:t>
      </w:r>
    </w:p>
    <w:p>
      <w:pPr>
        <w:spacing w:after="120"/>
      </w:pPr>
      <w:hyperlink r:id="rId12">
        <w:r>
          <w:rPr>
            <w:color w:val="115E59"/>
            <w:u w:val="single"/>
            <w:rFonts w:ascii="Arial" w:hAnsi="Arial"/>
          </w:rPr>
          <w:t>React documentation</w:t>
        </w:r>
      </w:hyperlink>
      <w:r>
        <w:rPr>
          <w:rFonts w:ascii="Arial" w:hAnsi="Arial"/>
          <w:color w:val="222222"/>
          <w:sz w:val="19"/>
        </w:rPr>
        <w:t xml:space="preserve">  React component model and recommendation to use a full-stack React framework for complete applications.</w:t>
      </w:r>
    </w:p>
    <w:p>
      <w:pPr>
        <w:spacing w:after="120"/>
      </w:pPr>
      <w:hyperlink r:id="rId13">
        <w:r>
          <w:rPr>
            <w:color w:val="115E59"/>
            <w:u w:val="single"/>
            <w:rFonts w:ascii="Arial" w:hAnsi="Arial"/>
          </w:rPr>
          <w:t>FastAPI background tasks documentation</w:t>
        </w:r>
      </w:hyperlink>
      <w:r>
        <w:rPr>
          <w:rFonts w:ascii="Arial" w:hAnsi="Arial"/>
          <w:color w:val="222222"/>
          <w:sz w:val="19"/>
        </w:rPr>
        <w:t xml:space="preserve">  Background task guidance and the need for larger queue-based tools for heavy multi-process work.</w:t>
      </w:r>
    </w:p>
    <w:p>
      <w:pPr>
        <w:spacing w:after="120"/>
      </w:pPr>
      <w:hyperlink r:id="rId14">
        <w:r>
          <w:rPr>
            <w:color w:val="115E59"/>
            <w:u w:val="single"/>
            <w:rFonts w:ascii="Arial" w:hAnsi="Arial"/>
          </w:rPr>
          <w:t>PostgreSQL full text search documentation</w:t>
        </w:r>
      </w:hyperlink>
      <w:r>
        <w:rPr>
          <w:rFonts w:ascii="Arial" w:hAnsi="Arial"/>
          <w:color w:val="222222"/>
          <w:sz w:val="19"/>
        </w:rPr>
        <w:t xml:space="preserve">  Native text search capabilities for the initial hybrid retrieval layer.</w:t>
      </w:r>
    </w:p>
    <w:p>
      <w:pPr>
        <w:spacing w:after="120"/>
      </w:pPr>
      <w:hyperlink r:id="rId15">
        <w:r>
          <w:rPr>
            <w:color w:val="115E59"/>
            <w:u w:val="single"/>
            <w:rFonts w:ascii="Arial" w:hAnsi="Arial"/>
          </w:rPr>
          <w:t>pgvector project documentation</w:t>
        </w:r>
      </w:hyperlink>
      <w:r>
        <w:rPr>
          <w:rFonts w:ascii="Arial" w:hAnsi="Arial"/>
          <w:color w:val="222222"/>
          <w:sz w:val="19"/>
        </w:rPr>
        <w:t xml:space="preserve">  Exact and approximate vector similarity search within PostgreSQL.</w:t>
      </w:r>
    </w:p>
    <w:p>
      <w:pPr>
        <w:spacing w:after="120"/>
      </w:pPr>
      <w:hyperlink r:id="rId16">
        <w:r>
          <w:rPr>
            <w:color w:val="115E59"/>
            <w:u w:val="single"/>
            <w:rFonts w:ascii="Arial" w:hAnsi="Arial"/>
          </w:rPr>
          <w:t>Redis documentation</w:t>
        </w:r>
      </w:hyperlink>
      <w:r>
        <w:rPr>
          <w:rFonts w:ascii="Arial" w:hAnsi="Arial"/>
          <w:color w:val="222222"/>
          <w:sz w:val="19"/>
        </w:rPr>
        <w:t xml:space="preserve">  Caching, queues, rate limiting and transient coordination primitives.</w:t>
      </w:r>
    </w:p>
    <w:p>
      <w:pPr>
        <w:spacing w:after="120"/>
      </w:pPr>
      <w:hyperlink r:id="rId17">
        <w:r>
          <w:rPr>
            <w:color w:val="115E59"/>
            <w:u w:val="single"/>
            <w:rFonts w:ascii="Arial" w:hAnsi="Arial"/>
          </w:rPr>
          <w:t>Celery documentation</w:t>
        </w:r>
      </w:hyperlink>
      <w:r>
        <w:rPr>
          <w:rFonts w:ascii="Arial" w:hAnsi="Arial"/>
          <w:color w:val="222222"/>
          <w:sz w:val="19"/>
        </w:rPr>
        <w:t xml:space="preserve">  Distributed task processing with brokers, workers and retries.</w:t>
      </w:r>
    </w:p>
    <w:p>
      <w:pPr>
        <w:spacing w:after="120"/>
      </w:pPr>
      <w:hyperlink r:id="rId18">
        <w:r>
          <w:rPr>
            <w:color w:val="115E59"/>
            <w:u w:val="single"/>
            <w:rFonts w:ascii="Arial" w:hAnsi="Arial"/>
          </w:rPr>
          <w:t>Amazon S3 documentation</w:t>
        </w:r>
      </w:hyperlink>
      <w:r>
        <w:rPr>
          <w:rFonts w:ascii="Arial" w:hAnsi="Arial"/>
          <w:color w:val="222222"/>
          <w:sz w:val="19"/>
        </w:rPr>
        <w:t xml:space="preserve">  Private object storage, access controls, uploads and lifecycle management.</w:t>
      </w:r>
    </w:p>
    <w:p>
      <w:pPr>
        <w:spacing w:after="120"/>
      </w:pPr>
      <w:hyperlink r:id="rId19">
        <w:r>
          <w:rPr>
            <w:color w:val="115E59"/>
            <w:u w:val="single"/>
            <w:rFonts w:ascii="Arial" w:hAnsi="Arial"/>
          </w:rPr>
          <w:t>OpenAI structured outputs guide</w:t>
        </w:r>
      </w:hyperlink>
      <w:r>
        <w:rPr>
          <w:rFonts w:ascii="Arial" w:hAnsi="Arial"/>
          <w:color w:val="222222"/>
          <w:sz w:val="19"/>
        </w:rPr>
        <w:t xml:space="preserve">  Schema-constrained model output for reviewable extraction workflows.</w:t>
      </w:r>
    </w:p>
    <w:p>
      <w:pPr>
        <w:spacing w:after="120"/>
      </w:pPr>
      <w:hyperlink r:id="rId20">
        <w:r>
          <w:rPr>
            <w:color w:val="115E59"/>
            <w:u w:val="single"/>
            <w:rFonts w:ascii="Arial" w:hAnsi="Arial"/>
          </w:rPr>
          <w:t>OpenAI embeddings guide</w:t>
        </w:r>
      </w:hyperlink>
      <w:r>
        <w:rPr>
          <w:rFonts w:ascii="Arial" w:hAnsi="Arial"/>
          <w:color w:val="222222"/>
          <w:sz w:val="19"/>
        </w:rPr>
        <w:t xml:space="preserve">  Vector representations suitable for search and recommendation use cases.</w:t>
      </w:r>
    </w:p>
    <w:p>
      <w:pPr>
        <w:spacing w:after="120"/>
      </w:pPr>
      <w:hyperlink r:id="rId21">
        <w:r>
          <w:rPr>
            <w:color w:val="115E59"/>
            <w:u w:val="single"/>
            <w:rFonts w:ascii="Arial" w:hAnsi="Arial"/>
          </w:rPr>
          <w:t>Playwright documentation</w:t>
        </w:r>
      </w:hyperlink>
      <w:r>
        <w:rPr>
          <w:rFonts w:ascii="Arial" w:hAnsi="Arial"/>
          <w:color w:val="222222"/>
          <w:sz w:val="19"/>
        </w:rPr>
        <w:t xml:space="preserve">  Cross-browser end-to-end testing for candidate and employer journeys.</w:t>
      </w:r>
    </w:p>
    <w:p>
      <w:pPr>
        <w:spacing w:after="120"/>
      </w:pPr>
      <w:hyperlink r:id="rId22">
        <w:r>
          <w:rPr>
            <w:color w:val="115E59"/>
            <w:u w:val="single"/>
            <w:rFonts w:ascii="Arial" w:hAnsi="Arial"/>
          </w:rPr>
          <w:t>OpenTelemetry documentation</w:t>
        </w:r>
      </w:hyperlink>
      <w:r>
        <w:rPr>
          <w:rFonts w:ascii="Arial" w:hAnsi="Arial"/>
          <w:color w:val="222222"/>
          <w:sz w:val="19"/>
        </w:rPr>
        <w:t xml:space="preserve">  Vendor-neutral traces, metrics and logs for system observability.</w:t>
      </w:r>
    </w:p>
    <w:p>
      <w:pPr>
        <w:spacing w:after="120"/>
      </w:pPr>
      <w:hyperlink r:id="rId23">
        <w:r>
          <w:rPr>
            <w:color w:val="115E59"/>
            <w:u w:val="single"/>
            <w:rFonts w:ascii="Arial" w:hAnsi="Arial"/>
          </w:rPr>
          <w:t>MeitY data protection framework</w:t>
        </w:r>
      </w:hyperlink>
      <w:r>
        <w:rPr>
          <w:rFonts w:ascii="Arial" w:hAnsi="Arial"/>
          <w:color w:val="222222"/>
          <w:sz w:val="19"/>
        </w:rPr>
        <w:t xml:space="preserve">  Official Indian data-protection materials; obtain legal advice for current applicability and obligations.</w:t>
      </w:r>
    </w:p>
    <w:p>
      <w:r>
        <w:rPr>
          <w:rFonts w:ascii="Arial" w:hAnsi="Arial"/>
          <w:color w:val="222222"/>
        </w:rPr>
        <w:t>Sources were reviewed on 14 September 2026. Technology versions and legal obligations should be revalidated during implementation and before production launch.</w:t>
      </w:r>
    </w:p>
    <w:p>
      <w:pPr>
        <w:pStyle w:val="Heading1"/>
      </w:pPr>
      <w:r>
        <w:t>Appendix C Glossary</w:t>
      </w:r>
    </w:p>
    <w:tbl>
      <w:tblPr>
        <w:tblW w:type="dxa" w:w="9360"/>
        <w:jc w:val="left"/>
        <w:tblLayout w:type="fixed"/>
        <w:tblLook w:firstColumn="1" w:firstRow="1" w:lastColumn="0" w:lastRow="0" w:noHBand="0" w:noVBand="1" w:val="04A0"/>
        <w:tblInd w:w="120" w:type="dxa"/>
        <w:tblBorders>
          <w:top w:val="single" w:sz="6" w:color="D9D9D9"/>
          <w:left w:val="single" w:sz="6" w:color="D9D9D9"/>
          <w:bottom w:val="single" w:sz="6" w:color="D9D9D9"/>
          <w:right w:val="single" w:sz="6" w:color="D9D9D9"/>
          <w:insideH w:val="single" w:sz="6" w:color="D9D9D9"/>
          <w:insideV w:val="single" w:sz="6" w:color="D9D9D9"/>
        </w:tblBorders>
      </w:tblPr>
      <w:tblGrid>
        <w:gridCol w:w="2300"/>
        <w:gridCol w:w="7060"/>
      </w:tblGrid>
      <w:tr>
        <w:trPr>
          <w:tblHeader w:val="true"/>
        </w:trPr>
        <w:tc>
          <w:tcPr>
            <w:tcW w:type="dxa" w:w="2300"/>
            <w:shd w:fill="115E59"/>
            <w:vAlign w:val="center"/>
            <w:tcMar>
              <w:top w:w="100" w:type="dxa"/>
              <w:start w:w="120" w:type="dxa"/>
              <w:bottom w:w="100" w:type="dxa"/>
              <w:end w:w="120" w:type="dxa"/>
            </w:tcMar>
          </w:tcPr>
          <w:p>
            <w:pPr>
              <w:spacing w:after="0"/>
            </w:pPr>
            <w:r>
              <w:rPr>
                <w:rFonts w:ascii="Arial" w:hAnsi="Arial"/>
                <w:b/>
                <w:color w:val="FFFFFF"/>
                <w:sz w:val="18"/>
              </w:rPr>
              <w:t>Term</w:t>
            </w:r>
          </w:p>
        </w:tc>
        <w:tc>
          <w:tcPr>
            <w:tcW w:type="dxa" w:w="7060"/>
            <w:shd w:fill="115E59"/>
            <w:vAlign w:val="center"/>
            <w:tcMar>
              <w:top w:w="100" w:type="dxa"/>
              <w:start w:w="120" w:type="dxa"/>
              <w:bottom w:w="100" w:type="dxa"/>
              <w:end w:w="120" w:type="dxa"/>
            </w:tcMar>
          </w:tcPr>
          <w:p>
            <w:pPr>
              <w:spacing w:after="0"/>
            </w:pPr>
            <w:r>
              <w:rPr>
                <w:rFonts w:ascii="Arial" w:hAnsi="Arial"/>
                <w:b/>
                <w:color w:val="FFFFFF"/>
                <w:sz w:val="18"/>
              </w:rPr>
              <w:t>Meaning</w:t>
            </w:r>
          </w:p>
        </w:tc>
      </w:tr>
      <w:tr>
        <w:tc>
          <w:tcPr>
            <w:tcW w:type="dxa" w:w="2300"/>
            <w:vAlign w:val="center"/>
            <w:tcMar>
              <w:top w:w="100" w:type="dxa"/>
              <w:start w:w="120" w:type="dxa"/>
              <w:bottom w:w="100" w:type="dxa"/>
              <w:end w:w="120" w:type="dxa"/>
            </w:tcMar>
          </w:tcPr>
          <w:p>
            <w:pPr>
              <w:spacing w:after="0" w:line="252" w:lineRule="auto"/>
            </w:pPr>
            <w:r>
              <w:rPr>
                <w:rFonts w:ascii="Arial" w:hAnsi="Arial"/>
                <w:color w:val="222222"/>
                <w:sz w:val="18"/>
              </w:rPr>
              <w:t>Application snapshot</w:t>
            </w:r>
          </w:p>
        </w:tc>
        <w:tc>
          <w:tcPr>
            <w:tcW w:type="dxa" w:w="7060"/>
            <w:vAlign w:val="center"/>
            <w:tcMar>
              <w:top w:w="100" w:type="dxa"/>
              <w:start w:w="120" w:type="dxa"/>
              <w:bottom w:w="100" w:type="dxa"/>
              <w:end w:w="120" w:type="dxa"/>
            </w:tcMar>
          </w:tcPr>
          <w:p>
            <w:pPr>
              <w:spacing w:after="0" w:line="252" w:lineRule="auto"/>
            </w:pPr>
            <w:r>
              <w:rPr>
                <w:rFonts w:ascii="Arial" w:hAnsi="Arial"/>
                <w:color w:val="222222"/>
                <w:sz w:val="18"/>
              </w:rPr>
              <w:t>Immutable candidate and job information submitted for one job at one point in time.</w:t>
            </w:r>
          </w:p>
        </w:tc>
      </w:tr>
      <w:tr>
        <w:tc>
          <w:tcPr>
            <w:tcW w:type="dxa" w:w="2300"/>
            <w:shd w:fill="F5F7F7"/>
            <w:vAlign w:val="center"/>
            <w:tcMar>
              <w:top w:w="100" w:type="dxa"/>
              <w:start w:w="120" w:type="dxa"/>
              <w:bottom w:w="100" w:type="dxa"/>
              <w:end w:w="120" w:type="dxa"/>
            </w:tcMar>
          </w:tcPr>
          <w:p>
            <w:pPr>
              <w:spacing w:after="0" w:line="252" w:lineRule="auto"/>
              <w:jc w:val="center"/>
            </w:pPr>
            <w:r>
              <w:rPr>
                <w:rFonts w:ascii="Arial" w:hAnsi="Arial"/>
                <w:color w:val="222222"/>
                <w:sz w:val="18"/>
              </w:rPr>
              <w:t>Hard requirement</w:t>
            </w:r>
          </w:p>
        </w:tc>
        <w:tc>
          <w:tcPr>
            <w:tcW w:type="dxa" w:w="7060"/>
            <w:shd w:fill="F5F7F7"/>
            <w:vAlign w:val="center"/>
            <w:tcMar>
              <w:top w:w="100" w:type="dxa"/>
              <w:start w:w="120" w:type="dxa"/>
              <w:bottom w:w="100" w:type="dxa"/>
              <w:end w:w="120" w:type="dxa"/>
            </w:tcMar>
          </w:tcPr>
          <w:p>
            <w:pPr>
              <w:spacing w:after="0" w:line="252" w:lineRule="auto"/>
            </w:pPr>
            <w:r>
              <w:rPr>
                <w:rFonts w:ascii="Arial" w:hAnsi="Arial"/>
                <w:color w:val="222222"/>
                <w:sz w:val="18"/>
              </w:rPr>
              <w:t>An explicit lawful job criterion applied before weighted relevance and backed by confirmed evidence.</w:t>
            </w:r>
          </w:p>
        </w:tc>
      </w:tr>
      <w:tr>
        <w:tc>
          <w:tcPr>
            <w:tcW w:type="dxa" w:w="2300"/>
            <w:vAlign w:val="center"/>
            <w:tcMar>
              <w:top w:w="100" w:type="dxa"/>
              <w:start w:w="120" w:type="dxa"/>
              <w:bottom w:w="100" w:type="dxa"/>
              <w:end w:w="120" w:type="dxa"/>
            </w:tcMar>
          </w:tcPr>
          <w:p>
            <w:pPr>
              <w:spacing w:after="0" w:line="252" w:lineRule="auto"/>
              <w:jc w:val="center"/>
            </w:pPr>
            <w:r>
              <w:rPr>
                <w:rFonts w:ascii="Arial" w:hAnsi="Arial"/>
                <w:color w:val="222222"/>
                <w:sz w:val="18"/>
              </w:rPr>
              <w:t>Hybrid search</w:t>
            </w:r>
          </w:p>
        </w:tc>
        <w:tc>
          <w:tcPr>
            <w:tcW w:type="dxa" w:w="7060"/>
            <w:vAlign w:val="center"/>
            <w:tcMar>
              <w:top w:w="100" w:type="dxa"/>
              <w:start w:w="120" w:type="dxa"/>
              <w:bottom w:w="100" w:type="dxa"/>
              <w:end w:w="120" w:type="dxa"/>
            </w:tcMar>
          </w:tcPr>
          <w:p>
            <w:pPr>
              <w:spacing w:after="0" w:line="252" w:lineRule="auto"/>
            </w:pPr>
            <w:r>
              <w:rPr>
                <w:rFonts w:ascii="Arial" w:hAnsi="Arial"/>
                <w:color w:val="222222"/>
                <w:sz w:val="18"/>
              </w:rPr>
              <w:t>Retrieval combining structured filters, full-text search and vector similarity.</w:t>
            </w:r>
          </w:p>
        </w:tc>
      </w:tr>
      <w:tr>
        <w:tc>
          <w:tcPr>
            <w:tcW w:type="dxa" w:w="2300"/>
            <w:shd w:fill="F5F7F7"/>
            <w:vAlign w:val="center"/>
            <w:tcMar>
              <w:top w:w="100" w:type="dxa"/>
              <w:start w:w="120" w:type="dxa"/>
              <w:bottom w:w="100" w:type="dxa"/>
              <w:end w:w="120" w:type="dxa"/>
            </w:tcMar>
          </w:tcPr>
          <w:p>
            <w:pPr>
              <w:spacing w:after="0" w:line="252" w:lineRule="auto"/>
              <w:jc w:val="center"/>
            </w:pPr>
            <w:r>
              <w:rPr>
                <w:rFonts w:ascii="Arial" w:hAnsi="Arial"/>
                <w:color w:val="222222"/>
                <w:sz w:val="18"/>
              </w:rPr>
              <w:t>Match evidence</w:t>
            </w:r>
          </w:p>
        </w:tc>
        <w:tc>
          <w:tcPr>
            <w:tcW w:type="dxa" w:w="7060"/>
            <w:shd w:fill="F5F7F7"/>
            <w:vAlign w:val="center"/>
            <w:tcMar>
              <w:top w:w="100" w:type="dxa"/>
              <w:start w:w="120" w:type="dxa"/>
              <w:bottom w:w="100" w:type="dxa"/>
              <w:end w:w="120" w:type="dxa"/>
            </w:tcMar>
          </w:tcPr>
          <w:p>
            <w:pPr>
              <w:spacing w:after="0" w:line="252" w:lineRule="auto"/>
            </w:pPr>
            <w:r>
              <w:rPr>
                <w:rFonts w:ascii="Arial" w:hAnsi="Arial"/>
                <w:color w:val="222222"/>
                <w:sz w:val="18"/>
              </w:rPr>
              <w:t>Candidate and job facts that contributed to a match or identified a missing or unknown criterion.</w:t>
            </w:r>
          </w:p>
        </w:tc>
      </w:tr>
      <w:tr>
        <w:tc>
          <w:tcPr>
            <w:tcW w:type="dxa" w:w="2300"/>
            <w:vAlign w:val="center"/>
            <w:tcMar>
              <w:top w:w="100" w:type="dxa"/>
              <w:start w:w="120" w:type="dxa"/>
              <w:bottom w:w="100" w:type="dxa"/>
              <w:end w:w="120" w:type="dxa"/>
            </w:tcMar>
          </w:tcPr>
          <w:p>
            <w:pPr>
              <w:spacing w:after="0" w:line="252" w:lineRule="auto"/>
              <w:jc w:val="center"/>
            </w:pPr>
            <w:r>
              <w:rPr>
                <w:rFonts w:ascii="Arial" w:hAnsi="Arial"/>
                <w:color w:val="222222"/>
                <w:sz w:val="18"/>
              </w:rPr>
              <w:t>Modular monolith</w:t>
            </w:r>
          </w:p>
        </w:tc>
        <w:tc>
          <w:tcPr>
            <w:tcW w:type="dxa" w:w="7060"/>
            <w:vAlign w:val="center"/>
            <w:tcMar>
              <w:top w:w="100" w:type="dxa"/>
              <w:start w:w="120" w:type="dxa"/>
              <w:bottom w:w="100" w:type="dxa"/>
              <w:end w:w="120" w:type="dxa"/>
            </w:tcMar>
          </w:tcPr>
          <w:p>
            <w:pPr>
              <w:spacing w:after="0" w:line="252" w:lineRule="auto"/>
            </w:pPr>
            <w:r>
              <w:rPr>
                <w:rFonts w:ascii="Arial" w:hAnsi="Arial"/>
                <w:color w:val="222222"/>
                <w:sz w:val="18"/>
              </w:rPr>
              <w:t>One deployable application organized into strict domain modules that may be separated later.</w:t>
            </w:r>
          </w:p>
        </w:tc>
      </w:tr>
      <w:tr>
        <w:tc>
          <w:tcPr>
            <w:tcW w:type="dxa" w:w="2300"/>
            <w:shd w:fill="F5F7F7"/>
            <w:vAlign w:val="center"/>
            <w:tcMar>
              <w:top w:w="100" w:type="dxa"/>
              <w:start w:w="120" w:type="dxa"/>
              <w:bottom w:w="100" w:type="dxa"/>
              <w:end w:w="120" w:type="dxa"/>
            </w:tcMar>
          </w:tcPr>
          <w:p>
            <w:pPr>
              <w:spacing w:after="0" w:line="252" w:lineRule="auto"/>
            </w:pPr>
            <w:r>
              <w:rPr>
                <w:rFonts w:ascii="Arial" w:hAnsi="Arial"/>
                <w:color w:val="222222"/>
                <w:sz w:val="18"/>
              </w:rPr>
              <w:t>Profile completeness</w:t>
            </w:r>
          </w:p>
        </w:tc>
        <w:tc>
          <w:tcPr>
            <w:tcW w:type="dxa" w:w="7060"/>
            <w:shd w:fill="F5F7F7"/>
            <w:vAlign w:val="center"/>
            <w:tcMar>
              <w:top w:w="100" w:type="dxa"/>
              <w:start w:w="120" w:type="dxa"/>
              <w:bottom w:w="100" w:type="dxa"/>
              <w:end w:w="120" w:type="dxa"/>
            </w:tcMar>
          </w:tcPr>
          <w:p>
            <w:pPr>
              <w:spacing w:after="0" w:line="252" w:lineRule="auto"/>
            </w:pPr>
            <w:r>
              <w:rPr>
                <w:rFonts w:ascii="Arial" w:hAnsi="Arial"/>
                <w:color w:val="222222"/>
                <w:sz w:val="18"/>
              </w:rPr>
              <w:t>Percentage of required and recommended profile evidence confirmed by the candidate.</w:t>
            </w:r>
          </w:p>
        </w:tc>
      </w:tr>
      <w:tr>
        <w:tc>
          <w:tcPr>
            <w:tcW w:type="dxa" w:w="2300"/>
            <w:vAlign w:val="center"/>
            <w:tcMar>
              <w:top w:w="100" w:type="dxa"/>
              <w:start w:w="120" w:type="dxa"/>
              <w:bottom w:w="100" w:type="dxa"/>
              <w:end w:w="120" w:type="dxa"/>
            </w:tcMar>
          </w:tcPr>
          <w:p>
            <w:pPr>
              <w:spacing w:after="0" w:line="252" w:lineRule="auto"/>
              <w:jc w:val="center"/>
            </w:pPr>
            <w:r>
              <w:rPr>
                <w:rFonts w:ascii="Arial" w:hAnsi="Arial"/>
                <w:color w:val="222222"/>
                <w:sz w:val="18"/>
              </w:rPr>
              <w:t>Taxonomy</w:t>
            </w:r>
          </w:p>
        </w:tc>
        <w:tc>
          <w:tcPr>
            <w:tcW w:type="dxa" w:w="7060"/>
            <w:vAlign w:val="center"/>
            <w:tcMar>
              <w:top w:w="100" w:type="dxa"/>
              <w:start w:w="120" w:type="dxa"/>
              <w:bottom w:w="100" w:type="dxa"/>
              <w:end w:w="120" w:type="dxa"/>
            </w:tcMar>
          </w:tcPr>
          <w:p>
            <w:pPr>
              <w:spacing w:after="0" w:line="252" w:lineRule="auto"/>
            </w:pPr>
            <w:r>
              <w:rPr>
                <w:rFonts w:ascii="Arial" w:hAnsi="Arial"/>
                <w:color w:val="222222"/>
                <w:sz w:val="18"/>
              </w:rPr>
              <w:t>Canonical skills, titles, industries, locations and aliases used to normalize search and matching.</w:t>
            </w:r>
          </w:p>
        </w:tc>
      </w:tr>
      <w:tr>
        <w:tc>
          <w:tcPr>
            <w:tcW w:type="dxa" w:w="2300"/>
            <w:shd w:fill="F5F7F7"/>
            <w:vAlign w:val="center"/>
            <w:tcMar>
              <w:top w:w="100" w:type="dxa"/>
              <w:start w:w="120" w:type="dxa"/>
              <w:bottom w:w="100" w:type="dxa"/>
              <w:end w:w="120" w:type="dxa"/>
            </w:tcMar>
          </w:tcPr>
          <w:p>
            <w:pPr>
              <w:spacing w:after="0" w:line="252" w:lineRule="auto"/>
              <w:jc w:val="center"/>
            </w:pPr>
            <w:r>
              <w:rPr>
                <w:rFonts w:ascii="Arial" w:hAnsi="Arial"/>
                <w:color w:val="222222"/>
                <w:sz w:val="18"/>
              </w:rPr>
              <w:t>Unknown state</w:t>
            </w:r>
          </w:p>
        </w:tc>
        <w:tc>
          <w:tcPr>
            <w:tcW w:type="dxa" w:w="7060"/>
            <w:shd w:fill="F5F7F7"/>
            <w:vAlign w:val="center"/>
            <w:tcMar>
              <w:top w:w="100" w:type="dxa"/>
              <w:start w:w="120" w:type="dxa"/>
              <w:bottom w:w="100" w:type="dxa"/>
              <w:end w:w="120" w:type="dxa"/>
            </w:tcMar>
          </w:tcPr>
          <w:p>
            <w:pPr>
              <w:spacing w:after="0" w:line="252" w:lineRule="auto"/>
            </w:pPr>
            <w:r>
              <w:rPr>
                <w:rFonts w:ascii="Arial" w:hAnsi="Arial"/>
                <w:color w:val="222222"/>
                <w:sz w:val="18"/>
              </w:rPr>
              <w:t>A criterion for which the product has no confirmed evidence; it is not treated as a negative fact.</w:t>
            </w:r>
          </w:p>
        </w:tc>
      </w:tr>
    </w:tbl>
    <w:p>
      <w:pPr>
        <w:spacing w:after="40"/>
      </w:pPr>
    </w:p>
    <w:sectPr w:rsidR="00FC693F" w:rsidRPr="0006063C" w:rsidSect="00034616">
      <w:footerReference w:type="default" r:id="rId9"/>
      <w:pgSz w:w="12240" w:h="15840"/>
      <w:pgMar w:top="1037" w:right="1123" w:bottom="112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F6368"/>
        <w:sz w:val="17"/>
      </w:rPr>
      <w:t xml:space="preserve">TAG Product Requirements Document   |   Page </w:t>
    </w:r>
    <w:r>
      <w:fldChar w:fldCharType="begin"/>
    </w:r>
    <w:r>
      <w:instrText xml:space="preserve"> PAGE </w:instrText>
    </w:r>
    <w:r>
      <w:rPr>
        <w:rFonts w:ascii="Arial" w:hAnsi="Arial"/>
        <w:color w:val="5F6368"/>
        <w:sz w:val="17"/>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80"/>
    </w:pPr>
    <w:rPr>
      <w:rFonts w:ascii="Arial" w:hAnsi="Arial"/>
      <w:b/>
      <w:color w:val="5F6368"/>
      <w:sz w:val="17"/>
    </w:rPr>
  </w:style>
  <w:style w:type="paragraph" w:customStyle="1" w:styleId="CodeBlock">
    <w:name w:val="Code Block"/>
    <w:pPr>
      <w:spacing w:after="0" w:line="240" w:lineRule="auto"/>
      <w:ind w:left="288"/>
    </w:pPr>
    <w:rPr>
      <w:rFonts w:ascii="Courier New" w:hAnsi="Courier New"/>
      <w:color w:val="22222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nextjs.org/docs/app" TargetMode="External"/><Relationship Id="rId12" Type="http://schemas.openxmlformats.org/officeDocument/2006/relationships/hyperlink" Target="https://react.dev/" TargetMode="External"/><Relationship Id="rId13" Type="http://schemas.openxmlformats.org/officeDocument/2006/relationships/hyperlink" Target="https://fastapi.tiangolo.com/tutorial/background-tasks/" TargetMode="External"/><Relationship Id="rId14" Type="http://schemas.openxmlformats.org/officeDocument/2006/relationships/hyperlink" Target="https://www.postgresql.org/docs/current/textsearch.html" TargetMode="External"/><Relationship Id="rId15" Type="http://schemas.openxmlformats.org/officeDocument/2006/relationships/hyperlink" Target="https://github.com/pgvector/pgvector" TargetMode="External"/><Relationship Id="rId16" Type="http://schemas.openxmlformats.org/officeDocument/2006/relationships/hyperlink" Target="https://redis.io/docs/latest/" TargetMode="External"/><Relationship Id="rId17" Type="http://schemas.openxmlformats.org/officeDocument/2006/relationships/hyperlink" Target="https://docs.celeryq.dev/en/stable/getting-started/introduction.html" TargetMode="External"/><Relationship Id="rId18" Type="http://schemas.openxmlformats.org/officeDocument/2006/relationships/hyperlink" Target="https://docs.aws.amazon.com/AmazonS3/latest/userguide/Welcome.html" TargetMode="External"/><Relationship Id="rId19" Type="http://schemas.openxmlformats.org/officeDocument/2006/relationships/hyperlink" Target="https://developers.openai.com/api/docs/guides/structured-outputs" TargetMode="External"/><Relationship Id="rId20" Type="http://schemas.openxmlformats.org/officeDocument/2006/relationships/hyperlink" Target="https://developers.openai.com/api/docs/guides/embeddings" TargetMode="External"/><Relationship Id="rId21" Type="http://schemas.openxmlformats.org/officeDocument/2006/relationships/hyperlink" Target="https://playwright.dev/docs/intro" TargetMode="External"/><Relationship Id="rId22" Type="http://schemas.openxmlformats.org/officeDocument/2006/relationships/hyperlink" Target="https://opentelemetry.io/docs/what-is-opentelemetry/" TargetMode="External"/><Relationship Id="rId23" Type="http://schemas.openxmlformats.org/officeDocument/2006/relationships/hyperlink" Target="https://www.meity.gov.in/data-protection-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TAG Product Requirements Document</dc:title>
  <dc:subject>MVP product requirements and technical architecture for the TAG recruitment marketplace</dc:subject>
  <dc:creator>White Track Technologies</dc:creator>
  <cp:keywords>TAG, PRD, recruitment, job portal, Next.js, React, FastAPI, MVP, architecture</cp:keywords>
  <dc:description>generated by python-docx</dc:description>
  <cp:lastModifiedBy/>
  <cp:revision>1</cp:revision>
  <dcterms:created xsi:type="dcterms:W3CDTF">2013-12-23T23:15:00Z</dcterms:created>
  <dcterms:modified xsi:type="dcterms:W3CDTF">2013-12-23T23:15:00Z</dcterms:modified>
  <cp:category/>
</cp:coreProperties>
</file>