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A6F8A" w14:textId="284B7B73" w:rsidR="00616FC8" w:rsidRDefault="00616FC8" w:rsidP="00616FC8">
      <w:pPr>
        <w:rPr>
          <w:rFonts w:ascii="Times New Roman" w:hAnsi="Times New Roman" w:cs="Times New Roman"/>
          <w:sz w:val="24"/>
          <w:szCs w:val="24"/>
        </w:rPr>
      </w:pPr>
      <w:r>
        <w:rPr>
          <w:rFonts w:ascii="Times New Roman" w:hAnsi="Times New Roman" w:cs="Times New Roman"/>
          <w:sz w:val="24"/>
          <w:szCs w:val="24"/>
        </w:rPr>
        <w:t>Last updated:</w:t>
      </w:r>
      <w:r w:rsidR="00F5336B">
        <w:rPr>
          <w:rFonts w:ascii="Times New Roman" w:hAnsi="Times New Roman" w:cs="Times New Roman"/>
          <w:sz w:val="24"/>
          <w:szCs w:val="24"/>
        </w:rPr>
        <w:t xml:space="preserve"> 20</w:t>
      </w:r>
      <w:r>
        <w:rPr>
          <w:rFonts w:ascii="Times New Roman" w:hAnsi="Times New Roman" w:cs="Times New Roman"/>
          <w:sz w:val="24"/>
          <w:szCs w:val="24"/>
        </w:rPr>
        <w:t xml:space="preserve"> </w:t>
      </w:r>
      <w:r w:rsidR="00F5336B">
        <w:rPr>
          <w:rFonts w:ascii="Times New Roman" w:hAnsi="Times New Roman" w:cs="Times New Roman"/>
          <w:sz w:val="24"/>
          <w:szCs w:val="24"/>
        </w:rPr>
        <w:t>Nov</w:t>
      </w:r>
      <w:r>
        <w:rPr>
          <w:rFonts w:ascii="Times New Roman" w:hAnsi="Times New Roman" w:cs="Times New Roman"/>
          <w:sz w:val="24"/>
          <w:szCs w:val="24"/>
        </w:rPr>
        <w:t xml:space="preserve"> 2020</w:t>
      </w:r>
    </w:p>
    <w:p w14:paraId="7EB5E8D4" w14:textId="77777777" w:rsidR="00616FC8" w:rsidRDefault="00616FC8" w:rsidP="00616FC8">
      <w:pPr>
        <w:rPr>
          <w:rFonts w:ascii="Times New Roman" w:hAnsi="Times New Roman" w:cs="Times New Roman"/>
          <w:sz w:val="24"/>
          <w:szCs w:val="24"/>
        </w:rPr>
      </w:pPr>
      <w:r>
        <w:rPr>
          <w:rFonts w:ascii="Times New Roman" w:hAnsi="Times New Roman" w:cs="Times New Roman"/>
          <w:sz w:val="24"/>
          <w:szCs w:val="24"/>
        </w:rPr>
        <w:t>By: Palak Dave</w:t>
      </w:r>
    </w:p>
    <w:p w14:paraId="2F397DC3" w14:textId="77777777" w:rsidR="00616FC8" w:rsidRDefault="00616FC8" w:rsidP="000B6DDE">
      <w:pPr>
        <w:ind w:left="720" w:hanging="360"/>
      </w:pPr>
    </w:p>
    <w:p w14:paraId="44EE1026" w14:textId="4B70A5AB" w:rsidR="00815BE6" w:rsidRDefault="000B6DDE" w:rsidP="000B6DDE">
      <w:pPr>
        <w:pStyle w:val="ListParagraph"/>
        <w:numPr>
          <w:ilvl w:val="0"/>
          <w:numId w:val="1"/>
        </w:numPr>
      </w:pPr>
      <w:r>
        <w:t>Open the tool</w:t>
      </w:r>
      <w:r w:rsidR="001F1149">
        <w:t xml:space="preserve"> by double click on Mask_Annotation_Tool.exe</w:t>
      </w:r>
    </w:p>
    <w:p w14:paraId="15234787" w14:textId="67E5AC72" w:rsidR="000B6DDE" w:rsidRDefault="000B6DDE" w:rsidP="000B6DDE">
      <w:pPr>
        <w:pStyle w:val="ListParagraph"/>
        <w:numPr>
          <w:ilvl w:val="0"/>
          <w:numId w:val="1"/>
        </w:numPr>
      </w:pPr>
      <w:r>
        <w:t>Click on ‘Open Case’ button</w:t>
      </w:r>
      <w:r w:rsidR="00467A0D">
        <w:t xml:space="preserve"> on the tool.</w:t>
      </w:r>
    </w:p>
    <w:p w14:paraId="68EB4FF6" w14:textId="299BBF95" w:rsidR="000B6DDE" w:rsidRDefault="000B6DDE" w:rsidP="000B6DDE">
      <w:pPr>
        <w:ind w:left="360"/>
      </w:pPr>
      <w:r>
        <w:rPr>
          <w:noProof/>
        </w:rPr>
        <w:drawing>
          <wp:inline distT="0" distB="0" distL="0" distR="0" wp14:anchorId="411EA78B" wp14:editId="500E5E6E">
            <wp:extent cx="42672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200" cy="2524125"/>
                    </a:xfrm>
                    <a:prstGeom prst="rect">
                      <a:avLst/>
                    </a:prstGeom>
                  </pic:spPr>
                </pic:pic>
              </a:graphicData>
            </a:graphic>
          </wp:inline>
        </w:drawing>
      </w:r>
    </w:p>
    <w:p w14:paraId="57117565" w14:textId="77777777" w:rsidR="000B6DDE" w:rsidRDefault="000B6DDE" w:rsidP="000B6DDE">
      <w:pPr>
        <w:ind w:left="360"/>
      </w:pPr>
    </w:p>
    <w:p w14:paraId="709648EE" w14:textId="3604FBC0" w:rsidR="000B6DDE" w:rsidRDefault="000B6DDE" w:rsidP="000B6DDE">
      <w:pPr>
        <w:pStyle w:val="ListParagraph"/>
        <w:numPr>
          <w:ilvl w:val="0"/>
          <w:numId w:val="1"/>
        </w:numPr>
      </w:pPr>
      <w:r>
        <w:t xml:space="preserve">Select </w:t>
      </w:r>
      <w:r w:rsidR="001F1149">
        <w:t>case (animal)</w:t>
      </w:r>
      <w:r>
        <w:t xml:space="preserve"> folder. (</w:t>
      </w:r>
      <w:r w:rsidR="001F1149">
        <w:t xml:space="preserve">e.g. </w:t>
      </w:r>
      <w:r>
        <w:t>../Data/PI3-19) And click on ‘Select Folder’.</w:t>
      </w:r>
    </w:p>
    <w:p w14:paraId="2054603D" w14:textId="1AC9D961" w:rsidR="000B6DDE" w:rsidRDefault="000B6DDE" w:rsidP="000B6DDE">
      <w:pPr>
        <w:ind w:left="360"/>
      </w:pPr>
      <w:r>
        <w:rPr>
          <w:noProof/>
        </w:rPr>
        <w:lastRenderedPageBreak/>
        <w:drawing>
          <wp:inline distT="0" distB="0" distL="0" distR="0" wp14:anchorId="276DFC1D" wp14:editId="57220D5B">
            <wp:extent cx="5943600" cy="420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06240"/>
                    </a:xfrm>
                    <a:prstGeom prst="rect">
                      <a:avLst/>
                    </a:prstGeom>
                  </pic:spPr>
                </pic:pic>
              </a:graphicData>
            </a:graphic>
          </wp:inline>
        </w:drawing>
      </w:r>
    </w:p>
    <w:p w14:paraId="4CA51D07" w14:textId="40776ED2" w:rsidR="000B6DDE" w:rsidRDefault="000B6DDE" w:rsidP="000B6DDE">
      <w:pPr>
        <w:ind w:left="360"/>
      </w:pPr>
    </w:p>
    <w:p w14:paraId="40E33672" w14:textId="61BE3016" w:rsidR="000B6DDE" w:rsidRDefault="004F20F3" w:rsidP="000B6DDE">
      <w:pPr>
        <w:pStyle w:val="ListParagraph"/>
        <w:numPr>
          <w:ilvl w:val="0"/>
          <w:numId w:val="1"/>
        </w:numPr>
      </w:pPr>
      <w:r>
        <w:t>Click on ‘Ref img dir’ on the tool.</w:t>
      </w:r>
      <w:r w:rsidR="00E7301B">
        <w:t xml:space="preserve"> Here, you can choose a previously done count annotation to be displayed for reference. </w:t>
      </w:r>
    </w:p>
    <w:p w14:paraId="3FA9EE9B" w14:textId="36277EBA" w:rsidR="004F20F3" w:rsidRDefault="004F20F3" w:rsidP="004F20F3">
      <w:pPr>
        <w:ind w:left="360"/>
      </w:pPr>
      <w:r>
        <w:rPr>
          <w:noProof/>
        </w:rPr>
        <w:lastRenderedPageBreak/>
        <w:drawing>
          <wp:inline distT="0" distB="0" distL="0" distR="0" wp14:anchorId="0EFF31B2" wp14:editId="2E606EF7">
            <wp:extent cx="5943600" cy="3260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090"/>
                    </a:xfrm>
                    <a:prstGeom prst="rect">
                      <a:avLst/>
                    </a:prstGeom>
                  </pic:spPr>
                </pic:pic>
              </a:graphicData>
            </a:graphic>
          </wp:inline>
        </w:drawing>
      </w:r>
    </w:p>
    <w:p w14:paraId="24356E1A" w14:textId="05C64E1E" w:rsidR="004F20F3" w:rsidRDefault="004F20F3" w:rsidP="004F20F3"/>
    <w:p w14:paraId="23AF8D65" w14:textId="1C12E0CC" w:rsidR="004F20F3" w:rsidRDefault="004F20F3" w:rsidP="004F20F3">
      <w:pPr>
        <w:pStyle w:val="ListParagraph"/>
        <w:numPr>
          <w:ilvl w:val="0"/>
          <w:numId w:val="1"/>
        </w:numPr>
      </w:pPr>
      <w:r>
        <w:t>Select ‘</w:t>
      </w:r>
      <w:r w:rsidR="001F1149">
        <w:t>count_</w:t>
      </w:r>
      <w:r>
        <w:t>annotation’ folder inside case folder. (..Data/PI3-19/</w:t>
      </w:r>
      <w:r w:rsidR="001F1149">
        <w:t>count_</w:t>
      </w:r>
      <w:r>
        <w:t>annotation) And click on ‘Select Folder’.</w:t>
      </w:r>
    </w:p>
    <w:p w14:paraId="14973470" w14:textId="232E66AD" w:rsidR="004F20F3" w:rsidRDefault="001F1149" w:rsidP="004F20F3">
      <w:pPr>
        <w:ind w:left="360"/>
      </w:pPr>
      <w:r>
        <w:rPr>
          <w:noProof/>
        </w:rPr>
        <w:lastRenderedPageBreak/>
        <w:drawing>
          <wp:inline distT="0" distB="0" distL="0" distR="0" wp14:anchorId="4625B1D9" wp14:editId="7626BE0C">
            <wp:extent cx="5943600" cy="421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1320"/>
                    </a:xfrm>
                    <a:prstGeom prst="rect">
                      <a:avLst/>
                    </a:prstGeom>
                  </pic:spPr>
                </pic:pic>
              </a:graphicData>
            </a:graphic>
          </wp:inline>
        </w:drawing>
      </w:r>
    </w:p>
    <w:p w14:paraId="2C5B3188" w14:textId="3F36565C" w:rsidR="004F20F3" w:rsidRDefault="004F20F3" w:rsidP="004F20F3">
      <w:pPr>
        <w:ind w:left="360"/>
      </w:pPr>
    </w:p>
    <w:p w14:paraId="229BED7A" w14:textId="009AF979" w:rsidR="004F20F3" w:rsidRDefault="004F20F3" w:rsidP="004F20F3">
      <w:pPr>
        <w:pStyle w:val="ListParagraph"/>
        <w:numPr>
          <w:ilvl w:val="0"/>
          <w:numId w:val="1"/>
        </w:numPr>
      </w:pPr>
      <w:r>
        <w:t>Click ‘Start’ on the annotation tool. This should open two images. One on the tool and one separate window with name ‘</w:t>
      </w:r>
      <w:r w:rsidR="0076103F">
        <w:t>R</w:t>
      </w:r>
      <w:r>
        <w:t xml:space="preserve">ef </w:t>
      </w:r>
      <w:r w:rsidR="0076103F">
        <w:t>Annotation’.</w:t>
      </w:r>
    </w:p>
    <w:p w14:paraId="39FF2A8D" w14:textId="286978D4" w:rsidR="004F20F3" w:rsidRDefault="004F20F3" w:rsidP="004F20F3">
      <w:pPr>
        <w:pStyle w:val="ListParagraph"/>
      </w:pPr>
      <w:r>
        <w:rPr>
          <w:noProof/>
        </w:rPr>
        <w:drawing>
          <wp:inline distT="0" distB="0" distL="0" distR="0" wp14:anchorId="3B86A8ED" wp14:editId="380B6689">
            <wp:extent cx="54197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725" cy="3133725"/>
                    </a:xfrm>
                    <a:prstGeom prst="rect">
                      <a:avLst/>
                    </a:prstGeom>
                  </pic:spPr>
                </pic:pic>
              </a:graphicData>
            </a:graphic>
          </wp:inline>
        </w:drawing>
      </w:r>
    </w:p>
    <w:p w14:paraId="714D156F" w14:textId="54941694" w:rsidR="004F20F3" w:rsidRDefault="001F1149" w:rsidP="004F20F3">
      <w:pPr>
        <w:pStyle w:val="ListParagraph"/>
      </w:pPr>
      <w:r>
        <w:rPr>
          <w:noProof/>
        </w:rPr>
        <w:lastRenderedPageBreak/>
        <w:drawing>
          <wp:inline distT="0" distB="0" distL="0" distR="0" wp14:anchorId="385148C4" wp14:editId="5AC50D17">
            <wp:extent cx="5943600" cy="347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0275"/>
                    </a:xfrm>
                    <a:prstGeom prst="rect">
                      <a:avLst/>
                    </a:prstGeom>
                  </pic:spPr>
                </pic:pic>
              </a:graphicData>
            </a:graphic>
          </wp:inline>
        </w:drawing>
      </w:r>
    </w:p>
    <w:p w14:paraId="13F2759C" w14:textId="578D7B7B" w:rsidR="004F20F3" w:rsidRDefault="004F20F3" w:rsidP="004F20F3">
      <w:pPr>
        <w:pStyle w:val="ListParagraph"/>
      </w:pPr>
    </w:p>
    <w:p w14:paraId="69C6FC3E" w14:textId="639109A6" w:rsidR="004F20F3" w:rsidRDefault="001F1149" w:rsidP="004F20F3">
      <w:pPr>
        <w:pStyle w:val="ListParagraph"/>
      </w:pPr>
      <w:r>
        <w:rPr>
          <w:noProof/>
        </w:rPr>
        <w:drawing>
          <wp:inline distT="0" distB="0" distL="0" distR="0" wp14:anchorId="1D51DC63" wp14:editId="3200CBA3">
            <wp:extent cx="5943600" cy="3702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2050"/>
                    </a:xfrm>
                    <a:prstGeom prst="rect">
                      <a:avLst/>
                    </a:prstGeom>
                  </pic:spPr>
                </pic:pic>
              </a:graphicData>
            </a:graphic>
          </wp:inline>
        </w:drawing>
      </w:r>
    </w:p>
    <w:p w14:paraId="32660207" w14:textId="0E6884A9" w:rsidR="0076103F" w:rsidRDefault="0076103F" w:rsidP="004F20F3">
      <w:pPr>
        <w:pStyle w:val="ListParagraph"/>
      </w:pPr>
    </w:p>
    <w:p w14:paraId="5AB6111F" w14:textId="15BBC847" w:rsidR="0076103F" w:rsidRDefault="0076103F" w:rsidP="004F20F3">
      <w:pPr>
        <w:pStyle w:val="ListParagraph"/>
      </w:pPr>
    </w:p>
    <w:p w14:paraId="5FFF027D" w14:textId="77777777" w:rsidR="0076103F" w:rsidRDefault="0076103F" w:rsidP="004F20F3">
      <w:pPr>
        <w:pStyle w:val="ListParagraph"/>
      </w:pPr>
    </w:p>
    <w:p w14:paraId="37D2017B" w14:textId="00708C86" w:rsidR="004F20F3" w:rsidRDefault="001F1149" w:rsidP="0076103F">
      <w:pPr>
        <w:pStyle w:val="ListParagraph"/>
        <w:numPr>
          <w:ilvl w:val="0"/>
          <w:numId w:val="1"/>
        </w:numPr>
      </w:pPr>
      <w:r>
        <w:lastRenderedPageBreak/>
        <w:t>All the annotations on the current stack are displayed on EDF image in the ‘Ref Annotation’</w:t>
      </w:r>
      <w:r w:rsidR="00E64F4B">
        <w:t xml:space="preserve"> image and annotations on corresponding slices are shown in the main window. Optionally, one can m</w:t>
      </w:r>
      <w:r w:rsidR="0076103F">
        <w:t xml:space="preserve">inimize the ‘Ref Annotation’ image as shown in the previous image. </w:t>
      </w:r>
    </w:p>
    <w:p w14:paraId="385CAF0F" w14:textId="251B5A44" w:rsidR="0076103F" w:rsidRDefault="0076103F" w:rsidP="0076103F">
      <w:pPr>
        <w:pStyle w:val="ListParagraph"/>
        <w:numPr>
          <w:ilvl w:val="0"/>
          <w:numId w:val="1"/>
        </w:numPr>
      </w:pPr>
      <w:r>
        <w:t>Start annotating (</w:t>
      </w:r>
      <w:r w:rsidR="00E64F4B">
        <w:t xml:space="preserve">drawing around boundaries </w:t>
      </w:r>
      <w:r w:rsidR="00A52FA5">
        <w:t>u</w:t>
      </w:r>
      <w:r>
        <w:t xml:space="preserve">sing mouse and </w:t>
      </w:r>
      <w:r w:rsidR="00E64F4B">
        <w:t xml:space="preserve">navigating by </w:t>
      </w:r>
      <w:r>
        <w:t xml:space="preserve">up-down arrow keys). </w:t>
      </w:r>
      <w:r w:rsidR="00E64F4B">
        <w:t xml:space="preserve">Please check that each cell is annotated on best focus slice in the reference annotation. If not, the user should identify and draw boundaries in the best focus slice. </w:t>
      </w:r>
    </w:p>
    <w:p w14:paraId="256297E7" w14:textId="0AD5EC30" w:rsidR="00E64F4B" w:rsidRDefault="00E64F4B" w:rsidP="0076103F">
      <w:pPr>
        <w:pStyle w:val="ListParagraph"/>
        <w:numPr>
          <w:ilvl w:val="0"/>
          <w:numId w:val="1"/>
        </w:numPr>
      </w:pPr>
      <w:r>
        <w:t>If a mistake is made during boundary drawing, it can be undone by ‘BackSpace’ key. Upto all the steps on the current stack can be undone. (The boundary of the deleted cell becomes red.)</w:t>
      </w:r>
    </w:p>
    <w:p w14:paraId="541080BE" w14:textId="71AF32D1" w:rsidR="0076103F" w:rsidRDefault="0076103F" w:rsidP="0076103F">
      <w:pPr>
        <w:pStyle w:val="ListParagraph"/>
        <w:numPr>
          <w:ilvl w:val="0"/>
          <w:numId w:val="1"/>
        </w:numPr>
      </w:pPr>
      <w:r>
        <w:t>Once all the cells are annotated, open the minimized ‘Ref Annotation’ image and compare your annotation with it. Each green cross mark</w:t>
      </w:r>
      <w:r w:rsidR="00E64F4B">
        <w:t>ed cell</w:t>
      </w:r>
      <w:r>
        <w:t xml:space="preserve"> in the ‘Ref Annotation’ should </w:t>
      </w:r>
      <w:r w:rsidR="00E64F4B">
        <w:t>have boundary drawn around it in the main window.</w:t>
      </w:r>
    </w:p>
    <w:p w14:paraId="1C9024A6" w14:textId="72CBB27B" w:rsidR="00467A0D" w:rsidRDefault="00467A0D" w:rsidP="00467A0D">
      <w:pPr>
        <w:pStyle w:val="ListParagraph"/>
        <w:numPr>
          <w:ilvl w:val="0"/>
          <w:numId w:val="1"/>
        </w:numPr>
      </w:pPr>
      <w:r>
        <w:t>Once all the above points are done, press ‘Enter key’ to move to the next stack.</w:t>
      </w:r>
    </w:p>
    <w:p w14:paraId="0B8B125F" w14:textId="6BBEDE45" w:rsidR="00F5336B" w:rsidRDefault="00F5336B" w:rsidP="00467A0D">
      <w:pPr>
        <w:pStyle w:val="ListParagraph"/>
        <w:numPr>
          <w:ilvl w:val="0"/>
          <w:numId w:val="1"/>
        </w:numPr>
      </w:pPr>
      <w:r>
        <w:t>If there are different number of cells drawn than that in the ‘Ref Annotation’, it will show you a warning message and ask if you want to still move to the next stack. Press ‘yes’ or ‘no’ as appropriate.</w:t>
      </w:r>
    </w:p>
    <w:p w14:paraId="1461EDB0" w14:textId="5FEBB2D3" w:rsidR="00F5336B" w:rsidRDefault="00F5336B" w:rsidP="00F5336B">
      <w:pPr>
        <w:pStyle w:val="ListParagraph"/>
      </w:pPr>
      <w:r>
        <w:rPr>
          <w:noProof/>
        </w:rPr>
        <w:drawing>
          <wp:inline distT="0" distB="0" distL="0" distR="0" wp14:anchorId="70382C01" wp14:editId="35FD1D06">
            <wp:extent cx="3971925" cy="1485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1485900"/>
                    </a:xfrm>
                    <a:prstGeom prst="rect">
                      <a:avLst/>
                    </a:prstGeom>
                  </pic:spPr>
                </pic:pic>
              </a:graphicData>
            </a:graphic>
          </wp:inline>
        </w:drawing>
      </w:r>
      <w:bookmarkStart w:id="0" w:name="_GoBack"/>
      <w:bookmarkEnd w:id="0"/>
    </w:p>
    <w:p w14:paraId="7DEA5670" w14:textId="55D1A2D7" w:rsidR="00467A0D" w:rsidRDefault="00467A0D" w:rsidP="00467A0D">
      <w:pPr>
        <w:pStyle w:val="ListParagraph"/>
        <w:numPr>
          <w:ilvl w:val="0"/>
          <w:numId w:val="1"/>
        </w:numPr>
      </w:pPr>
      <w:r>
        <w:t>Close the tool to stop annotating.</w:t>
      </w:r>
    </w:p>
    <w:p w14:paraId="6660F948" w14:textId="0EABE7E3" w:rsidR="00467A0D" w:rsidRDefault="00E64F4B" w:rsidP="00467A0D">
      <w:pPr>
        <w:pStyle w:val="ListParagraph"/>
        <w:numPr>
          <w:ilvl w:val="0"/>
          <w:numId w:val="1"/>
        </w:numPr>
      </w:pPr>
      <w:r>
        <w:t xml:space="preserve">The mask annotation is stored in the same directory under which there is case directory.  Mask annotation is saved in </w:t>
      </w:r>
      <w:r w:rsidR="00467A0D">
        <w:t>‘</w:t>
      </w:r>
      <w:r>
        <w:t>case</w:t>
      </w:r>
      <w:r w:rsidR="00467A0D">
        <w:t>_annotat</w:t>
      </w:r>
      <w:r>
        <w:t>ed</w:t>
      </w:r>
      <w:r w:rsidR="00467A0D">
        <w:t>’</w:t>
      </w:r>
      <w:r>
        <w:t xml:space="preserve"> dir (e.g. PI3-19_annotated)</w:t>
      </w:r>
      <w:r w:rsidR="00467A0D">
        <w:t xml:space="preserve">. </w:t>
      </w:r>
    </w:p>
    <w:p w14:paraId="4BC9569D" w14:textId="11485892" w:rsidR="00467A0D" w:rsidRDefault="00A52FA5" w:rsidP="00467A0D">
      <w:pPr>
        <w:ind w:left="360"/>
      </w:pPr>
      <w:r>
        <w:rPr>
          <w:noProof/>
        </w:rPr>
        <w:drawing>
          <wp:inline distT="0" distB="0" distL="0" distR="0" wp14:anchorId="1F7A9ECD" wp14:editId="25B76880">
            <wp:extent cx="5943600" cy="1440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0180"/>
                    </a:xfrm>
                    <a:prstGeom prst="rect">
                      <a:avLst/>
                    </a:prstGeom>
                  </pic:spPr>
                </pic:pic>
              </a:graphicData>
            </a:graphic>
          </wp:inline>
        </w:drawing>
      </w:r>
    </w:p>
    <w:p w14:paraId="5175DAC0" w14:textId="68AB5F03" w:rsidR="00467A0D" w:rsidRDefault="00467A0D" w:rsidP="00467A0D">
      <w:pPr>
        <w:ind w:left="360"/>
      </w:pPr>
    </w:p>
    <w:p w14:paraId="1168EF67" w14:textId="5DFE5635" w:rsidR="00467A0D" w:rsidRDefault="00467A0D" w:rsidP="00467A0D">
      <w:pPr>
        <w:pStyle w:val="ListParagraph"/>
        <w:numPr>
          <w:ilvl w:val="0"/>
          <w:numId w:val="1"/>
        </w:numPr>
      </w:pPr>
      <w:r>
        <w:t>To restart annotating, repeat steps 1 through 1</w:t>
      </w:r>
      <w:r w:rsidR="00E64F4B">
        <w:t>2</w:t>
      </w:r>
      <w:r>
        <w:t>. The tool would automatically pick-up from where you left previously.</w:t>
      </w:r>
    </w:p>
    <w:p w14:paraId="0DEBD163" w14:textId="2ACC873A" w:rsidR="00196176" w:rsidRDefault="00196176" w:rsidP="00196176">
      <w:pPr>
        <w:pStyle w:val="ListParagraph"/>
      </w:pPr>
    </w:p>
    <w:p w14:paraId="036C81C2" w14:textId="74BAA01A" w:rsidR="00196176" w:rsidRDefault="00196176" w:rsidP="00196176">
      <w:pPr>
        <w:pStyle w:val="ListParagraph"/>
      </w:pPr>
    </w:p>
    <w:p w14:paraId="4044EA9B" w14:textId="77777777" w:rsidR="00196176" w:rsidRPr="00092930" w:rsidRDefault="00196176" w:rsidP="00196176">
      <w:pPr>
        <w:rPr>
          <w:b/>
          <w:bCs/>
        </w:rPr>
      </w:pPr>
      <w:r w:rsidRPr="00092930">
        <w:rPr>
          <w:b/>
          <w:bCs/>
        </w:rPr>
        <w:t>Keys Guide:</w:t>
      </w:r>
    </w:p>
    <w:p w14:paraId="2EE922A9" w14:textId="77777777" w:rsidR="00196176" w:rsidRDefault="00196176" w:rsidP="00196176">
      <w:pPr>
        <w:pStyle w:val="ListParagraph"/>
        <w:numPr>
          <w:ilvl w:val="0"/>
          <w:numId w:val="5"/>
        </w:numPr>
      </w:pPr>
      <w:r w:rsidRPr="00092930">
        <w:rPr>
          <w:b/>
          <w:bCs/>
        </w:rPr>
        <w:t>Up and down arrow keys:</w:t>
      </w:r>
      <w:r>
        <w:t xml:space="preserve"> navigate within a stack.</w:t>
      </w:r>
    </w:p>
    <w:p w14:paraId="40E38BE1" w14:textId="77777777" w:rsidR="00196176" w:rsidRDefault="00196176" w:rsidP="00196176">
      <w:pPr>
        <w:pStyle w:val="ListParagraph"/>
        <w:numPr>
          <w:ilvl w:val="0"/>
          <w:numId w:val="5"/>
        </w:numPr>
      </w:pPr>
      <w:r w:rsidRPr="00092930">
        <w:rPr>
          <w:b/>
          <w:bCs/>
        </w:rPr>
        <w:lastRenderedPageBreak/>
        <w:t>Enter:</w:t>
      </w:r>
      <w:r>
        <w:t xml:space="preserve"> To go to next stack</w:t>
      </w:r>
    </w:p>
    <w:p w14:paraId="747A1273" w14:textId="77777777" w:rsidR="00196176" w:rsidRDefault="00196176" w:rsidP="00196176">
      <w:pPr>
        <w:pStyle w:val="ListParagraph"/>
        <w:numPr>
          <w:ilvl w:val="0"/>
          <w:numId w:val="5"/>
        </w:numPr>
      </w:pPr>
      <w:r w:rsidRPr="00092930">
        <w:rPr>
          <w:b/>
          <w:bCs/>
        </w:rPr>
        <w:t>BackSpace:</w:t>
      </w:r>
      <w:r>
        <w:t xml:space="preserve"> To remove last annotated cell (the green cross mark becomes black when removed.) Any number of cells in the current stack can be removed by removing one cell at a time with BackSpace.</w:t>
      </w:r>
    </w:p>
    <w:p w14:paraId="369D013A" w14:textId="77777777" w:rsidR="00196176" w:rsidRDefault="00196176" w:rsidP="00196176">
      <w:pPr>
        <w:pStyle w:val="ListParagraph"/>
      </w:pPr>
    </w:p>
    <w:p w14:paraId="21EA9179" w14:textId="4A73202C" w:rsidR="000B6DDE" w:rsidRDefault="000B6DDE" w:rsidP="000B6DDE">
      <w:pPr>
        <w:ind w:left="360"/>
      </w:pPr>
    </w:p>
    <w:p w14:paraId="3DA6230F" w14:textId="77777777" w:rsidR="000B6DDE" w:rsidRDefault="000B6DDE" w:rsidP="000B6DDE">
      <w:pPr>
        <w:ind w:left="360"/>
      </w:pPr>
    </w:p>
    <w:sectPr w:rsidR="000B6D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416BA"/>
    <w:multiLevelType w:val="hybridMultilevel"/>
    <w:tmpl w:val="04104E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3A287A"/>
    <w:multiLevelType w:val="hybridMultilevel"/>
    <w:tmpl w:val="29A02A0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74AFE"/>
    <w:multiLevelType w:val="hybridMultilevel"/>
    <w:tmpl w:val="48322D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67926E8"/>
    <w:multiLevelType w:val="hybridMultilevel"/>
    <w:tmpl w:val="4360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7A67C2"/>
    <w:multiLevelType w:val="hybridMultilevel"/>
    <w:tmpl w:val="AAB20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347"/>
    <w:rsid w:val="000B6DDE"/>
    <w:rsid w:val="00196176"/>
    <w:rsid w:val="001F1149"/>
    <w:rsid w:val="00467A0D"/>
    <w:rsid w:val="004F20F3"/>
    <w:rsid w:val="00616FC8"/>
    <w:rsid w:val="0076103F"/>
    <w:rsid w:val="00815BE6"/>
    <w:rsid w:val="00A52FA5"/>
    <w:rsid w:val="00E64F4B"/>
    <w:rsid w:val="00E7301B"/>
    <w:rsid w:val="00ED0347"/>
    <w:rsid w:val="00F53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C4BE"/>
  <w15:chartTrackingRefBased/>
  <w15:docId w15:val="{BE8352FB-3D68-45FC-BDDE-C85A1A4F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D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2020-10-01T19:28:00Z</dcterms:created>
  <dcterms:modified xsi:type="dcterms:W3CDTF">2020-11-20T23:35:00Z</dcterms:modified>
</cp:coreProperties>
</file>