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Notice</w:t>
      </w:r>
    </w:p>
    <w:p>
      <w:r>
        <w:t>Reference: VN-0023</w:t>
      </w:r>
    </w:p>
    <w:p>
      <w:r>
        <w:t>Store: ST-015</w:t>
      </w:r>
    </w:p>
    <w:p>
      <w:r>
        <w:t>Date: October 11, 2026</w:t>
      </w:r>
    </w:p>
    <w:p>
      <w:r>
        <w:t>Vendor: Ridgeline Distribution</w:t>
      </w:r>
    </w:p>
    <w:p>
      <w:r>
        <w:t>Prepared by: Tobias Nguyen</w:t>
      </w:r>
    </w:p>
    <w:p>
      <w:r>
        <w:t>Severity: Medium</w:t>
      </w:r>
    </w:p>
    <w:p/>
    <w:p>
      <w:r>
        <w:t>The shipment was missing twelve cases of water. Please review the attached details and confirm the credit or the replacement plan by end of week.</w:t>
      </w:r>
    </w:p>
    <w:p>
      <w:r>
        <w:t>Estimated impact: $6,186.53</w:t>
      </w:r>
    </w:p>
    <w:p>
      <w:r>
        <w:t>Status: 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