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VN-0028</w:t>
      </w:r>
    </w:p>
    <w:p>
      <w:r>
        <w:t>Store: ST-008</w:t>
      </w:r>
    </w:p>
    <w:p>
      <w:r>
        <w:t>Date: September 28, 2026</w:t>
      </w:r>
    </w:p>
    <w:p>
      <w:r>
        <w:t>Vendor: Vertex Mechanical</w:t>
      </w:r>
    </w:p>
    <w:p>
      <w:r>
        <w:t>Prepared by: Marcus Lee</w:t>
      </w:r>
    </w:p>
    <w:p>
      <w:r>
        <w:t>Severity: Critical</w:t>
      </w:r>
    </w:p>
    <w:p/>
    <w:p>
      <w:r>
        <w:t>The dough mixer stopped mid-batch. Please review the attached details and confirm the credit or the replacement plan by end of week.</w:t>
      </w:r>
    </w:p>
    <w:p>
      <w:r>
        <w:t>Estimated impact: $12,879.84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