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VN-0038</w:t>
      </w:r>
    </w:p>
    <w:p>
      <w:r>
        <w:t>Store: ST-011</w:t>
      </w:r>
    </w:p>
    <w:p>
      <w:r>
        <w:t>Date: September 16, 2026</w:t>
      </w:r>
    </w:p>
    <w:p>
      <w:r>
        <w:t>Vendor: Aegis Compliance Supply</w:t>
      </w:r>
    </w:p>
    <w:p>
      <w:r>
        <w:t>Prepared by: Owen Barrett</w:t>
      </w:r>
    </w:p>
    <w:p>
      <w:r>
        <w:t>Severity: High</w:t>
      </w:r>
    </w:p>
    <w:p/>
    <w:p>
      <w:r>
        <w:t>First aid was given after a team member cut their hand. Please review the attached details and confirm the credit or the replacement plan by end of week.</w:t>
      </w:r>
    </w:p>
    <w:p>
      <w:r>
        <w:t>Estimated impact: $14,002.82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