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VN-0039</w:t>
      </w:r>
    </w:p>
    <w:p>
      <w:r>
        <w:t>Store: ST-006</w:t>
      </w:r>
    </w:p>
    <w:p>
      <w:r>
        <w:t>Date: 9/26/26</w:t>
      </w:r>
    </w:p>
    <w:p>
      <w:r>
        <w:t>Vendor: Nexus Retail Systems</w:t>
      </w:r>
    </w:p>
    <w:p>
      <w:r>
        <w:t>Prepared by: Dana Whitfield</w:t>
      </w:r>
    </w:p>
    <w:p/>
    <w:p>
      <w:r>
        <w:t>The registers are acting up. We will follow up once we have more information.</w:t>
      </w:r>
    </w:p>
    <w:p>
      <w:r>
        <w:t>Estimated impact: about 1,853.31 dollars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