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02A43"/>
          <w:sz w:val="56"/>
        </w:rPr>
        <w:t>TAG Health Monitor</w:t>
      </w:r>
    </w:p>
    <w:p>
      <w:r>
        <w:rPr>
          <w:i/>
          <w:color w:val="06768A"/>
          <w:sz w:val="26"/>
        </w:rPr>
        <w:t>Real-time tag-quality and batch-health platform for LLPL Plant 1</w:t>
      </w:r>
    </w:p>
    <w:p>
      <w:pPr>
        <w:pBdr>
          <w:bottom w:val="single" w:sz="8" w:space="1" w:color="C5CDD8"/>
        </w:pBdr>
      </w:pPr>
    </w:p>
    <w:p>
      <w:pPr>
        <w:spacing w:after="120"/>
      </w:pPr>
      <w:r>
        <w:rPr>
          <w:b/>
          <w:i w:val="0"/>
        </w:rPr>
        <w:t>Prepared by: Engineering Team</w:t>
      </w:r>
    </w:p>
    <w:p>
      <w:pPr>
        <w:spacing w:after="120"/>
      </w:pPr>
      <w:r>
        <w:rPr>
          <w:b w:val="0"/>
          <w:i w:val="0"/>
        </w:rPr>
        <w:t>Repository: github.com/Abhiramdadi17/tag-health</w:t>
      </w:r>
    </w:p>
    <w:p>
      <w:pPr>
        <w:spacing w:after="120"/>
      </w:pPr>
      <w:r>
        <w:rPr>
          <w:b w:val="0"/>
          <w:i w:val="0"/>
        </w:rPr>
        <w:t>Status: Phase 1 — Internal preview (functional, locally hosted)</w:t>
      </w:r>
    </w:p>
    <w:p>
      <w:pPr>
        <w:spacing w:after="120"/>
      </w:pPr>
      <w:r>
        <w:rPr>
          <w:b w:val="0"/>
          <w:i w:val="0"/>
        </w:rPr>
        <w:t>Stack: Angular 17 · .NET 8 · ONNX Runtime · ClosedXML</w:t>
      </w:r>
    </w:p>
    <w:p>
      <w:pPr>
        <w:pBdr>
          <w:bottom w:val="single" w:sz="8" w:space="1" w:color="C5CDD8"/>
        </w:pBdr>
      </w:pPr>
    </w:p>
    <w:p>
      <w:pPr>
        <w:spacing w:before="400" w:after="120"/>
      </w:pPr>
      <w:r>
        <w:rPr>
          <w:b/>
          <w:color w:val="102A43"/>
          <w:sz w:val="36"/>
        </w:rPr>
        <w:t>1. Executive Summary</w:t>
      </w:r>
    </w:p>
    <w:p>
      <w:pPr>
        <w:spacing w:after="120"/>
      </w:pPr>
      <w:r>
        <w:rPr>
          <w:b w:val="0"/>
          <w:i w:val="0"/>
        </w:rPr>
        <w:t>TAG Health Monitor is an internal operations console that ingests OPC-UA telemetry from the LLPL soap-noodle line and surfaces, in a single view, what every instrumented tag is doing right now and how trustworthy that signal is. It replaces a manual, spreadsheet-driven inspection workflow with a typed, rule-validated dashboard backed by a predictive ML layer.</w:t>
      </w:r>
    </w:p>
    <w:p>
      <w:pPr>
        <w:spacing w:after="120"/>
      </w:pPr>
      <w:r>
        <w:rPr>
          <w:b w:val="0"/>
          <w:i w:val="0"/>
        </w:rPr>
        <w:t>In its current state the system:</w:t>
      </w:r>
    </w:p>
    <w:p>
      <w:pPr>
        <w:pStyle w:val="ListBullet"/>
      </w:pPr>
      <w:r>
        <w:t>Parses four zones of equipment (PSM dosing, Sigma mixers, day/buffer silos, packaging wrappers) from a unified schema.</w:t>
      </w:r>
    </w:p>
    <w:p>
      <w:pPr>
        <w:pStyle w:val="ListBullet"/>
      </w:pPr>
      <w:r>
        <w:t>Applies 51 deterministic validation rules across five zones (PSM, Sigma, Silo, Barcode, Packaging), classified by severity (CRITICAL / WARNING / INFO).</w:t>
      </w:r>
    </w:p>
    <w:p>
      <w:pPr>
        <w:pStyle w:val="ListBullet"/>
      </w:pPr>
      <w:r>
        <w:t>Computes a per-batch health score (passing rows divided by rich-data rows) so operations leads can see at a glance which batches need scrutiny.</w:t>
      </w:r>
    </w:p>
    <w:p>
      <w:pPr>
        <w:pStyle w:val="ListBullet"/>
      </w:pPr>
      <w:r>
        <w:t>Exposes a single sortable table of 4,500+ rows across 200+ batches with sticky filters for zone, status, date, raw material, recipe, plant, station, cascade, and wrapper.</w:t>
      </w:r>
    </w:p>
    <w:p>
      <w:pPr>
        <w:pStyle w:val="ListBullet"/>
      </w:pPr>
      <w:r>
        <w:t>Ships an ONNX-backed prediction layer with five trained models (spike-within-5/10/15-minute windows, precursor risk, future error %, and a TFT attention model) that can be promoted to inline predictions next iteration.</w:t>
      </w:r>
    </w:p>
    <w:p>
      <w:pPr>
        <w:spacing w:before="400" w:after="120"/>
      </w:pPr>
      <w:r>
        <w:rPr>
          <w:b/>
          <w:color w:val="102A43"/>
          <w:sz w:val="36"/>
        </w:rPr>
        <w:t>2. Problem Statement</w:t>
      </w:r>
    </w:p>
    <w:p>
      <w:pPr>
        <w:spacing w:after="120"/>
      </w:pPr>
      <w:r>
        <w:rPr>
          <w:b w:val="0"/>
          <w:i w:val="0"/>
        </w:rPr>
        <w:t>Plant 1 streams several million telemetry rows per week across PSM, Sigma, Silo, and Packaging zones. Today, quality issues — bad weights, frozen sensors, recipe drift, silo cross-contamination — surface only when an operator notices a downstream defect, often hours after the upstream event.</w:t>
      </w:r>
    </w:p>
    <w:p>
      <w:pPr>
        <w:spacing w:after="120"/>
      </w:pPr>
      <w:r>
        <w:rPr>
          <w:b w:val="0"/>
          <w:i w:val="0"/>
        </w:rPr>
        <w:t>The existing review workflow is:</w:t>
      </w:r>
    </w:p>
    <w:p>
      <w:pPr>
        <w:pStyle w:val="ListNumber"/>
      </w:pPr>
      <w:r>
        <w:t>Pull last 24 hours of .xlsx from the historian.</w:t>
      </w:r>
    </w:p>
    <w:p>
      <w:pPr>
        <w:pStyle w:val="ListNumber"/>
      </w:pPr>
      <w:r>
        <w:t>Filter by tag in Excel.</w:t>
      </w:r>
    </w:p>
    <w:p>
      <w:pPr>
        <w:pStyle w:val="ListNumber"/>
      </w:pPr>
      <w:r>
        <w:t>Eyeball deviations.</w:t>
      </w:r>
    </w:p>
    <w:p>
      <w:pPr>
        <w:spacing w:after="120"/>
      </w:pPr>
      <w:r>
        <w:rPr>
          <w:b/>
          <w:i w:val="0"/>
        </w:rPr>
        <w:t>This is slow, inconsistent, and undetectable upstream. The system moves that workflow from reactive spreadsheet review to a continuously-updating, rule-validated panel with an evidence trail per tag.</w:t>
      </w:r>
    </w:p>
    <w:p>
      <w:pPr>
        <w:spacing w:before="400" w:after="120"/>
      </w:pPr>
      <w:r>
        <w:rPr>
          <w:b/>
          <w:color w:val="102A43"/>
          <w:sz w:val="36"/>
        </w:rPr>
        <w:t>3. Data Sources</w:t>
      </w:r>
    </w:p>
    <w:p>
      <w:pPr>
        <w:spacing w:after="120"/>
      </w:pPr>
      <w:r>
        <w:rPr>
          <w:b w:val="0"/>
          <w:i w:val="0"/>
        </w:rPr>
        <w:t>All data originates from the OPC-UA edge gateway (uaq-lakme-hul-iotedge-01) on Site LLPL, Sensor opcua. We consume five workbooks served from the data/ directory through the .NET backend:</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744"/>
            <w:shd w:val="clear" w:color="auto" w:fill="102A43"/>
          </w:tcPr>
          <w:p>
            <w:r/>
            <w:r>
              <w:rPr>
                <w:b/>
                <w:color w:val="FFFFFF"/>
                <w:sz w:val="20"/>
              </w:rPr>
              <w:t>Workbook</w:t>
            </w:r>
          </w:p>
        </w:tc>
        <w:tc>
          <w:tcPr>
            <w:tcW w:type="dxa" w:w="1440"/>
            <w:shd w:val="clear" w:color="auto" w:fill="102A43"/>
          </w:tcPr>
          <w:p>
            <w:r/>
            <w:r>
              <w:rPr>
                <w:b/>
                <w:color w:val="FFFFFF"/>
                <w:sz w:val="20"/>
              </w:rPr>
              <w:t>Rows</w:t>
            </w:r>
          </w:p>
        </w:tc>
        <w:tc>
          <w:tcPr>
            <w:tcW w:type="dxa" w:w="2016"/>
            <w:shd w:val="clear" w:color="auto" w:fill="102A43"/>
          </w:tcPr>
          <w:p>
            <w:r/>
            <w:r>
              <w:rPr>
                <w:b/>
                <w:color w:val="FFFFFF"/>
                <w:sz w:val="20"/>
              </w:rPr>
              <w:t>Period</w:t>
            </w:r>
          </w:p>
        </w:tc>
        <w:tc>
          <w:tcPr>
            <w:tcW w:type="dxa" w:w="2016"/>
            <w:shd w:val="clear" w:color="auto" w:fill="102A43"/>
          </w:tcPr>
          <w:p>
            <w:r/>
            <w:r>
              <w:rPr>
                <w:b/>
                <w:color w:val="FFFFFF"/>
                <w:sz w:val="20"/>
              </w:rPr>
              <w:t>Zone</w:t>
            </w:r>
          </w:p>
        </w:tc>
      </w:tr>
      <w:tr>
        <w:tc>
          <w:tcPr>
            <w:tcW w:type="dxa" w:w="3744"/>
          </w:tcPr>
          <w:p>
            <w:r/>
            <w:r>
              <w:rPr>
                <w:sz w:val="20"/>
              </w:rPr>
              <w:t>LLPL PSM 1st April to 20th May.xlsx</w:t>
            </w:r>
          </w:p>
        </w:tc>
        <w:tc>
          <w:tcPr>
            <w:tcW w:type="dxa" w:w="1440"/>
          </w:tcPr>
          <w:p>
            <w:r/>
            <w:r>
              <w:rPr>
                <w:sz w:val="20"/>
              </w:rPr>
              <w:t>~477 K</w:t>
            </w:r>
          </w:p>
        </w:tc>
        <w:tc>
          <w:tcPr>
            <w:tcW w:type="dxa" w:w="2016"/>
          </w:tcPr>
          <w:p>
            <w:r/>
            <w:r>
              <w:rPr>
                <w:sz w:val="20"/>
              </w:rPr>
              <w:t>Apr 1 → May 20</w:t>
            </w:r>
          </w:p>
        </w:tc>
        <w:tc>
          <w:tcPr>
            <w:tcW w:type="dxa" w:w="2016"/>
          </w:tcPr>
          <w:p>
            <w:r/>
            <w:r>
              <w:rPr>
                <w:sz w:val="20"/>
              </w:rPr>
              <w:t>PSM telemetry</w:t>
            </w:r>
          </w:p>
        </w:tc>
      </w:tr>
      <w:tr>
        <w:tc>
          <w:tcPr>
            <w:tcW w:type="dxa" w:w="3744"/>
          </w:tcPr>
          <w:p>
            <w:r/>
            <w:r>
              <w:rPr>
                <w:sz w:val="20"/>
              </w:rPr>
              <w:t>PSM_TagData_10th_to_20th.xlsx</w:t>
            </w:r>
          </w:p>
        </w:tc>
        <w:tc>
          <w:tcPr>
            <w:tcW w:type="dxa" w:w="1440"/>
          </w:tcPr>
          <w:p>
            <w:r/>
            <w:r>
              <w:rPr>
                <w:sz w:val="20"/>
              </w:rPr>
              <w:t>aggregated</w:t>
            </w:r>
          </w:p>
        </w:tc>
        <w:tc>
          <w:tcPr>
            <w:tcW w:type="dxa" w:w="2016"/>
          </w:tcPr>
          <w:p>
            <w:r/>
            <w:r>
              <w:rPr>
                <w:sz w:val="20"/>
              </w:rPr>
              <w:t>10–20 May</w:t>
            </w:r>
          </w:p>
        </w:tc>
        <w:tc>
          <w:tcPr>
            <w:tcW w:type="dxa" w:w="2016"/>
          </w:tcPr>
          <w:p>
            <w:r/>
            <w:r>
              <w:rPr>
                <w:sz w:val="20"/>
              </w:rPr>
              <w:t>PSM RM-batch</w:t>
            </w:r>
          </w:p>
        </w:tc>
      </w:tr>
      <w:tr>
        <w:tc>
          <w:tcPr>
            <w:tcW w:type="dxa" w:w="3744"/>
          </w:tcPr>
          <w:p>
            <w:r/>
            <w:r>
              <w:rPr>
                <w:sz w:val="20"/>
              </w:rPr>
              <w:t>LLPL SigmaMixer Zone.xlsx</w:t>
            </w:r>
          </w:p>
        </w:tc>
        <w:tc>
          <w:tcPr>
            <w:tcW w:type="dxa" w:w="1440"/>
          </w:tcPr>
          <w:p>
            <w:r/>
            <w:r>
              <w:rPr>
                <w:sz w:val="20"/>
              </w:rPr>
              <w:t>~120 K</w:t>
            </w:r>
          </w:p>
        </w:tc>
        <w:tc>
          <w:tcPr>
            <w:tcW w:type="dxa" w:w="2016"/>
          </w:tcPr>
          <w:p>
            <w:r/>
            <w:r>
              <w:rPr>
                <w:sz w:val="20"/>
              </w:rPr>
              <w:t>Apr–Jun (refreshed)</w:t>
            </w:r>
          </w:p>
        </w:tc>
        <w:tc>
          <w:tcPr>
            <w:tcW w:type="dxa" w:w="2016"/>
          </w:tcPr>
          <w:p>
            <w:r/>
            <w:r>
              <w:rPr>
                <w:sz w:val="20"/>
              </w:rPr>
              <w:t>Sigma (6 mixers)</w:t>
            </w:r>
          </w:p>
        </w:tc>
      </w:tr>
      <w:tr>
        <w:tc>
          <w:tcPr>
            <w:tcW w:type="dxa" w:w="3744"/>
          </w:tcPr>
          <w:p>
            <w:r/>
            <w:r>
              <w:rPr>
                <w:sz w:val="20"/>
              </w:rPr>
              <w:t>LLPL Silo Zone.xlsx</w:t>
            </w:r>
          </w:p>
        </w:tc>
        <w:tc>
          <w:tcPr>
            <w:tcW w:type="dxa" w:w="1440"/>
          </w:tcPr>
          <w:p>
            <w:r/>
            <w:r>
              <w:rPr>
                <w:sz w:val="20"/>
              </w:rPr>
              <w:t>~80 K</w:t>
            </w:r>
          </w:p>
        </w:tc>
        <w:tc>
          <w:tcPr>
            <w:tcW w:type="dxa" w:w="2016"/>
          </w:tcPr>
          <w:p>
            <w:r/>
            <w:r>
              <w:rPr>
                <w:sz w:val="20"/>
              </w:rPr>
              <w:t>Apr–May</w:t>
            </w:r>
          </w:p>
        </w:tc>
        <w:tc>
          <w:tcPr>
            <w:tcW w:type="dxa" w:w="2016"/>
          </w:tcPr>
          <w:p>
            <w:r/>
            <w:r>
              <w:rPr>
                <w:sz w:val="20"/>
              </w:rPr>
              <w:t>Silo</w:t>
            </w:r>
          </w:p>
        </w:tc>
      </w:tr>
      <w:tr>
        <w:tc>
          <w:tcPr>
            <w:tcW w:type="dxa" w:w="3744"/>
          </w:tcPr>
          <w:p>
            <w:r/>
            <w:r>
              <w:rPr>
                <w:sz w:val="20"/>
              </w:rPr>
              <w:t>LLPL Packaging.xlsx</w:t>
            </w:r>
          </w:p>
        </w:tc>
        <w:tc>
          <w:tcPr>
            <w:tcW w:type="dxa" w:w="1440"/>
          </w:tcPr>
          <w:p>
            <w:r/>
            <w:r>
              <w:rPr>
                <w:sz w:val="20"/>
              </w:rPr>
              <w:t>~120 K</w:t>
            </w:r>
          </w:p>
        </w:tc>
        <w:tc>
          <w:tcPr>
            <w:tcW w:type="dxa" w:w="2016"/>
          </w:tcPr>
          <w:p>
            <w:r/>
            <w:r>
              <w:rPr>
                <w:sz w:val="20"/>
              </w:rPr>
              <w:t>Apr–May</w:t>
            </w:r>
          </w:p>
        </w:tc>
        <w:tc>
          <w:tcPr>
            <w:tcW w:type="dxa" w:w="2016"/>
          </w:tcPr>
          <w:p>
            <w:r/>
            <w:r>
              <w:rPr>
                <w:sz w:val="20"/>
              </w:rPr>
              <w:t>Packaging</w:t>
            </w:r>
          </w:p>
        </w:tc>
      </w:tr>
    </w:tbl>
    <w:p>
      <w:pPr>
        <w:spacing w:after="120"/>
      </w:pPr>
      <w:r>
        <w:rPr>
          <w:b w:val="0"/>
          <w:i w:val="0"/>
        </w:rPr>
        <w:t>The common envelope of every row is the RawTagRow contract:</w:t>
      </w:r>
    </w:p>
    <w:p>
      <w:pPr>
        <w:ind w:left="283"/>
        <w:shd w:val="clear" w:color="auto" w:fill="F5F7FA"/>
      </w:pPr>
      <w:r>
        <w:rPr>
          <w:rFonts w:ascii="Consolas" w:hAnsi="Consolas"/>
          <w:color w:val="334155"/>
          <w:sz w:val="18"/>
        </w:rPr>
        <w:t>interface RawTagRow {</w:t>
        <w:br/>
        <w:t xml:space="preserve">  IotDeviceId: string;   // 'uaq-lakme-hul-iotedge-01'</w:t>
        <w:br/>
        <w:t xml:space="preserve">  SensorId: string;      // 'opcua'</w:t>
        <w:br/>
        <w:t xml:space="preserve">  SiteId: string;        // 'LLPL'</w:t>
        <w:br/>
        <w:t xml:space="preserve">  MachineId: string;</w:t>
        <w:br/>
        <w:t xml:space="preserve">  Tag: string;</w:t>
        <w:br/>
        <w:t xml:space="preserve">  Value: string | number;</w:t>
        <w:br/>
        <w:t xml:space="preserve">  TS: string;            // '4/26/2026, 6:00:15.199 AM'</w:t>
        <w:br/>
        <w:t>}</w:t>
      </w:r>
    </w:p>
    <w:p>
      <w:r>
        <w:br w:type="page"/>
      </w:r>
    </w:p>
    <w:p>
      <w:pPr>
        <w:spacing w:before="400" w:after="120"/>
      </w:pPr>
      <w:r>
        <w:rPr>
          <w:b/>
          <w:color w:val="102A43"/>
          <w:sz w:val="36"/>
        </w:rPr>
        <w:t>4. Tag Type Catalogue</w:t>
      </w:r>
    </w:p>
    <w:p>
      <w:pPr>
        <w:spacing w:before="280" w:after="80"/>
      </w:pPr>
      <w:r>
        <w:rPr>
          <w:b/>
          <w:color w:val="06768A"/>
          <w:sz w:val="28"/>
        </w:rPr>
        <w:t>4.1 PSM (Personal Soap Maker — dosing skid)</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448"/>
            <w:shd w:val="clear" w:color="auto" w:fill="102A43"/>
          </w:tcPr>
          <w:p>
            <w:r/>
            <w:r>
              <w:rPr>
                <w:b/>
                <w:color w:val="FFFFFF"/>
                <w:sz w:val="20"/>
              </w:rPr>
              <w:t>Sub-type</w:t>
            </w:r>
          </w:p>
        </w:tc>
        <w:tc>
          <w:tcPr>
            <w:tcW w:type="dxa" w:w="3312"/>
            <w:shd w:val="clear" w:color="auto" w:fill="102A43"/>
          </w:tcPr>
          <w:p>
            <w:r/>
            <w:r>
              <w:rPr>
                <w:b/>
                <w:color w:val="FFFFFF"/>
                <w:sz w:val="20"/>
              </w:rPr>
              <w:t>Tag pattern</w:t>
            </w:r>
          </w:p>
        </w:tc>
        <w:tc>
          <w:tcPr>
            <w:tcW w:type="dxa" w:w="3456"/>
            <w:shd w:val="clear" w:color="auto" w:fill="102A43"/>
          </w:tcPr>
          <w:p>
            <w:r/>
            <w:r>
              <w:rPr>
                <w:b/>
                <w:color w:val="FFFFFF"/>
                <w:sz w:val="20"/>
              </w:rPr>
              <w:t>Payload</w:t>
            </w:r>
          </w:p>
        </w:tc>
      </w:tr>
      <w:tr>
        <w:tc>
          <w:tcPr>
            <w:tcW w:type="dxa" w:w="2448"/>
          </w:tcPr>
          <w:p>
            <w:r/>
            <w:r>
              <w:rPr>
                <w:sz w:val="20"/>
              </w:rPr>
              <w:t>RM-Batch dosing</w:t>
            </w:r>
          </w:p>
        </w:tc>
        <w:tc>
          <w:tcPr>
            <w:tcW w:type="dxa" w:w="3312"/>
          </w:tcPr>
          <w:p>
            <w:r/>
            <w:r>
              <w:rPr>
                <w:sz w:val="20"/>
              </w:rPr>
              <w:t>Psm_&lt;plant&gt;_&lt;RM&gt;_Batch</w:t>
            </w:r>
          </w:p>
        </w:tc>
        <w:tc>
          <w:tcPr>
            <w:tcW w:type="dxa" w:w="3456"/>
          </w:tcPr>
          <w:p>
            <w:r/>
            <w:r>
              <w:rPr>
                <w:sz w:val="20"/>
              </w:rPr>
              <w:t>D:202641,S:3,B:38,R:PLUMERIA,RM:EDTA,SP:2.05,PV:2.08</w:t>
            </w:r>
          </w:p>
        </w:tc>
      </w:tr>
      <w:tr>
        <w:tc>
          <w:tcPr>
            <w:tcW w:type="dxa" w:w="2448"/>
          </w:tcPr>
          <w:p>
            <w:r/>
            <w:r>
              <w:rPr>
                <w:sz w:val="20"/>
              </w:rPr>
              <w:t>Batch PV weight</w:t>
            </w:r>
          </w:p>
        </w:tc>
        <w:tc>
          <w:tcPr>
            <w:tcW w:type="dxa" w:w="3312"/>
          </w:tcPr>
          <w:p>
            <w:r/>
            <w:r>
              <w:rPr>
                <w:sz w:val="20"/>
              </w:rPr>
              <w:t>PSM_&lt;plant&gt;_Batch_PV_Weight</w:t>
            </w:r>
          </w:p>
        </w:tc>
        <w:tc>
          <w:tcPr>
            <w:tcW w:type="dxa" w:w="3456"/>
          </w:tcPr>
          <w:p>
            <w:r/>
            <w:r>
              <w:rPr>
                <w:sz w:val="20"/>
              </w:rPr>
              <w:t>scalar (kg)</w:t>
            </w:r>
          </w:p>
        </w:tc>
      </w:tr>
      <w:tr>
        <w:tc>
          <w:tcPr>
            <w:tcW w:type="dxa" w:w="2448"/>
          </w:tcPr>
          <w:p>
            <w:r/>
            <w:r>
              <w:rPr>
                <w:sz w:val="20"/>
              </w:rPr>
              <w:t>Batch SP weight</w:t>
            </w:r>
          </w:p>
        </w:tc>
        <w:tc>
          <w:tcPr>
            <w:tcW w:type="dxa" w:w="3312"/>
          </w:tcPr>
          <w:p>
            <w:r/>
            <w:r>
              <w:rPr>
                <w:sz w:val="20"/>
              </w:rPr>
              <w:t>PSM_&lt;plant&gt;_Batch_SP_Weight</w:t>
            </w:r>
          </w:p>
        </w:tc>
        <w:tc>
          <w:tcPr>
            <w:tcW w:type="dxa" w:w="3456"/>
          </w:tcPr>
          <w:p>
            <w:r/>
            <w:r>
              <w:rPr>
                <w:sz w:val="20"/>
              </w:rPr>
              <w:t>scalar (kg)</w:t>
            </w:r>
          </w:p>
        </w:tc>
      </w:tr>
      <w:tr>
        <w:tc>
          <w:tcPr>
            <w:tcW w:type="dxa" w:w="2448"/>
          </w:tcPr>
          <w:p>
            <w:r/>
            <w:r>
              <w:rPr>
                <w:sz w:val="20"/>
              </w:rPr>
              <w:t>Batch counter</w:t>
            </w:r>
          </w:p>
        </w:tc>
        <w:tc>
          <w:tcPr>
            <w:tcW w:type="dxa" w:w="3312"/>
          </w:tcPr>
          <w:p>
            <w:r/>
            <w:r>
              <w:rPr>
                <w:sz w:val="20"/>
              </w:rPr>
              <w:t>PSM_&lt;plant&gt;_Batch_Counter</w:t>
            </w:r>
          </w:p>
        </w:tc>
        <w:tc>
          <w:tcPr>
            <w:tcW w:type="dxa" w:w="3456"/>
          </w:tcPr>
          <w:p>
            <w:r/>
            <w:r>
              <w:rPr>
                <w:sz w:val="20"/>
              </w:rPr>
              <w:t>int</w:t>
            </w:r>
          </w:p>
        </w:tc>
      </w:tr>
      <w:tr>
        <w:tc>
          <w:tcPr>
            <w:tcW w:type="dxa" w:w="2448"/>
          </w:tcPr>
          <w:p>
            <w:r/>
            <w:r>
              <w:rPr>
                <w:sz w:val="20"/>
              </w:rPr>
              <w:t>Noodle name</w:t>
            </w:r>
          </w:p>
        </w:tc>
        <w:tc>
          <w:tcPr>
            <w:tcW w:type="dxa" w:w="3312"/>
          </w:tcPr>
          <w:p>
            <w:r/>
            <w:r>
              <w:rPr>
                <w:sz w:val="20"/>
              </w:rPr>
              <w:t>PSM_&lt;plant&gt;_Noodle_Name</w:t>
            </w:r>
          </w:p>
        </w:tc>
        <w:tc>
          <w:tcPr>
            <w:tcW w:type="dxa" w:w="3456"/>
          </w:tcPr>
          <w:p>
            <w:r/>
            <w:r>
              <w:rPr>
                <w:sz w:val="20"/>
              </w:rPr>
              <w:t>string (e.g. JASMINE NOODLES)</w:t>
            </w:r>
          </w:p>
        </w:tc>
      </w:tr>
    </w:tbl>
    <w:p>
      <w:pPr>
        <w:spacing w:after="120"/>
      </w:pPr>
      <w:r>
        <w:rPr>
          <w:b w:val="0"/>
          <w:i w:val="0"/>
        </w:rPr>
        <w:t>The D: field is a Julian date (YYYYDDD); S: is a status code (1 = idle, 2 = dosing, 3 = complete); B: is a 0–39 batch counter; R: is the recipe; RM: is the raw material; SP/PV are setpoint and process value in kg.</w:t>
      </w:r>
    </w:p>
    <w:p>
      <w:pPr>
        <w:spacing w:after="120"/>
      </w:pPr>
      <w:r>
        <w:rPr>
          <w:b w:val="0"/>
          <w:i w:val="0"/>
        </w:rPr>
        <w:t>Raw materials tracked: EDTA, EHDP, AOS, Salt, Water, Caustic, DFA, EMILY, GLYCERINE, Sodium Sulphate.</w:t>
      </w:r>
    </w:p>
    <w:p>
      <w:pPr>
        <w:spacing w:before="280" w:after="80"/>
      </w:pPr>
      <w:r>
        <w:rPr>
          <w:b/>
          <w:color w:val="06768A"/>
          <w:sz w:val="28"/>
        </w:rPr>
        <w:t>4.2 Sigma Mixer</w:t>
      </w:r>
    </w:p>
    <w:p>
      <w:pPr>
        <w:spacing w:after="120"/>
      </w:pPr>
      <w:r>
        <w:rPr>
          <w:b w:val="0"/>
          <w:i w:val="0"/>
        </w:rPr>
        <w:t>The Sigma workbook was refreshed with full multi-mixer telemetry. The data now carries the same D/S/B/R/RM/SP/PV batch-string format as PSM, spread across six mixers (MX1–MX6 mapped 1:1 from cascades 1–6) and 13 raw materials. Two new structural tags surface mixer state directly.</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304"/>
            <w:shd w:val="clear" w:color="auto" w:fill="102A43"/>
          </w:tcPr>
          <w:p>
            <w:r/>
            <w:r>
              <w:rPr>
                <w:b/>
                <w:color w:val="FFFFFF"/>
                <w:sz w:val="20"/>
              </w:rPr>
              <w:t>Sub-type</w:t>
            </w:r>
          </w:p>
        </w:tc>
        <w:tc>
          <w:tcPr>
            <w:tcW w:type="dxa" w:w="3456"/>
            <w:shd w:val="clear" w:color="auto" w:fill="102A43"/>
          </w:tcPr>
          <w:p>
            <w:r/>
            <w:r>
              <w:rPr>
                <w:b/>
                <w:color w:val="FFFFFF"/>
                <w:sz w:val="20"/>
              </w:rPr>
              <w:t>Tag pattern</w:t>
            </w:r>
          </w:p>
        </w:tc>
        <w:tc>
          <w:tcPr>
            <w:tcW w:type="dxa" w:w="3744"/>
            <w:shd w:val="clear" w:color="auto" w:fill="102A43"/>
          </w:tcPr>
          <w:p>
            <w:r/>
            <w:r>
              <w:rPr>
                <w:b/>
                <w:color w:val="FFFFFF"/>
                <w:sz w:val="20"/>
              </w:rPr>
              <w:t>Payload</w:t>
            </w:r>
          </w:p>
        </w:tc>
      </w:tr>
      <w:tr>
        <w:tc>
          <w:tcPr>
            <w:tcW w:type="dxa" w:w="2304"/>
          </w:tcPr>
          <w:p>
            <w:r/>
            <w:r>
              <w:rPr>
                <w:sz w:val="20"/>
              </w:rPr>
              <w:t>RM-Batch dosing</w:t>
            </w:r>
          </w:p>
        </w:tc>
        <w:tc>
          <w:tcPr>
            <w:tcW w:type="dxa" w:w="3456"/>
          </w:tcPr>
          <w:p>
            <w:r/>
            <w:r>
              <w:rPr>
                <w:sz w:val="20"/>
              </w:rPr>
              <w:t>Cascade&lt;n&gt;_Sigmamixer_batch_&lt;RM&gt;</w:t>
            </w:r>
          </w:p>
        </w:tc>
        <w:tc>
          <w:tcPr>
            <w:tcW w:type="dxa" w:w="3744"/>
          </w:tcPr>
          <w:p>
            <w:r/>
            <w:r>
              <w:rPr>
                <w:sz w:val="20"/>
              </w:rPr>
              <w:t>D:S:B:R:RM:SP:PV — same schema as PSM</w:t>
            </w:r>
          </w:p>
        </w:tc>
      </w:tr>
      <w:tr>
        <w:tc>
          <w:tcPr>
            <w:tcW w:type="dxa" w:w="2304"/>
          </w:tcPr>
          <w:p>
            <w:r/>
            <w:r>
              <w:rPr>
                <w:sz w:val="20"/>
              </w:rPr>
              <w:t>Cascade dosing</w:t>
            </w:r>
          </w:p>
        </w:tc>
        <w:tc>
          <w:tcPr>
            <w:tcW w:type="dxa" w:w="3456"/>
          </w:tcPr>
          <w:p>
            <w:r/>
            <w:r>
              <w:rPr>
                <w:sz w:val="20"/>
              </w:rPr>
              <w:t>Cascade&lt;n&gt;_CAS&lt;n&gt;_MIX&lt;n&gt;_&lt;RM&gt;_SP_PV</w:t>
            </w:r>
          </w:p>
        </w:tc>
        <w:tc>
          <w:tcPr>
            <w:tcW w:type="dxa" w:w="3744"/>
          </w:tcPr>
          <w:p>
            <w:r/>
            <w:r>
              <w:rPr>
                <w:sz w:val="20"/>
              </w:rPr>
              <w:t>D:S:B:R:RM:SP:PV</w:t>
            </w:r>
          </w:p>
        </w:tc>
      </w:tr>
      <w:tr>
        <w:tc>
          <w:tcPr>
            <w:tcW w:type="dxa" w:w="2304"/>
          </w:tcPr>
          <w:p>
            <w:r/>
            <w:r>
              <w:rPr>
                <w:sz w:val="20"/>
              </w:rPr>
              <w:t>Batch counter</w:t>
            </w:r>
          </w:p>
        </w:tc>
        <w:tc>
          <w:tcPr>
            <w:tcW w:type="dxa" w:w="3456"/>
          </w:tcPr>
          <w:p>
            <w:r/>
            <w:r>
              <w:rPr>
                <w:sz w:val="20"/>
              </w:rPr>
              <w:t>Cascade&lt;n&gt;_MIXER&lt;n&gt;_BATCHCOUNTER</w:t>
            </w:r>
          </w:p>
        </w:tc>
        <w:tc>
          <w:tcPr>
            <w:tcW w:type="dxa" w:w="3744"/>
          </w:tcPr>
          <w:p>
            <w:r/>
            <w:r>
              <w:rPr>
                <w:sz w:val="20"/>
              </w:rPr>
              <w:t>int (the active batch counter for this mixer)</w:t>
            </w:r>
          </w:p>
        </w:tc>
      </w:tr>
      <w:tr>
        <w:tc>
          <w:tcPr>
            <w:tcW w:type="dxa" w:w="2304"/>
          </w:tcPr>
          <w:p>
            <w:r/>
            <w:r>
              <w:rPr>
                <w:sz w:val="20"/>
              </w:rPr>
              <w:t>Recipe name</w:t>
            </w:r>
          </w:p>
        </w:tc>
        <w:tc>
          <w:tcPr>
            <w:tcW w:type="dxa" w:w="3456"/>
          </w:tcPr>
          <w:p>
            <w:r/>
            <w:r>
              <w:rPr>
                <w:sz w:val="20"/>
              </w:rPr>
              <w:t>Cascade&lt;n&gt;_MIXER&lt;n&gt;_RECIPE_NAME</w:t>
            </w:r>
          </w:p>
        </w:tc>
        <w:tc>
          <w:tcPr>
            <w:tcW w:type="dxa" w:w="3744"/>
          </w:tcPr>
          <w:p>
            <w:r/>
            <w:r>
              <w:rPr>
                <w:sz w:val="20"/>
              </w:rPr>
              <w:t>string (the active recipe for this mixer)</w:t>
            </w:r>
          </w:p>
        </w:tc>
      </w:tr>
      <w:tr>
        <w:tc>
          <w:tcPr>
            <w:tcW w:type="dxa" w:w="2304"/>
          </w:tcPr>
          <w:p>
            <w:r/>
            <w:r>
              <w:rPr>
                <w:sz w:val="20"/>
              </w:rPr>
              <w:t>Rework</w:t>
            </w:r>
          </w:p>
        </w:tc>
        <w:tc>
          <w:tcPr>
            <w:tcW w:type="dxa" w:w="3456"/>
          </w:tcPr>
          <w:p>
            <w:r/>
            <w:r>
              <w:rPr>
                <w:sz w:val="20"/>
              </w:rPr>
              <w:t>...REWORK</w:t>
            </w:r>
          </w:p>
        </w:tc>
        <w:tc>
          <w:tcPr>
            <w:tcW w:type="dxa" w:w="3744"/>
          </w:tcPr>
          <w:p>
            <w:r/>
            <w:r>
              <w:rPr>
                <w:sz w:val="20"/>
              </w:rPr>
              <w:t>int — 0 = normal, 30 = rework event</w:t>
            </w:r>
          </w:p>
        </w:tc>
      </w:tr>
      <w:tr>
        <w:tc>
          <w:tcPr>
            <w:tcW w:type="dxa" w:w="2304"/>
          </w:tcPr>
          <w:p>
            <w:r/>
            <w:r>
              <w:rPr>
                <w:sz w:val="20"/>
              </w:rPr>
              <w:t>Barcode (legacy)</w:t>
            </w:r>
          </w:p>
        </w:tc>
        <w:tc>
          <w:tcPr>
            <w:tcW w:type="dxa" w:w="3456"/>
          </w:tcPr>
          <w:p>
            <w:r/>
            <w:r>
              <w:rPr>
                <w:sz w:val="20"/>
              </w:rPr>
              <w:t>SM_MX*_BC / _BC</w:t>
            </w:r>
          </w:p>
        </w:tc>
        <w:tc>
          <w:tcPr>
            <w:tcW w:type="dxa" w:w="3744"/>
          </w:tcPr>
          <w:p>
            <w:r/>
            <w:r>
              <w:rPr>
                <w:sz w:val="20"/>
              </w:rPr>
              <w:t>numeric barcode, or "Scan Barcode" when idle</w:t>
            </w:r>
          </w:p>
        </w:tc>
      </w:tr>
    </w:tbl>
    <w:p>
      <w:pPr>
        <w:spacing w:after="120"/>
      </w:pPr>
      <w:r>
        <w:rPr>
          <w:b w:val="0"/>
          <w:i w:val="0"/>
        </w:rPr>
        <w:t>Mixer identity is now derived from any of MX&lt;n&gt;, MIX&lt;n&gt;, MIXER&lt;n&gt;, MIXER_&lt;n&gt;, or Cascade&lt;n&gt; (1–6). Raw materials seen in the live data: Colour, DTP, GLYCERINE / Glycrine (both spellings present), LIQUID / Liquid (both casings), Lauric, Noodle, PAS, Perfume, Powder, ST, STARCH.</w:t>
      </w:r>
    </w:p>
    <w:p>
      <w:pPr>
        <w:spacing w:before="280" w:after="80"/>
      </w:pPr>
      <w:r>
        <w:rPr>
          <w:b/>
          <w:color w:val="06768A"/>
          <w:sz w:val="28"/>
        </w:rPr>
        <w:t>4.3 Silo</w:t>
      </w:r>
    </w:p>
    <w:p>
      <w:pPr>
        <w:spacing w:after="120"/>
      </w:pPr>
      <w:r>
        <w:rPr>
          <w:b w:val="0"/>
          <w:i w:val="0"/>
        </w:rPr>
        <w:t>The Silo zone covers the day-silo / buffer-silo noodle-type labels and the bag-out detail tag at each dispensing station. Barcode-style tags (station scanner, warehouse-dosing, Shreeji) have been split out into the dedicated BARCODE zone (see §4.4) so traceability data lives in one filterable surface.</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304"/>
            <w:shd w:val="clear" w:color="auto" w:fill="102A43"/>
          </w:tcPr>
          <w:p>
            <w:r/>
            <w:r>
              <w:rPr>
                <w:b/>
                <w:color w:val="FFFFFF"/>
                <w:sz w:val="20"/>
              </w:rPr>
              <w:t>Sub-type</w:t>
            </w:r>
          </w:p>
        </w:tc>
        <w:tc>
          <w:tcPr>
            <w:tcW w:type="dxa" w:w="2448"/>
            <w:shd w:val="clear" w:color="auto" w:fill="102A43"/>
          </w:tcPr>
          <w:p>
            <w:r/>
            <w:r>
              <w:rPr>
                <w:b/>
                <w:color w:val="FFFFFF"/>
                <w:sz w:val="20"/>
              </w:rPr>
              <w:t>Tag substring</w:t>
            </w:r>
          </w:p>
        </w:tc>
        <w:tc>
          <w:tcPr>
            <w:tcW w:type="dxa" w:w="4464"/>
            <w:shd w:val="clear" w:color="auto" w:fill="102A43"/>
          </w:tcPr>
          <w:p>
            <w:r/>
            <w:r>
              <w:rPr>
                <w:b/>
                <w:color w:val="FFFFFF"/>
                <w:sz w:val="20"/>
              </w:rPr>
              <w:t>Payload</w:t>
            </w:r>
          </w:p>
        </w:tc>
      </w:tr>
      <w:tr>
        <w:tc>
          <w:tcPr>
            <w:tcW w:type="dxa" w:w="2304"/>
          </w:tcPr>
          <w:p>
            <w:r/>
            <w:r>
              <w:rPr>
                <w:sz w:val="20"/>
              </w:rPr>
              <w:t>Noodle type</w:t>
            </w:r>
          </w:p>
        </w:tc>
        <w:tc>
          <w:tcPr>
            <w:tcW w:type="dxa" w:w="2448"/>
          </w:tcPr>
          <w:p>
            <w:r/>
            <w:r>
              <w:rPr>
                <w:sz w:val="20"/>
              </w:rPr>
              <w:t>type_of_noodle</w:t>
            </w:r>
          </w:p>
        </w:tc>
        <w:tc>
          <w:tcPr>
            <w:tcW w:type="dxa" w:w="4464"/>
          </w:tcPr>
          <w:p>
            <w:r/>
            <w:r>
              <w:rPr>
                <w:sz w:val="20"/>
              </w:rPr>
              <w:t>one of seven valid noodle types (or empty when idle)</w:t>
            </w:r>
          </w:p>
        </w:tc>
      </w:tr>
      <w:tr>
        <w:tc>
          <w:tcPr>
            <w:tcW w:type="dxa" w:w="2304"/>
          </w:tcPr>
          <w:p>
            <w:r/>
            <w:r>
              <w:rPr>
                <w:sz w:val="20"/>
              </w:rPr>
              <w:t>Bag-out detail</w:t>
            </w:r>
          </w:p>
        </w:tc>
        <w:tc>
          <w:tcPr>
            <w:tcW w:type="dxa" w:w="2448"/>
          </w:tcPr>
          <w:p>
            <w:r/>
            <w:r>
              <w:rPr>
                <w:sz w:val="20"/>
              </w:rPr>
              <w:t>All_Details</w:t>
            </w:r>
          </w:p>
        </w:tc>
        <w:tc>
          <w:tcPr>
            <w:tcW w:type="dxa" w:w="4464"/>
          </w:tcPr>
          <w:p>
            <w:r/>
            <w:r>
              <w:rPr>
                <w:sz w:val="20"/>
              </w:rPr>
              <w:t>batchId, upperLimit, lowerLimit, noodleType  (single ',' = idle)</w:t>
            </w:r>
          </w:p>
        </w:tc>
      </w:tr>
    </w:tbl>
    <w:p>
      <w:pPr>
        <w:spacing w:after="120"/>
      </w:pPr>
      <w:r>
        <w:rPr>
          <w:b w:val="0"/>
          <w:i w:val="0"/>
        </w:rPr>
        <w:t>Day silos 1–6 and Buffer silos 1–5 surfaced separately. Station IDs: Stn_01, Stn_02. The bag-out tag carries an acceptance window (upper / lower kg limit) rather than an SP/PV pair — the actual bag weight is sensed by a separate downstream scale, so dashboard rules check the limits themselves are sane (positive, ordered, narrow enough) rather than computing a deviation that has no measured value behind it.</w:t>
      </w:r>
    </w:p>
    <w:p>
      <w:pPr>
        <w:spacing w:before="280" w:after="80"/>
      </w:pPr>
      <w:r>
        <w:rPr>
          <w:b/>
          <w:color w:val="06768A"/>
          <w:sz w:val="28"/>
        </w:rPr>
        <w:t>4.4 Barcode (virtual zone)</w:t>
      </w:r>
    </w:p>
    <w:p>
      <w:pPr>
        <w:spacing w:after="120"/>
      </w:pPr>
      <w:r>
        <w:rPr>
          <w:b w:val="0"/>
          <w:i w:val="0"/>
        </w:rPr>
        <w:t>BARCODE is a virtual zone — its rows are aggregated from tags scattered across the Silo and Sigma workbooks. Surfacing them together gives a single filter for every traceability scan on the line, irrespective of which physical zone produced the scan.</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304"/>
            <w:shd w:val="clear" w:color="auto" w:fill="102A43"/>
          </w:tcPr>
          <w:p>
            <w:r/>
            <w:r>
              <w:rPr>
                <w:b/>
                <w:color w:val="FFFFFF"/>
                <w:sz w:val="20"/>
              </w:rPr>
              <w:t>Sub-type</w:t>
            </w:r>
          </w:p>
        </w:tc>
        <w:tc>
          <w:tcPr>
            <w:tcW w:type="dxa" w:w="2448"/>
            <w:shd w:val="clear" w:color="auto" w:fill="102A43"/>
          </w:tcPr>
          <w:p>
            <w:r/>
            <w:r>
              <w:rPr>
                <w:b/>
                <w:color w:val="FFFFFF"/>
                <w:sz w:val="20"/>
              </w:rPr>
              <w:t>Tag substring</w:t>
            </w:r>
          </w:p>
        </w:tc>
        <w:tc>
          <w:tcPr>
            <w:tcW w:type="dxa" w:w="4464"/>
            <w:shd w:val="clear" w:color="auto" w:fill="102A43"/>
          </w:tcPr>
          <w:p>
            <w:r/>
            <w:r>
              <w:rPr>
                <w:b/>
                <w:color w:val="FFFFFF"/>
                <w:sz w:val="20"/>
              </w:rPr>
              <w:t>Payload</w:t>
            </w:r>
          </w:p>
        </w:tc>
      </w:tr>
      <w:tr>
        <w:tc>
          <w:tcPr>
            <w:tcW w:type="dxa" w:w="2304"/>
          </w:tcPr>
          <w:p>
            <w:r/>
            <w:r>
              <w:rPr>
                <w:sz w:val="20"/>
              </w:rPr>
              <w:t>Station</w:t>
            </w:r>
          </w:p>
        </w:tc>
        <w:tc>
          <w:tcPr>
            <w:tcW w:type="dxa" w:w="2448"/>
          </w:tcPr>
          <w:p>
            <w:r/>
            <w:r>
              <w:rPr>
                <w:sz w:val="20"/>
              </w:rPr>
              <w:t>Scnr_barcode</w:t>
            </w:r>
          </w:p>
        </w:tc>
        <w:tc>
          <w:tcPr>
            <w:tcW w:type="dxa" w:w="4464"/>
          </w:tcPr>
          <w:p>
            <w:r/>
            <w:r>
              <w:rPr>
                <w:sz w:val="20"/>
              </w:rPr>
              <w:t>numeric (≥ 6 digits) when active; "" or short = idle</w:t>
            </w:r>
          </w:p>
        </w:tc>
      </w:tr>
      <w:tr>
        <w:tc>
          <w:tcPr>
            <w:tcW w:type="dxa" w:w="2304"/>
          </w:tcPr>
          <w:p>
            <w:r/>
            <w:r>
              <w:rPr>
                <w:sz w:val="20"/>
              </w:rPr>
              <w:t>Warehouse</w:t>
            </w:r>
          </w:p>
        </w:tc>
        <w:tc>
          <w:tcPr>
            <w:tcW w:type="dxa" w:w="2448"/>
          </w:tcPr>
          <w:p>
            <w:r/>
            <w:r>
              <w:rPr>
                <w:sz w:val="20"/>
              </w:rPr>
              <w:t>Dosing_Barcode</w:t>
            </w:r>
          </w:p>
        </w:tc>
        <w:tc>
          <w:tcPr>
            <w:tcW w:type="dxa" w:w="4464"/>
          </w:tcPr>
          <w:p>
            <w:r/>
            <w:r>
              <w:rPr>
                <w:sz w:val="20"/>
              </w:rPr>
              <w:t>batchId, weight, noodleType, count</w:t>
            </w:r>
          </w:p>
        </w:tc>
      </w:tr>
      <w:tr>
        <w:tc>
          <w:tcPr>
            <w:tcW w:type="dxa" w:w="2304"/>
          </w:tcPr>
          <w:p>
            <w:r/>
            <w:r>
              <w:rPr>
                <w:sz w:val="20"/>
              </w:rPr>
              <w:t>Shreeji</w:t>
            </w:r>
          </w:p>
        </w:tc>
        <w:tc>
          <w:tcPr>
            <w:tcW w:type="dxa" w:w="2448"/>
          </w:tcPr>
          <w:p>
            <w:r/>
            <w:r>
              <w:rPr>
                <w:sz w:val="20"/>
              </w:rPr>
              <w:t>Shreeji</w:t>
            </w:r>
          </w:p>
        </w:tc>
        <w:tc>
          <w:tcPr>
            <w:tcW w:type="dxa" w:w="4464"/>
          </w:tcPr>
          <w:p>
            <w:r/>
            <w:r>
              <w:rPr>
                <w:sz w:val="20"/>
              </w:rPr>
              <w:t>barcodeId, MODE, weight (MODE typically literal "PV")</w:t>
            </w:r>
          </w:p>
        </w:tc>
      </w:tr>
      <w:tr>
        <w:tc>
          <w:tcPr>
            <w:tcW w:type="dxa" w:w="2304"/>
          </w:tcPr>
          <w:p>
            <w:r/>
            <w:r>
              <w:rPr>
                <w:sz w:val="20"/>
              </w:rPr>
              <w:t>Sigma (legacy)</w:t>
            </w:r>
          </w:p>
        </w:tc>
        <w:tc>
          <w:tcPr>
            <w:tcW w:type="dxa" w:w="2448"/>
          </w:tcPr>
          <w:p>
            <w:r/>
            <w:r>
              <w:rPr>
                <w:sz w:val="20"/>
              </w:rPr>
              <w:t>SM_MX*_BC / _BC</w:t>
            </w:r>
          </w:p>
        </w:tc>
        <w:tc>
          <w:tcPr>
            <w:tcW w:type="dxa" w:w="4464"/>
          </w:tcPr>
          <w:p>
            <w:r/>
            <w:r>
              <w:rPr>
                <w:sz w:val="20"/>
              </w:rPr>
              <w:t>numeric barcode, or "Scan Barcode" when idle</w:t>
            </w:r>
          </w:p>
        </w:tc>
      </w:tr>
    </w:tbl>
    <w:p>
      <w:pPr>
        <w:spacing w:before="280" w:after="80"/>
      </w:pPr>
      <w:r>
        <w:rPr>
          <w:b/>
          <w:color w:val="06768A"/>
          <w:sz w:val="28"/>
        </w:rPr>
        <w:t>4.5 Packaging</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016"/>
            <w:shd w:val="clear" w:color="auto" w:fill="102A43"/>
          </w:tcPr>
          <w:p>
            <w:r/>
            <w:r>
              <w:rPr>
                <w:b/>
                <w:color w:val="FFFFFF"/>
                <w:sz w:val="20"/>
              </w:rPr>
              <w:t>Sub-type</w:t>
            </w:r>
          </w:p>
        </w:tc>
        <w:tc>
          <w:tcPr>
            <w:tcW w:type="dxa" w:w="2592"/>
            <w:shd w:val="clear" w:color="auto" w:fill="102A43"/>
          </w:tcPr>
          <w:p>
            <w:r/>
            <w:r>
              <w:rPr>
                <w:b/>
                <w:color w:val="FFFFFF"/>
                <w:sz w:val="20"/>
              </w:rPr>
              <w:t>Tag</w:t>
            </w:r>
          </w:p>
        </w:tc>
        <w:tc>
          <w:tcPr>
            <w:tcW w:type="dxa" w:w="4608"/>
            <w:shd w:val="clear" w:color="auto" w:fill="102A43"/>
          </w:tcPr>
          <w:p>
            <w:r/>
            <w:r>
              <w:rPr>
                <w:b/>
                <w:color w:val="FFFFFF"/>
                <w:sz w:val="20"/>
              </w:rPr>
              <w:t>Payload</w:t>
            </w:r>
          </w:p>
        </w:tc>
      </w:tr>
      <w:tr>
        <w:tc>
          <w:tcPr>
            <w:tcW w:type="dxa" w:w="2016"/>
          </w:tcPr>
          <w:p>
            <w:r/>
            <w:r>
              <w:rPr>
                <w:sz w:val="20"/>
              </w:rPr>
              <w:t>Wrapper</w:t>
            </w:r>
          </w:p>
        </w:tc>
        <w:tc>
          <w:tcPr>
            <w:tcW w:type="dxa" w:w="2592"/>
          </w:tcPr>
          <w:p>
            <w:r/>
            <w:r>
              <w:rPr>
                <w:sz w:val="20"/>
              </w:rPr>
              <w:t>WRA&lt;n&gt; or ACMA1</w:t>
            </w:r>
          </w:p>
        </w:tc>
        <w:tc>
          <w:tcPr>
            <w:tcW w:type="dxa" w:w="4608"/>
          </w:tcPr>
          <w:p>
            <w:r/>
            <w:r>
              <w:rPr>
                <w:sz w:val="20"/>
              </w:rPr>
              <w:t>integer grams; target from WRAPPER_TARGETS table</w:t>
            </w:r>
          </w:p>
        </w:tc>
      </w:tr>
    </w:tbl>
    <w:p>
      <w:pPr>
        <w:spacing w:after="120"/>
      </w:pPr>
      <w:r>
        <w:rPr>
          <w:b w:val="0"/>
          <w:i w:val="0"/>
        </w:rPr>
        <w:t>Cascades: CAS3 (WRA2–9, ACMA1; targets 40–150 g) and CAS5_6 (WRA10–16; targets 39–41 g). Default machine ID is 8005000043300; three wrappers (WRA3, ACMA1, WRA16) have non-default machine IDs validated against WRAPPER_MACHINE_MAP.</w:t>
      </w:r>
    </w:p>
    <w:p>
      <w:pPr>
        <w:spacing w:before="280" w:after="80"/>
      </w:pPr>
      <w:r>
        <w:rPr>
          <w:b/>
          <w:color w:val="06768A"/>
          <w:sz w:val="28"/>
        </w:rPr>
        <w:t>4.6 Valid Noodle Types</w:t>
      </w:r>
    </w:p>
    <w:p>
      <w:pPr>
        <w:spacing w:after="120"/>
      </w:pPr>
      <w:r>
        <w:rPr>
          <w:b w:val="0"/>
          <w:i w:val="0"/>
        </w:rPr>
        <w:t>JASMINE NOODLES, PLUMERIA NOODLES, SERGIO 56 NOODLES, TEXAS MOD NOODLES, GALAXY NOODLES, 20 PKO TULIP NOODLES, LILAC NOODLES.</w:t>
      </w:r>
    </w:p>
    <w:p>
      <w:r>
        <w:br w:type="page"/>
      </w:r>
    </w:p>
    <w:p>
      <w:pPr>
        <w:spacing w:before="400" w:after="120"/>
      </w:pPr>
      <w:r>
        <w:rPr>
          <w:b/>
          <w:color w:val="102A43"/>
          <w:sz w:val="36"/>
        </w:rPr>
        <w:t>5. Validation Rules Catalogue</w:t>
      </w:r>
    </w:p>
    <w:p>
      <w:pPr>
        <w:spacing w:after="120"/>
      </w:pPr>
      <w:r>
        <w:rPr>
          <w:b w:val="0"/>
          <w:i w:val="0"/>
        </w:rPr>
        <w:t>TagValidationService runs up to 51 rules per tag across five zones. Twelve of the Sigma rules (SMX-01..12) re-use the PSM-01..12 logic with a relabelled prefix, so the codebase has 39 distinct rule bodies. Every rule emits a ValidationResult { ruleId, severity, passed, message }. The batch health score uses only the passed flag on rows where dataAvailable = true.</w:t>
      </w:r>
    </w:p>
    <w:p>
      <w:pPr>
        <w:spacing w:before="280" w:after="80"/>
      </w:pPr>
      <w:r>
        <w:rPr>
          <w:b/>
          <w:color w:val="06768A"/>
          <w:sz w:val="28"/>
        </w:rPr>
        <w:t>5.1 General Rules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GEN-01</w:t>
            </w:r>
          </w:p>
        </w:tc>
        <w:tc>
          <w:tcPr>
            <w:tcW w:type="dxa" w:w="1440"/>
          </w:tcPr>
          <w:p>
            <w:r/>
            <w:r>
              <w:rPr>
                <w:b/>
                <w:color w:val="C98A0C"/>
                <w:sz w:val="20"/>
              </w:rPr>
              <w:t>WARNING</w:t>
            </w:r>
          </w:p>
        </w:tc>
        <w:tc>
          <w:tcPr>
            <w:tcW w:type="dxa" w:w="6480"/>
          </w:tcPr>
          <w:p>
            <w:r/>
            <w:r>
              <w:rPr>
                <w:sz w:val="20"/>
              </w:rPr>
              <w:t>Streaming silence &gt; 5 min during production hours (06:00–22:00 IST)</w:t>
            </w:r>
          </w:p>
        </w:tc>
      </w:tr>
      <w:tr>
        <w:tc>
          <w:tcPr>
            <w:tcW w:type="dxa" w:w="1296"/>
          </w:tcPr>
          <w:p>
            <w:r/>
            <w:r>
              <w:rPr>
                <w:sz w:val="20"/>
              </w:rPr>
              <w:t>GEN-02</w:t>
            </w:r>
          </w:p>
        </w:tc>
        <w:tc>
          <w:tcPr>
            <w:tcW w:type="dxa" w:w="1440"/>
          </w:tcPr>
          <w:p>
            <w:r/>
            <w:r>
              <w:rPr>
                <w:b/>
                <w:color w:val="C98A0C"/>
                <w:sz w:val="20"/>
              </w:rPr>
              <w:t>WARNING</w:t>
            </w:r>
          </w:p>
        </w:tc>
        <w:tc>
          <w:tcPr>
            <w:tcW w:type="dxa" w:w="6480"/>
          </w:tcPr>
          <w:p>
            <w:r/>
            <w:r>
              <w:rPr>
                <w:sz w:val="20"/>
              </w:rPr>
              <w:t>Null or empty value (idle bag-out exempted)</w:t>
            </w:r>
          </w:p>
        </w:tc>
      </w:tr>
      <w:tr>
        <w:tc>
          <w:tcPr>
            <w:tcW w:type="dxa" w:w="1296"/>
          </w:tcPr>
          <w:p>
            <w:r/>
            <w:r>
              <w:rPr>
                <w:sz w:val="20"/>
              </w:rPr>
              <w:t>GEN-03</w:t>
            </w:r>
          </w:p>
        </w:tc>
        <w:tc>
          <w:tcPr>
            <w:tcW w:type="dxa" w:w="1440"/>
          </w:tcPr>
          <w:p>
            <w:r/>
            <w:r>
              <w:rPr>
                <w:color w:val="426BA5"/>
                <w:sz w:val="20"/>
              </w:rPr>
              <w:t>INFO</w:t>
            </w:r>
          </w:p>
        </w:tc>
        <w:tc>
          <w:tcPr>
            <w:tcW w:type="dxa" w:w="6480"/>
          </w:tcPr>
          <w:p>
            <w:r/>
            <w:r>
              <w:rPr>
                <w:sz w:val="20"/>
              </w:rPr>
              <w:t>Timestamps must be monotonically increasing per tag</w:t>
            </w:r>
          </w:p>
        </w:tc>
      </w:tr>
      <w:tr>
        <w:tc>
          <w:tcPr>
            <w:tcW w:type="dxa" w:w="1296"/>
          </w:tcPr>
          <w:p>
            <w:r/>
            <w:r>
              <w:rPr>
                <w:sz w:val="20"/>
              </w:rPr>
              <w:t>GEN-04</w:t>
            </w:r>
          </w:p>
        </w:tc>
        <w:tc>
          <w:tcPr>
            <w:tcW w:type="dxa" w:w="1440"/>
          </w:tcPr>
          <w:p>
            <w:r/>
            <w:r>
              <w:rPr>
                <w:color w:val="426BA5"/>
                <w:sz w:val="20"/>
              </w:rPr>
              <w:t>INFO</w:t>
            </w:r>
          </w:p>
        </w:tc>
        <w:tc>
          <w:tcPr>
            <w:tcW w:type="dxa" w:w="6480"/>
          </w:tcPr>
          <w:p>
            <w:r/>
            <w:r>
              <w:rPr>
                <w:sz w:val="20"/>
              </w:rPr>
              <w:t>Source metadata sanity (SiteId, IotDeviceId, SensorId)</w:t>
            </w:r>
          </w:p>
        </w:tc>
      </w:tr>
    </w:tbl>
    <w:p>
      <w:pPr>
        <w:spacing w:before="200" w:after="40"/>
      </w:pPr>
      <w:r>
        <w:rPr>
          <w:b/>
          <w:color w:val="334155"/>
          <w:sz w:val="24"/>
        </w:rPr>
        <w:t>Walkthrough — General Rules</w:t>
      </w:r>
    </w:p>
    <w:p>
      <w:pPr>
        <w:spacing w:before="200" w:after="40"/>
      </w:pPr>
      <w:r>
        <w:rPr>
          <w:b/>
          <w:color w:val="334155"/>
          <w:sz w:val="22"/>
        </w:rPr>
        <w:t xml:space="preserve">GEN-01  </w:t>
      </w:r>
      <w:r>
        <w:rPr>
          <w:b/>
          <w:color w:val="102A43"/>
          <w:sz w:val="22"/>
        </w:rPr>
        <w:t>Streaming silence &gt; 5 min during production hours</w:t>
      </w:r>
      <w:r>
        <w:rPr>
          <w:b/>
          <w:color w:val="C98A0C"/>
          <w:sz w:val="18"/>
        </w:rPr>
        <w:t xml:space="preserve">  [WARNING]</w:t>
      </w:r>
    </w:p>
    <w:p>
      <w:pPr>
        <w:spacing w:after="20"/>
        <w:ind w:left="170"/>
      </w:pPr>
      <w:r>
        <w:rPr>
          <w:b/>
          <w:color w:val="06768A"/>
          <w:sz w:val="20"/>
        </w:rPr>
        <w:t xml:space="preserve">What it checks. </w:t>
      </w:r>
      <w:r>
        <w:rPr>
          <w:sz w:val="20"/>
        </w:rPr>
        <w:t>A tag must keep publishing during production hours (06:00–22:00 IST). Any silence longer than 5 min mid-shift is flagged as a comms drop.</w:t>
      </w:r>
    </w:p>
    <w:p>
      <w:pPr>
        <w:spacing w:after="20"/>
        <w:ind w:left="170"/>
      </w:pPr>
      <w:r>
        <w:rPr>
          <w:b/>
          <w:color w:val="06768A"/>
          <w:sz w:val="20"/>
        </w:rPr>
        <w:t xml:space="preserve">Passes when. </w:t>
      </w:r>
      <w:r>
        <w:rPr>
          <w:sz w:val="20"/>
        </w:rPr>
        <w:t>Reading at 14:32:15, next at 14:33:14 — gap 59 s. OK.</w:t>
      </w:r>
    </w:p>
    <w:p>
      <w:pPr>
        <w:spacing w:after="20"/>
        <w:ind w:left="170"/>
      </w:pPr>
      <w:r>
        <w:rPr>
          <w:b/>
          <w:color w:val="06768A"/>
          <w:sz w:val="20"/>
        </w:rPr>
        <w:t xml:space="preserve">Fails when. </w:t>
      </w:r>
      <w:r>
        <w:rPr>
          <w:sz w:val="20"/>
        </w:rPr>
        <w:t>Reading at 14:32:15, next at 14:42:18 — gap 10 m 3 s during shift. Emits "Streaming stopped 10m3s".</w:t>
      </w:r>
    </w:p>
    <w:p>
      <w:pPr>
        <w:spacing w:after="20"/>
        <w:ind w:left="170"/>
      </w:pPr>
      <w:r>
        <w:rPr>
          <w:b/>
          <w:color w:val="06768A"/>
          <w:sz w:val="20"/>
        </w:rPr>
        <w:t xml:space="preserve">Why it matters. </w:t>
      </w:r>
      <w:r>
        <w:rPr>
          <w:sz w:val="20"/>
        </w:rPr>
        <w:t>Silent sensors are the most common pre-failure signal. Catching them within minutes is the difference between a hot fix and a halted line.</w:t>
      </w:r>
    </w:p>
    <w:p>
      <w:pPr>
        <w:spacing w:before="200" w:after="40"/>
      </w:pPr>
      <w:r>
        <w:rPr>
          <w:b/>
          <w:color w:val="334155"/>
          <w:sz w:val="22"/>
        </w:rPr>
        <w:t xml:space="preserve">GEN-02  </w:t>
      </w:r>
      <w:r>
        <w:rPr>
          <w:b/>
          <w:color w:val="102A43"/>
          <w:sz w:val="22"/>
        </w:rPr>
        <w:t>Null or empty value</w:t>
      </w:r>
      <w:r>
        <w:rPr>
          <w:b/>
          <w:color w:val="C98A0C"/>
          <w:sz w:val="18"/>
        </w:rPr>
        <w:t xml:space="preserve">  [WARNING]</w:t>
      </w:r>
    </w:p>
    <w:p>
      <w:pPr>
        <w:spacing w:after="20"/>
        <w:ind w:left="170"/>
      </w:pPr>
      <w:r>
        <w:rPr>
          <w:b/>
          <w:color w:val="06768A"/>
          <w:sz w:val="20"/>
        </w:rPr>
        <w:t xml:space="preserve">What it checks. </w:t>
      </w:r>
      <w:r>
        <w:rPr>
          <w:sz w:val="20"/>
        </w:rPr>
        <w:t>A row's Value must not be null or whitespace. Bag-out idle (a single ",") is exempt because that is a legitimate "no bag in dispenser" state.</w:t>
      </w:r>
    </w:p>
    <w:p>
      <w:pPr>
        <w:spacing w:after="20"/>
        <w:ind w:left="170"/>
      </w:pPr>
      <w:r>
        <w:rPr>
          <w:b/>
          <w:color w:val="06768A"/>
          <w:sz w:val="20"/>
        </w:rPr>
        <w:t xml:space="preserve">Passes when. </w:t>
      </w:r>
      <w:r>
        <w:rPr>
          <w:sz w:val="20"/>
        </w:rPr>
        <w:t>Value = "D:202641,S:3,B:38,..." — OK.</w:t>
      </w:r>
    </w:p>
    <w:p>
      <w:pPr>
        <w:spacing w:after="20"/>
        <w:ind w:left="170"/>
      </w:pPr>
      <w:r>
        <w:rPr>
          <w:b/>
          <w:color w:val="06768A"/>
          <w:sz w:val="20"/>
        </w:rPr>
        <w:t xml:space="preserve">Fails when. </w:t>
      </w:r>
      <w:r>
        <w:rPr>
          <w:sz w:val="20"/>
        </w:rPr>
        <w:t>Value = "" — emits "Null or empty value".</w:t>
      </w:r>
    </w:p>
    <w:p>
      <w:pPr>
        <w:spacing w:after="20"/>
        <w:ind w:left="170"/>
      </w:pPr>
      <w:r>
        <w:rPr>
          <w:b/>
          <w:color w:val="06768A"/>
          <w:sz w:val="20"/>
        </w:rPr>
        <w:t xml:space="preserve">Why it matters. </w:t>
      </w:r>
      <w:r>
        <w:rPr>
          <w:sz w:val="20"/>
        </w:rPr>
        <w:t>A null on the wire usually means the PLC tag was unbound or the read failed; the value cannot be trusted by any downstream rule.</w:t>
      </w:r>
    </w:p>
    <w:p>
      <w:pPr>
        <w:spacing w:before="200" w:after="40"/>
      </w:pPr>
      <w:r>
        <w:rPr>
          <w:b/>
          <w:color w:val="334155"/>
          <w:sz w:val="22"/>
        </w:rPr>
        <w:t xml:space="preserve">GEN-03  </w:t>
      </w:r>
      <w:r>
        <w:rPr>
          <w:b/>
          <w:color w:val="102A43"/>
          <w:sz w:val="22"/>
        </w:rPr>
        <w:t>Timestamps must be monotonically increasing per tag</w:t>
      </w:r>
      <w:r>
        <w:rPr>
          <w:b/>
          <w:color w:val="426BA5"/>
          <w:sz w:val="18"/>
        </w:rPr>
        <w:t xml:space="preserve">  [INFO]</w:t>
      </w:r>
    </w:p>
    <w:p>
      <w:pPr>
        <w:spacing w:after="20"/>
        <w:ind w:left="170"/>
      </w:pPr>
      <w:r>
        <w:rPr>
          <w:b/>
          <w:color w:val="06768A"/>
          <w:sz w:val="20"/>
        </w:rPr>
        <w:t xml:space="preserve">What it checks. </w:t>
      </w:r>
      <w:r>
        <w:rPr>
          <w:sz w:val="20"/>
        </w:rPr>
        <w:t>Successive readings on the same tag must have non-decreasing timestamps.</w:t>
      </w:r>
    </w:p>
    <w:p>
      <w:pPr>
        <w:spacing w:after="20"/>
        <w:ind w:left="170"/>
      </w:pPr>
      <w:r>
        <w:rPr>
          <w:b/>
          <w:color w:val="06768A"/>
          <w:sz w:val="20"/>
        </w:rPr>
        <w:t xml:space="preserve">Passes when. </w:t>
      </w:r>
      <w:r>
        <w:rPr>
          <w:sz w:val="20"/>
        </w:rPr>
        <w:t>T1 = 14:32:15, T2 = 14:33:14 — OK.</w:t>
      </w:r>
    </w:p>
    <w:p>
      <w:pPr>
        <w:spacing w:after="20"/>
        <w:ind w:left="170"/>
      </w:pPr>
      <w:r>
        <w:rPr>
          <w:b/>
          <w:color w:val="06768A"/>
          <w:sz w:val="20"/>
        </w:rPr>
        <w:t xml:space="preserve">Fails when. </w:t>
      </w:r>
      <w:r>
        <w:rPr>
          <w:sz w:val="20"/>
        </w:rPr>
        <w:t>T1 = 14:33:14, T2 = 14:32:15 — emits "Out-of-order TS".</w:t>
      </w:r>
    </w:p>
    <w:p>
      <w:pPr>
        <w:spacing w:after="20"/>
        <w:ind w:left="170"/>
      </w:pPr>
      <w:r>
        <w:rPr>
          <w:b/>
          <w:color w:val="06768A"/>
          <w:sz w:val="20"/>
        </w:rPr>
        <w:t xml:space="preserve">Why it matters. </w:t>
      </w:r>
      <w:r>
        <w:rPr>
          <w:sz w:val="20"/>
        </w:rPr>
        <w:t>Out-of-order timestamps indicate gateway clock skew, message replay, or buffer flushes that distort every downstream time-series calculation.</w:t>
      </w:r>
    </w:p>
    <w:p>
      <w:pPr>
        <w:spacing w:before="200" w:after="40"/>
      </w:pPr>
      <w:r>
        <w:rPr>
          <w:b/>
          <w:color w:val="334155"/>
          <w:sz w:val="22"/>
        </w:rPr>
        <w:t xml:space="preserve">GEN-04  </w:t>
      </w:r>
      <w:r>
        <w:rPr>
          <w:b/>
          <w:color w:val="102A43"/>
          <w:sz w:val="22"/>
        </w:rPr>
        <w:t>Source metadata sanity</w:t>
      </w:r>
      <w:r>
        <w:rPr>
          <w:b/>
          <w:color w:val="426BA5"/>
          <w:sz w:val="18"/>
        </w:rPr>
        <w:t xml:space="preserve">  [INFO]</w:t>
      </w:r>
    </w:p>
    <w:p>
      <w:pPr>
        <w:spacing w:after="20"/>
        <w:ind w:left="170"/>
      </w:pPr>
      <w:r>
        <w:rPr>
          <w:b/>
          <w:color w:val="06768A"/>
          <w:sz w:val="20"/>
        </w:rPr>
        <w:t xml:space="preserve">What it checks. </w:t>
      </w:r>
      <w:r>
        <w:rPr>
          <w:sz w:val="20"/>
        </w:rPr>
        <w:t>Every row must have SiteId="LLPL", IotDeviceId="uaq-lakme-hul-iotedge-01", SensorId="opcua".</w:t>
      </w:r>
    </w:p>
    <w:p>
      <w:pPr>
        <w:spacing w:after="20"/>
        <w:ind w:left="170"/>
      </w:pPr>
      <w:r>
        <w:rPr>
          <w:b/>
          <w:color w:val="06768A"/>
          <w:sz w:val="20"/>
        </w:rPr>
        <w:t xml:space="preserve">Passes when. </w:t>
      </w:r>
      <w:r>
        <w:rPr>
          <w:sz w:val="20"/>
        </w:rPr>
        <w:t>All three match — OK.</w:t>
      </w:r>
    </w:p>
    <w:p>
      <w:pPr>
        <w:spacing w:after="20"/>
        <w:ind w:left="170"/>
      </w:pPr>
      <w:r>
        <w:rPr>
          <w:b/>
          <w:color w:val="06768A"/>
          <w:sz w:val="20"/>
        </w:rPr>
        <w:t xml:space="preserve">Fails when. </w:t>
      </w:r>
      <w:r>
        <w:rPr>
          <w:sz w:val="20"/>
        </w:rPr>
        <w:t>SiteId = "HUL" — emits "Unexpected source metadata: SiteId=HUL".</w:t>
      </w:r>
    </w:p>
    <w:p>
      <w:pPr>
        <w:spacing w:after="20"/>
        <w:ind w:left="170"/>
      </w:pPr>
      <w:r>
        <w:rPr>
          <w:b/>
          <w:color w:val="06768A"/>
          <w:sz w:val="20"/>
        </w:rPr>
        <w:t xml:space="preserve">Why it matters. </w:t>
      </w:r>
      <w:r>
        <w:rPr>
          <w:sz w:val="20"/>
        </w:rPr>
        <w:t>Catches mis-routed telemetry from another plant or a swapped gateway before it contaminates the dashboard.</w:t>
      </w:r>
    </w:p>
    <w:p>
      <w:pPr>
        <w:spacing w:before="280" w:after="80"/>
      </w:pPr>
      <w:r>
        <w:rPr>
          <w:b/>
          <w:color w:val="06768A"/>
          <w:sz w:val="28"/>
        </w:rPr>
        <w:t>5.2 PSM Rules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PSM-01</w:t>
            </w:r>
          </w:p>
        </w:tc>
        <w:tc>
          <w:tcPr>
            <w:tcW w:type="dxa" w:w="1440"/>
          </w:tcPr>
          <w:p>
            <w:r/>
            <w:r>
              <w:rPr>
                <w:b/>
                <w:color w:val="C0392B"/>
                <w:sz w:val="20"/>
              </w:rPr>
              <w:t>CRITICAL</w:t>
            </w:r>
          </w:p>
        </w:tc>
        <w:tc>
          <w:tcPr>
            <w:tcW w:type="dxa" w:w="6480"/>
          </w:tcPr>
          <w:p>
            <w:r/>
            <w:r>
              <w:rPr>
                <w:sz w:val="20"/>
              </w:rPr>
              <w:t>Schema must contain all of D, S, B, R, RM, SP, PV</w:t>
            </w:r>
          </w:p>
        </w:tc>
      </w:tr>
      <w:tr>
        <w:tc>
          <w:tcPr>
            <w:tcW w:type="dxa" w:w="1296"/>
          </w:tcPr>
          <w:p>
            <w:r/>
            <w:r>
              <w:rPr>
                <w:sz w:val="20"/>
              </w:rPr>
              <w:t>PSM-02</w:t>
            </w:r>
          </w:p>
        </w:tc>
        <w:tc>
          <w:tcPr>
            <w:tcW w:type="dxa" w:w="1440"/>
          </w:tcPr>
          <w:p>
            <w:r/>
            <w:r>
              <w:rPr>
                <w:b/>
                <w:color w:val="C0392B"/>
                <w:sz w:val="20"/>
              </w:rPr>
              <w:t>CRITICAL</w:t>
            </w:r>
          </w:p>
        </w:tc>
        <w:tc>
          <w:tcPr>
            <w:tcW w:type="dxa" w:w="6480"/>
          </w:tcPr>
          <w:p>
            <w:r/>
            <w:r>
              <w:rPr>
                <w:sz w:val="20"/>
              </w:rPr>
              <w:t>PV must not be 0 while status = dosing (S=2)</w:t>
            </w:r>
          </w:p>
        </w:tc>
      </w:tr>
      <w:tr>
        <w:tc>
          <w:tcPr>
            <w:tcW w:type="dxa" w:w="1296"/>
          </w:tcPr>
          <w:p>
            <w:r/>
            <w:r>
              <w:rPr>
                <w:sz w:val="20"/>
              </w:rPr>
              <w:t>PSM-03</w:t>
            </w:r>
          </w:p>
        </w:tc>
        <w:tc>
          <w:tcPr>
            <w:tcW w:type="dxa" w:w="1440"/>
          </w:tcPr>
          <w:p>
            <w:r/>
            <w:r>
              <w:rPr>
                <w:b/>
                <w:color w:val="C0392B"/>
                <w:sz w:val="20"/>
              </w:rPr>
              <w:t>CRITICAL</w:t>
            </w:r>
          </w:p>
        </w:tc>
        <w:tc>
          <w:tcPr>
            <w:tcW w:type="dxa" w:w="6480"/>
          </w:tcPr>
          <w:p>
            <w:r/>
            <w:r>
              <w:rPr>
                <w:sz w:val="20"/>
              </w:rPr>
              <w:t>PV must not be negative</w:t>
            </w:r>
          </w:p>
        </w:tc>
      </w:tr>
      <w:tr>
        <w:tc>
          <w:tcPr>
            <w:tcW w:type="dxa" w:w="1296"/>
          </w:tcPr>
          <w:p>
            <w:r/>
            <w:r>
              <w:rPr>
                <w:sz w:val="20"/>
              </w:rPr>
              <w:t>PSM-04</w:t>
            </w:r>
          </w:p>
        </w:tc>
        <w:tc>
          <w:tcPr>
            <w:tcW w:type="dxa" w:w="1440"/>
          </w:tcPr>
          <w:p>
            <w:r/>
            <w:r>
              <w:rPr>
                <w:b/>
                <w:color w:val="C98A0C"/>
                <w:sz w:val="20"/>
              </w:rPr>
              <w:t>WARNING</w:t>
            </w:r>
          </w:p>
        </w:tc>
        <w:tc>
          <w:tcPr>
            <w:tcW w:type="dxa" w:w="6480"/>
          </w:tcPr>
          <w:p>
            <w:r/>
            <w:r>
              <w:rPr>
                <w:sz w:val="20"/>
              </w:rPr>
              <w:t>PV must not drop &gt; 0.5 kg within the same batch counter</w:t>
            </w:r>
          </w:p>
        </w:tc>
      </w:tr>
      <w:tr>
        <w:tc>
          <w:tcPr>
            <w:tcW w:type="dxa" w:w="1296"/>
          </w:tcPr>
          <w:p>
            <w:r/>
            <w:r>
              <w:rPr>
                <w:sz w:val="20"/>
              </w:rPr>
              <w:t>PSM-05</w:t>
            </w:r>
          </w:p>
        </w:tc>
        <w:tc>
          <w:tcPr>
            <w:tcW w:type="dxa" w:w="1440"/>
          </w:tcPr>
          <w:p>
            <w:r/>
            <w:r>
              <w:rPr>
                <w:b/>
                <w:color w:val="C98A0C"/>
                <w:sz w:val="20"/>
              </w:rPr>
              <w:t>WARNING</w:t>
            </w:r>
          </w:p>
        </w:tc>
        <w:tc>
          <w:tcPr>
            <w:tcW w:type="dxa" w:w="6480"/>
          </w:tcPr>
          <w:p>
            <w:r/>
            <w:r>
              <w:rPr>
                <w:sz w:val="20"/>
              </w:rPr>
              <w:t>Completion deviation |PV-SP|/SP ≤ 5 % when S=3</w:t>
            </w:r>
          </w:p>
        </w:tc>
      </w:tr>
      <w:tr>
        <w:tc>
          <w:tcPr>
            <w:tcW w:type="dxa" w:w="1296"/>
          </w:tcPr>
          <w:p>
            <w:r/>
            <w:r>
              <w:rPr>
                <w:sz w:val="20"/>
              </w:rPr>
              <w:t>PSM-06</w:t>
            </w:r>
          </w:p>
        </w:tc>
        <w:tc>
          <w:tcPr>
            <w:tcW w:type="dxa" w:w="1440"/>
          </w:tcPr>
          <w:p>
            <w:r/>
            <w:r>
              <w:rPr>
                <w:b/>
                <w:color w:val="C98A0C"/>
                <w:sz w:val="20"/>
              </w:rPr>
              <w:t>WARNING</w:t>
            </w:r>
          </w:p>
        </w:tc>
        <w:tc>
          <w:tcPr>
            <w:tcW w:type="dxa" w:w="6480"/>
          </w:tcPr>
          <w:p>
            <w:r/>
            <w:r>
              <w:rPr>
                <w:sz w:val="20"/>
              </w:rPr>
              <w:t>Status code must be 1, 2, or 3</w:t>
            </w:r>
          </w:p>
        </w:tc>
      </w:tr>
      <w:tr>
        <w:tc>
          <w:tcPr>
            <w:tcW w:type="dxa" w:w="1296"/>
          </w:tcPr>
          <w:p>
            <w:r/>
            <w:r>
              <w:rPr>
                <w:sz w:val="20"/>
              </w:rPr>
              <w:t>PSM-07</w:t>
            </w:r>
          </w:p>
        </w:tc>
        <w:tc>
          <w:tcPr>
            <w:tcW w:type="dxa" w:w="1440"/>
          </w:tcPr>
          <w:p>
            <w:r/>
            <w:r>
              <w:rPr>
                <w:b/>
                <w:color w:val="C98A0C"/>
                <w:sz w:val="20"/>
              </w:rPr>
              <w:t>WARNING</w:t>
            </w:r>
          </w:p>
        </w:tc>
        <w:tc>
          <w:tcPr>
            <w:tcW w:type="dxa" w:w="6480"/>
          </w:tcPr>
          <w:p>
            <w:r/>
            <w:r>
              <w:rPr>
                <w:sz w:val="20"/>
              </w:rPr>
              <w:t>Batch counter sequential or 39→0 wrap</w:t>
            </w:r>
          </w:p>
        </w:tc>
      </w:tr>
      <w:tr>
        <w:tc>
          <w:tcPr>
            <w:tcW w:type="dxa" w:w="1296"/>
          </w:tcPr>
          <w:p>
            <w:r/>
            <w:r>
              <w:rPr>
                <w:sz w:val="20"/>
              </w:rPr>
              <w:t>PSM-08</w:t>
            </w:r>
          </w:p>
        </w:tc>
        <w:tc>
          <w:tcPr>
            <w:tcW w:type="dxa" w:w="1440"/>
          </w:tcPr>
          <w:p>
            <w:r/>
            <w:r>
              <w:rPr>
                <w:b/>
                <w:color w:val="C98A0C"/>
                <w:sz w:val="20"/>
              </w:rPr>
              <w:t>WARNING</w:t>
            </w:r>
          </w:p>
        </w:tc>
        <w:tc>
          <w:tcPr>
            <w:tcW w:type="dxa" w:w="6480"/>
          </w:tcPr>
          <w:p>
            <w:r/>
            <w:r>
              <w:rPr>
                <w:sz w:val="20"/>
              </w:rPr>
              <w:t>All RMs in current cycle agree on D and R</w:t>
            </w:r>
          </w:p>
        </w:tc>
      </w:tr>
      <w:tr>
        <w:tc>
          <w:tcPr>
            <w:tcW w:type="dxa" w:w="1296"/>
          </w:tcPr>
          <w:p>
            <w:r/>
            <w:r>
              <w:rPr>
                <w:sz w:val="20"/>
              </w:rPr>
              <w:t>PSM-09</w:t>
            </w:r>
          </w:p>
        </w:tc>
        <w:tc>
          <w:tcPr>
            <w:tcW w:type="dxa" w:w="1440"/>
          </w:tcPr>
          <w:p>
            <w:r/>
            <w:r>
              <w:rPr>
                <w:color w:val="426BA5"/>
                <w:sz w:val="20"/>
              </w:rPr>
              <w:t>INFO</w:t>
            </w:r>
          </w:p>
        </w:tc>
        <w:tc>
          <w:tcPr>
            <w:tcW w:type="dxa" w:w="6480"/>
          </w:tcPr>
          <w:p>
            <w:r/>
            <w:r>
              <w:rPr>
                <w:sz w:val="20"/>
              </w:rPr>
              <w:t>Streaming gap inside production hours</w:t>
            </w:r>
          </w:p>
        </w:tc>
      </w:tr>
      <w:tr>
        <w:tc>
          <w:tcPr>
            <w:tcW w:type="dxa" w:w="1296"/>
          </w:tcPr>
          <w:p>
            <w:r/>
            <w:r>
              <w:rPr>
                <w:sz w:val="20"/>
              </w:rPr>
              <w:t>PSM-10</w:t>
            </w:r>
          </w:p>
        </w:tc>
        <w:tc>
          <w:tcPr>
            <w:tcW w:type="dxa" w:w="1440"/>
          </w:tcPr>
          <w:p>
            <w:r/>
            <w:r>
              <w:rPr>
                <w:color w:val="426BA5"/>
                <w:sz w:val="20"/>
              </w:rPr>
              <w:t>INFO</w:t>
            </w:r>
          </w:p>
        </w:tc>
        <w:tc>
          <w:tcPr>
            <w:tcW w:type="dxa" w:w="6480"/>
          </w:tcPr>
          <w:p>
            <w:r/>
            <w:r>
              <w:rPr>
                <w:sz w:val="20"/>
              </w:rPr>
              <w:t>SP-change detection (event log only)</w:t>
            </w:r>
          </w:p>
        </w:tc>
      </w:tr>
      <w:tr>
        <w:tc>
          <w:tcPr>
            <w:tcW w:type="dxa" w:w="1296"/>
          </w:tcPr>
          <w:p>
            <w:r/>
            <w:r>
              <w:rPr>
                <w:sz w:val="20"/>
              </w:rPr>
              <w:t>PSM-11</w:t>
            </w:r>
          </w:p>
        </w:tc>
        <w:tc>
          <w:tcPr>
            <w:tcW w:type="dxa" w:w="1440"/>
          </w:tcPr>
          <w:p>
            <w:r/>
            <w:r>
              <w:rPr>
                <w:color w:val="426BA5"/>
                <w:sz w:val="20"/>
              </w:rPr>
              <w:t>INFO</w:t>
            </w:r>
          </w:p>
        </w:tc>
        <w:tc>
          <w:tcPr>
            <w:tcW w:type="dxa" w:w="6480"/>
          </w:tcPr>
          <w:p>
            <w:r/>
            <w:r>
              <w:rPr>
                <w:sz w:val="20"/>
              </w:rPr>
              <w:t>Julian date D within 2 days of system time</w:t>
            </w:r>
          </w:p>
        </w:tc>
      </w:tr>
      <w:tr>
        <w:tc>
          <w:tcPr>
            <w:tcW w:type="dxa" w:w="1296"/>
          </w:tcPr>
          <w:p>
            <w:r/>
            <w:r>
              <w:rPr>
                <w:sz w:val="20"/>
              </w:rPr>
              <w:t>PSM-12</w:t>
            </w:r>
          </w:p>
        </w:tc>
        <w:tc>
          <w:tcPr>
            <w:tcW w:type="dxa" w:w="1440"/>
          </w:tcPr>
          <w:p>
            <w:r/>
            <w:r>
              <w:rPr>
                <w:color w:val="426BA5"/>
                <w:sz w:val="20"/>
              </w:rPr>
              <w:t>INFO</w:t>
            </w:r>
          </w:p>
        </w:tc>
        <w:tc>
          <w:tcPr>
            <w:tcW w:type="dxa" w:w="6480"/>
          </w:tcPr>
          <w:p>
            <w:r/>
            <w:r>
              <w:rPr>
                <w:sz w:val="20"/>
              </w:rPr>
              <w:t>Batch_PV_Weight ≈ Σ RM PVs (≤ 2 % deviation)</w:t>
            </w:r>
          </w:p>
        </w:tc>
      </w:tr>
    </w:tbl>
    <w:p>
      <w:pPr>
        <w:spacing w:before="200" w:after="40"/>
      </w:pPr>
      <w:r>
        <w:rPr>
          <w:b/>
          <w:color w:val="334155"/>
          <w:sz w:val="24"/>
        </w:rPr>
        <w:t>Walkthrough — PSM Rules</w:t>
      </w:r>
    </w:p>
    <w:p>
      <w:pPr>
        <w:spacing w:before="200" w:after="40"/>
      </w:pPr>
      <w:r>
        <w:rPr>
          <w:b/>
          <w:color w:val="334155"/>
          <w:sz w:val="22"/>
        </w:rPr>
        <w:t xml:space="preserve">PSM-01  </w:t>
      </w:r>
      <w:r>
        <w:rPr>
          <w:b/>
          <w:color w:val="102A43"/>
          <w:sz w:val="22"/>
        </w:rPr>
        <w:t>Schema must contain all of D, S, B, R, RM, SP, PV</w:t>
      </w:r>
      <w:r>
        <w:rPr>
          <w:b/>
          <w:color w:val="C0392B"/>
          <w:sz w:val="18"/>
        </w:rPr>
        <w:t xml:space="preserve">  [CRITICAL]</w:t>
      </w:r>
    </w:p>
    <w:p>
      <w:pPr>
        <w:spacing w:after="20"/>
        <w:ind w:left="170"/>
      </w:pPr>
      <w:r>
        <w:rPr>
          <w:b/>
          <w:color w:val="06768A"/>
          <w:sz w:val="20"/>
        </w:rPr>
        <w:t xml:space="preserve">What it checks. </w:t>
      </w:r>
      <w:r>
        <w:rPr>
          <w:sz w:val="20"/>
        </w:rPr>
        <w:t>Every PSM batch string must carry the full seven-field schema.</w:t>
      </w:r>
    </w:p>
    <w:p>
      <w:pPr>
        <w:spacing w:after="20"/>
        <w:ind w:left="170"/>
      </w:pPr>
      <w:r>
        <w:rPr>
          <w:b/>
          <w:color w:val="06768A"/>
          <w:sz w:val="20"/>
        </w:rPr>
        <w:t xml:space="preserve">Passes when. </w:t>
      </w:r>
      <w:r>
        <w:rPr>
          <w:sz w:val="20"/>
        </w:rPr>
        <w:t>"D:202641,S:3,B:38,R:PLUMERIA NOODLES,RM:EDTA,SP:2.0499,PV:2.0850" — OK.</w:t>
      </w:r>
    </w:p>
    <w:p>
      <w:pPr>
        <w:spacing w:after="20"/>
        <w:ind w:left="170"/>
      </w:pPr>
      <w:r>
        <w:rPr>
          <w:b/>
          <w:color w:val="06768A"/>
          <w:sz w:val="20"/>
        </w:rPr>
        <w:t xml:space="preserve">Fails when. </w:t>
      </w:r>
      <w:r>
        <w:rPr>
          <w:sz w:val="20"/>
        </w:rPr>
        <w:t>"D:202641,S:3,B:38,R:PLUMERIA,RM:EDTA,SP:2.0499" — emits "Schema incomplete: PV".</w:t>
      </w:r>
    </w:p>
    <w:p>
      <w:pPr>
        <w:spacing w:after="20"/>
        <w:ind w:left="170"/>
      </w:pPr>
      <w:r>
        <w:rPr>
          <w:b/>
          <w:color w:val="06768A"/>
          <w:sz w:val="20"/>
        </w:rPr>
        <w:t xml:space="preserve">Why it matters. </w:t>
      </w:r>
      <w:r>
        <w:rPr>
          <w:sz w:val="20"/>
        </w:rPr>
        <w:t>All downstream PSM rules depend on these fields; a missing field invalidates every analysis run against the row.</w:t>
      </w:r>
    </w:p>
    <w:p>
      <w:pPr>
        <w:spacing w:before="200" w:after="40"/>
      </w:pPr>
      <w:r>
        <w:rPr>
          <w:b/>
          <w:color w:val="334155"/>
          <w:sz w:val="22"/>
        </w:rPr>
        <w:t xml:space="preserve">PSM-02  </w:t>
      </w:r>
      <w:r>
        <w:rPr>
          <w:b/>
          <w:color w:val="102A43"/>
          <w:sz w:val="22"/>
        </w:rPr>
        <w:t>PV must not be 0 while status = dosing (S=2)</w:t>
      </w:r>
      <w:r>
        <w:rPr>
          <w:b/>
          <w:color w:val="C0392B"/>
          <w:sz w:val="18"/>
        </w:rPr>
        <w:t xml:space="preserve">  [CRITICAL]</w:t>
      </w:r>
    </w:p>
    <w:p>
      <w:pPr>
        <w:spacing w:after="20"/>
        <w:ind w:left="170"/>
      </w:pPr>
      <w:r>
        <w:rPr>
          <w:b/>
          <w:color w:val="06768A"/>
          <w:sz w:val="20"/>
        </w:rPr>
        <w:t xml:space="preserve">What it checks. </w:t>
      </w:r>
      <w:r>
        <w:rPr>
          <w:sz w:val="20"/>
        </w:rPr>
        <w:t>When status code S = 2 (actively dosing), the process value must register some weight (≥ 0.001 kg).</w:t>
      </w:r>
    </w:p>
    <w:p>
      <w:pPr>
        <w:spacing w:after="20"/>
        <w:ind w:left="170"/>
      </w:pPr>
      <w:r>
        <w:rPr>
          <w:b/>
          <w:color w:val="06768A"/>
          <w:sz w:val="20"/>
        </w:rPr>
        <w:t xml:space="preserve">Passes when. </w:t>
      </w:r>
      <w:r>
        <w:rPr>
          <w:sz w:val="20"/>
        </w:rPr>
        <w:t>S=2, PV=1.45 kg — dosing is visible, OK.</w:t>
      </w:r>
    </w:p>
    <w:p>
      <w:pPr>
        <w:spacing w:after="20"/>
        <w:ind w:left="170"/>
      </w:pPr>
      <w:r>
        <w:rPr>
          <w:b/>
          <w:color w:val="06768A"/>
          <w:sz w:val="20"/>
        </w:rPr>
        <w:t xml:space="preserve">Fails when. </w:t>
      </w:r>
      <w:r>
        <w:rPr>
          <w:sz w:val="20"/>
        </w:rPr>
        <w:t>S=2, PV=0.0 — emits "PV0 while dosing. PV=0".</w:t>
      </w:r>
    </w:p>
    <w:p>
      <w:pPr>
        <w:spacing w:after="20"/>
        <w:ind w:left="170"/>
      </w:pPr>
      <w:r>
        <w:rPr>
          <w:b/>
          <w:color w:val="06768A"/>
          <w:sz w:val="20"/>
        </w:rPr>
        <w:t xml:space="preserve">Why it matters. </w:t>
      </w:r>
      <w:r>
        <w:rPr>
          <w:sz w:val="20"/>
        </w:rPr>
        <w:t>A scale reading zero while the dosing valve is open means the flow sensor is stuck or the material is blocked — both stop production.</w:t>
      </w:r>
    </w:p>
    <w:p>
      <w:pPr>
        <w:spacing w:before="200" w:after="40"/>
      </w:pPr>
      <w:r>
        <w:rPr>
          <w:b/>
          <w:color w:val="334155"/>
          <w:sz w:val="22"/>
        </w:rPr>
        <w:t xml:space="preserve">PSM-03  </w:t>
      </w:r>
      <w:r>
        <w:rPr>
          <w:b/>
          <w:color w:val="102A43"/>
          <w:sz w:val="22"/>
        </w:rPr>
        <w:t>PV must not be negative</w:t>
      </w:r>
      <w:r>
        <w:rPr>
          <w:b/>
          <w:color w:val="C0392B"/>
          <w:sz w:val="18"/>
        </w:rPr>
        <w:t xml:space="preserve">  [CRITICAL]</w:t>
      </w:r>
    </w:p>
    <w:p>
      <w:pPr>
        <w:spacing w:after="20"/>
        <w:ind w:left="170"/>
      </w:pPr>
      <w:r>
        <w:rPr>
          <w:b/>
          <w:color w:val="06768A"/>
          <w:sz w:val="20"/>
        </w:rPr>
        <w:t xml:space="preserve">What it checks. </w:t>
      </w:r>
      <w:r>
        <w:rPr>
          <w:sz w:val="20"/>
        </w:rPr>
        <w:t>PV must be ≥ 0. Weight is a physical quantity; negative values are impossible.</w:t>
      </w:r>
    </w:p>
    <w:p>
      <w:pPr>
        <w:spacing w:after="20"/>
        <w:ind w:left="170"/>
      </w:pPr>
      <w:r>
        <w:rPr>
          <w:b/>
          <w:color w:val="06768A"/>
          <w:sz w:val="20"/>
        </w:rPr>
        <w:t xml:space="preserve">Passes when. </w:t>
      </w:r>
      <w:r>
        <w:rPr>
          <w:sz w:val="20"/>
        </w:rPr>
        <w:t>PV = 2.085 kg — OK.</w:t>
      </w:r>
    </w:p>
    <w:p>
      <w:pPr>
        <w:spacing w:after="20"/>
        <w:ind w:left="170"/>
      </w:pPr>
      <w:r>
        <w:rPr>
          <w:b/>
          <w:color w:val="06768A"/>
          <w:sz w:val="20"/>
        </w:rPr>
        <w:t xml:space="preserve">Fails when. </w:t>
      </w:r>
      <w:r>
        <w:rPr>
          <w:sz w:val="20"/>
        </w:rPr>
        <w:t>PV = −0.123 — emits "PV is negative (-0.123)".</w:t>
      </w:r>
    </w:p>
    <w:p>
      <w:pPr>
        <w:spacing w:after="20"/>
        <w:ind w:left="170"/>
      </w:pPr>
      <w:r>
        <w:rPr>
          <w:b/>
          <w:color w:val="06768A"/>
          <w:sz w:val="20"/>
        </w:rPr>
        <w:t xml:space="preserve">Why it matters. </w:t>
      </w:r>
      <w:r>
        <w:rPr>
          <w:sz w:val="20"/>
        </w:rPr>
        <w:t>Negative weight indicates a tare error or calibration drift; the affected scale is unreliable until recalibrated.</w:t>
      </w:r>
    </w:p>
    <w:p>
      <w:pPr>
        <w:spacing w:before="200" w:after="40"/>
      </w:pPr>
      <w:r>
        <w:rPr>
          <w:b/>
          <w:color w:val="334155"/>
          <w:sz w:val="22"/>
        </w:rPr>
        <w:t xml:space="preserve">PSM-04  </w:t>
      </w:r>
      <w:r>
        <w:rPr>
          <w:b/>
          <w:color w:val="102A43"/>
          <w:sz w:val="22"/>
        </w:rPr>
        <w:t>PV must not drop &gt; 0.5 kg within the same batch counter</w:t>
      </w:r>
      <w:r>
        <w:rPr>
          <w:b/>
          <w:color w:val="C98A0C"/>
          <w:sz w:val="18"/>
        </w:rPr>
        <w:t xml:space="preserve">  [WARNING]</w:t>
      </w:r>
    </w:p>
    <w:p>
      <w:pPr>
        <w:spacing w:after="20"/>
        <w:ind w:left="170"/>
      </w:pPr>
      <w:r>
        <w:rPr>
          <w:b/>
          <w:color w:val="06768A"/>
          <w:sz w:val="20"/>
        </w:rPr>
        <w:t xml:space="preserve">What it checks. </w:t>
      </w:r>
      <w:r>
        <w:rPr>
          <w:sz w:val="20"/>
        </w:rPr>
        <w:t>Within the same batch counter B, PV must not drop by more than 0.5 kg between consecutive polls. Dosing is monotonic by design.</w:t>
      </w:r>
    </w:p>
    <w:p>
      <w:pPr>
        <w:spacing w:after="20"/>
        <w:ind w:left="170"/>
      </w:pPr>
      <w:r>
        <w:rPr>
          <w:b/>
          <w:color w:val="06768A"/>
          <w:sz w:val="20"/>
        </w:rPr>
        <w:t xml:space="preserve">Passes when. </w:t>
      </w:r>
      <w:r>
        <w:rPr>
          <w:sz w:val="20"/>
        </w:rPr>
        <w:t>B=38, PV history 1.2 → 1.5 → 1.8 kg — monotonic, OK.</w:t>
      </w:r>
    </w:p>
    <w:p>
      <w:pPr>
        <w:spacing w:after="20"/>
        <w:ind w:left="170"/>
      </w:pPr>
      <w:r>
        <w:rPr>
          <w:b/>
          <w:color w:val="06768A"/>
          <w:sz w:val="20"/>
        </w:rPr>
        <w:t xml:space="preserve">Fails when. </w:t>
      </w:r>
      <w:r>
        <w:rPr>
          <w:sz w:val="20"/>
        </w:rPr>
        <w:t>B=38, PV history 2.0 → 1.4 kg — emits "PV dropped within batch 38 (2-&gt;1.4)".</w:t>
      </w:r>
    </w:p>
    <w:p>
      <w:pPr>
        <w:spacing w:after="20"/>
        <w:ind w:left="170"/>
      </w:pPr>
      <w:r>
        <w:rPr>
          <w:b/>
          <w:color w:val="06768A"/>
          <w:sz w:val="20"/>
        </w:rPr>
        <w:t xml:space="preserve">Why it matters. </w:t>
      </w:r>
      <w:r>
        <w:rPr>
          <w:sz w:val="20"/>
        </w:rPr>
        <w:t>A drop mid-batch means the valve flapped, the tank leaked, or the sensor glitched — all need immediate investigation.</w:t>
      </w:r>
    </w:p>
    <w:p>
      <w:pPr>
        <w:spacing w:before="200" w:after="40"/>
      </w:pPr>
      <w:r>
        <w:rPr>
          <w:b/>
          <w:color w:val="334155"/>
          <w:sz w:val="22"/>
        </w:rPr>
        <w:t xml:space="preserve">PSM-05  </w:t>
      </w:r>
      <w:r>
        <w:rPr>
          <w:b/>
          <w:color w:val="102A43"/>
          <w:sz w:val="22"/>
        </w:rPr>
        <w:t>Completion deviation |PV−SP|/SP ≤ 5 % when batch is completed</w:t>
      </w:r>
      <w:r>
        <w:rPr>
          <w:b/>
          <w:color w:val="C98A0C"/>
          <w:sz w:val="18"/>
        </w:rPr>
        <w:t xml:space="preserve">  [WARNING]</w:t>
      </w:r>
    </w:p>
    <w:p>
      <w:pPr>
        <w:spacing w:after="20"/>
        <w:ind w:left="170"/>
      </w:pPr>
      <w:r>
        <w:rPr>
          <w:b/>
          <w:color w:val="06768A"/>
          <w:sz w:val="20"/>
        </w:rPr>
        <w:t xml:space="preserve">What it checks. </w:t>
      </w:r>
      <w:r>
        <w:rPr>
          <w:sz w:val="20"/>
        </w:rPr>
        <w:t>At completion (S=3), the dosing error |PV − SP| / SP must be ≤ 5 %.</w:t>
      </w:r>
    </w:p>
    <w:p>
      <w:pPr>
        <w:spacing w:after="20"/>
        <w:ind w:left="170"/>
      </w:pPr>
      <w:r>
        <w:rPr>
          <w:b/>
          <w:color w:val="06768A"/>
          <w:sz w:val="20"/>
        </w:rPr>
        <w:t xml:space="preserve">Passes when. </w:t>
      </w:r>
      <w:r>
        <w:rPr>
          <w:sz w:val="20"/>
        </w:rPr>
        <w:t>S=3, SP=2.05 kg, PV=2.08 kg — 1.7 % deviation, OK.</w:t>
      </w:r>
    </w:p>
    <w:p>
      <w:pPr>
        <w:spacing w:after="20"/>
        <w:ind w:left="170"/>
      </w:pPr>
      <w:r>
        <w:rPr>
          <w:b/>
          <w:color w:val="06768A"/>
          <w:sz w:val="20"/>
        </w:rPr>
        <w:t xml:space="preserve">Fails when. </w:t>
      </w:r>
      <w:r>
        <w:rPr>
          <w:sz w:val="20"/>
        </w:rPr>
        <w:t>S=3, SP=35.74 kg, PV=38.25 kg — 7.0 % — emits "Completion deviation 7.0% &gt; 5%".</w:t>
      </w:r>
    </w:p>
    <w:p>
      <w:pPr>
        <w:spacing w:after="20"/>
        <w:ind w:left="170"/>
      </w:pPr>
      <w:r>
        <w:rPr>
          <w:b/>
          <w:color w:val="06768A"/>
          <w:sz w:val="20"/>
        </w:rPr>
        <w:t xml:space="preserve">Why it matters. </w:t>
      </w:r>
      <w:r>
        <w:rPr>
          <w:sz w:val="20"/>
        </w:rPr>
        <w:t>5 % is the per-RM yield tolerance. Anything beyond means the batch is off-spec and may need to be scrapped or reworked.</w:t>
      </w:r>
    </w:p>
    <w:p>
      <w:pPr>
        <w:spacing w:before="200" w:after="40"/>
      </w:pPr>
      <w:r>
        <w:rPr>
          <w:b/>
          <w:color w:val="334155"/>
          <w:sz w:val="22"/>
        </w:rPr>
        <w:t xml:space="preserve">PSM-06  </w:t>
      </w:r>
      <w:r>
        <w:rPr>
          <w:b/>
          <w:color w:val="102A43"/>
          <w:sz w:val="22"/>
        </w:rPr>
        <w:t>Status code must be 1, 2, or 3</w:t>
      </w:r>
      <w:r>
        <w:rPr>
          <w:b/>
          <w:color w:val="C98A0C"/>
          <w:sz w:val="18"/>
        </w:rPr>
        <w:t xml:space="preserve">  [WARNING]</w:t>
      </w:r>
    </w:p>
    <w:p>
      <w:pPr>
        <w:spacing w:after="20"/>
        <w:ind w:left="170"/>
      </w:pPr>
      <w:r>
        <w:rPr>
          <w:b/>
          <w:color w:val="06768A"/>
          <w:sz w:val="20"/>
        </w:rPr>
        <w:t xml:space="preserve">What it checks. </w:t>
      </w:r>
      <w:r>
        <w:rPr>
          <w:sz w:val="20"/>
        </w:rPr>
        <w:t>Status code S must be exactly 1 (idle), 2 (dosing), or 3 (complete).</w:t>
      </w:r>
    </w:p>
    <w:p>
      <w:pPr>
        <w:spacing w:after="20"/>
        <w:ind w:left="170"/>
      </w:pPr>
      <w:r>
        <w:rPr>
          <w:b/>
          <w:color w:val="06768A"/>
          <w:sz w:val="20"/>
        </w:rPr>
        <w:t xml:space="preserve">Passes when. </w:t>
      </w:r>
      <w:r>
        <w:rPr>
          <w:sz w:val="20"/>
        </w:rPr>
        <w:t>S=2 — OK.</w:t>
      </w:r>
    </w:p>
    <w:p>
      <w:pPr>
        <w:spacing w:after="20"/>
        <w:ind w:left="170"/>
      </w:pPr>
      <w:r>
        <w:rPr>
          <w:b/>
          <w:color w:val="06768A"/>
          <w:sz w:val="20"/>
        </w:rPr>
        <w:t xml:space="preserve">Fails when. </w:t>
      </w:r>
      <w:r>
        <w:rPr>
          <w:sz w:val="20"/>
        </w:rPr>
        <w:t>S=5 — emits "Invalid status code S=5".</w:t>
      </w:r>
    </w:p>
    <w:p>
      <w:pPr>
        <w:spacing w:after="20"/>
        <w:ind w:left="170"/>
      </w:pPr>
      <w:r>
        <w:rPr>
          <w:b/>
          <w:color w:val="06768A"/>
          <w:sz w:val="20"/>
        </w:rPr>
        <w:t xml:space="preserve">Why it matters. </w:t>
      </w:r>
      <w:r>
        <w:rPr>
          <w:sz w:val="20"/>
        </w:rPr>
        <w:t>Garbage status codes signal corrupted polls or firmware regressions; the row's status cannot be trusted by any subsequent rule.</w:t>
      </w:r>
    </w:p>
    <w:p>
      <w:pPr>
        <w:spacing w:before="200" w:after="40"/>
      </w:pPr>
      <w:r>
        <w:rPr>
          <w:b/>
          <w:color w:val="334155"/>
          <w:sz w:val="22"/>
        </w:rPr>
        <w:t xml:space="preserve">PSM-07  </w:t>
      </w:r>
      <w:r>
        <w:rPr>
          <w:b/>
          <w:color w:val="102A43"/>
          <w:sz w:val="22"/>
        </w:rPr>
        <w:t>Batch counter sequential or 39→0 wrap</w:t>
      </w:r>
      <w:r>
        <w:rPr>
          <w:b/>
          <w:color w:val="C98A0C"/>
          <w:sz w:val="18"/>
        </w:rPr>
        <w:t xml:space="preserve">  [WARNING]</w:t>
      </w:r>
    </w:p>
    <w:p>
      <w:pPr>
        <w:spacing w:after="20"/>
        <w:ind w:left="170"/>
      </w:pPr>
      <w:r>
        <w:rPr>
          <w:b/>
          <w:color w:val="06768A"/>
          <w:sz w:val="20"/>
        </w:rPr>
        <w:t xml:space="preserve">What it checks. </w:t>
      </w:r>
      <w:r>
        <w:rPr>
          <w:sz w:val="20"/>
        </w:rPr>
        <w:t>Batch counter B should equal previous (same batch), previous + 1 (advance), or wrap from 39 back to 0.</w:t>
      </w:r>
    </w:p>
    <w:p>
      <w:pPr>
        <w:spacing w:after="20"/>
        <w:ind w:left="170"/>
      </w:pPr>
      <w:r>
        <w:rPr>
          <w:b/>
          <w:color w:val="06768A"/>
          <w:sz w:val="20"/>
        </w:rPr>
        <w:t xml:space="preserve">Passes when. </w:t>
      </w:r>
      <w:r>
        <w:rPr>
          <w:sz w:val="20"/>
        </w:rPr>
        <w:t>previousB=38, B=39 — advance, OK. previousB=39, B=0 — wrap, OK.</w:t>
      </w:r>
    </w:p>
    <w:p>
      <w:pPr>
        <w:spacing w:after="20"/>
        <w:ind w:left="170"/>
      </w:pPr>
      <w:r>
        <w:rPr>
          <w:b/>
          <w:color w:val="06768A"/>
          <w:sz w:val="20"/>
        </w:rPr>
        <w:t xml:space="preserve">Fails when. </w:t>
      </w:r>
      <w:r>
        <w:rPr>
          <w:sz w:val="20"/>
        </w:rPr>
        <w:t>previousB=38, B=42 — emits "Non-sequential batch jump 38-&gt;42".</w:t>
      </w:r>
    </w:p>
    <w:p>
      <w:pPr>
        <w:spacing w:after="20"/>
        <w:ind w:left="170"/>
      </w:pPr>
      <w:r>
        <w:rPr>
          <w:b/>
          <w:color w:val="06768A"/>
          <w:sz w:val="20"/>
        </w:rPr>
        <w:t xml:space="preserve">Why it matters. </w:t>
      </w:r>
      <w:r>
        <w:rPr>
          <w:sz w:val="20"/>
        </w:rPr>
        <w:t>A jump means some polls were lost; the data for the missed batches is permanently unrecoverable.</w:t>
      </w:r>
    </w:p>
    <w:p>
      <w:pPr>
        <w:spacing w:before="200" w:after="40"/>
      </w:pPr>
      <w:r>
        <w:rPr>
          <w:b/>
          <w:color w:val="334155"/>
          <w:sz w:val="22"/>
        </w:rPr>
        <w:t xml:space="preserve">PSM-08  </w:t>
      </w:r>
      <w:r>
        <w:rPr>
          <w:b/>
          <w:color w:val="102A43"/>
          <w:sz w:val="22"/>
        </w:rPr>
        <w:t>All RMs in current cycle agree on D and R</w:t>
      </w:r>
      <w:r>
        <w:rPr>
          <w:b/>
          <w:color w:val="C98A0C"/>
          <w:sz w:val="18"/>
        </w:rPr>
        <w:t xml:space="preserve">  [WARNING]</w:t>
      </w:r>
    </w:p>
    <w:p>
      <w:pPr>
        <w:spacing w:after="20"/>
        <w:ind w:left="170"/>
      </w:pPr>
      <w:r>
        <w:rPr>
          <w:b/>
          <w:color w:val="06768A"/>
          <w:sz w:val="20"/>
        </w:rPr>
        <w:t xml:space="preserve">What it checks. </w:t>
      </w:r>
      <w:r>
        <w:rPr>
          <w:sz w:val="20"/>
        </w:rPr>
        <w:t>All raw materials being dosed simultaneously must agree on D (date) and R (recipe).</w:t>
      </w:r>
    </w:p>
    <w:p>
      <w:pPr>
        <w:spacing w:after="20"/>
        <w:ind w:left="170"/>
      </w:pPr>
      <w:r>
        <w:rPr>
          <w:b/>
          <w:color w:val="06768A"/>
          <w:sz w:val="20"/>
        </w:rPr>
        <w:t xml:space="preserve">Passes when. </w:t>
      </w:r>
      <w:r>
        <w:rPr>
          <w:sz w:val="20"/>
        </w:rPr>
        <w:t>AOS row D=202641,R=PLUMERIA; Caustic row D=202641,R=PLUMERIA — OK.</w:t>
      </w:r>
    </w:p>
    <w:p>
      <w:pPr>
        <w:spacing w:after="20"/>
        <w:ind w:left="170"/>
      </w:pPr>
      <w:r>
        <w:rPr>
          <w:b/>
          <w:color w:val="06768A"/>
          <w:sz w:val="20"/>
        </w:rPr>
        <w:t xml:space="preserve">Fails when. </w:t>
      </w:r>
      <w:r>
        <w:rPr>
          <w:sz w:val="20"/>
        </w:rPr>
        <w:t>AOS R=PLUMERIA; Caustic R=JASMINE — emits "Recipe/date mismatch across RMs".</w:t>
      </w:r>
    </w:p>
    <w:p>
      <w:pPr>
        <w:spacing w:after="20"/>
        <w:ind w:left="170"/>
      </w:pPr>
      <w:r>
        <w:rPr>
          <w:b/>
          <w:color w:val="06768A"/>
          <w:sz w:val="20"/>
        </w:rPr>
        <w:t xml:space="preserve">Why it matters. </w:t>
      </w:r>
      <w:r>
        <w:rPr>
          <w:sz w:val="20"/>
        </w:rPr>
        <w:t>Two RMs reporting different recipes in the same cycle is an orchestration bug; the resulting batch is unusable.</w:t>
      </w:r>
    </w:p>
    <w:p>
      <w:pPr>
        <w:spacing w:before="200" w:after="40"/>
      </w:pPr>
      <w:r>
        <w:rPr>
          <w:b/>
          <w:color w:val="334155"/>
          <w:sz w:val="22"/>
        </w:rPr>
        <w:t xml:space="preserve">PSM-09  </w:t>
      </w:r>
      <w:r>
        <w:rPr>
          <w:b/>
          <w:color w:val="102A43"/>
          <w:sz w:val="22"/>
        </w:rPr>
        <w:t>Streaming gap inside production hours (PSM-scoped)</w:t>
      </w:r>
      <w:r>
        <w:rPr>
          <w:b/>
          <w:color w:val="426BA5"/>
          <w:sz w:val="18"/>
        </w:rPr>
        <w:t xml:space="preserve">  [INFO]</w:t>
      </w:r>
    </w:p>
    <w:p>
      <w:pPr>
        <w:spacing w:after="20"/>
        <w:ind w:left="170"/>
      </w:pPr>
      <w:r>
        <w:rPr>
          <w:b/>
          <w:color w:val="06768A"/>
          <w:sz w:val="20"/>
        </w:rPr>
        <w:t xml:space="preserve">What it checks. </w:t>
      </w:r>
      <w:r>
        <w:rPr>
          <w:sz w:val="20"/>
        </w:rPr>
        <w:t>PSM-tag-scoped streaming gap. Same logic as GEN-01 but tagged PSM-09 so it surfaces under the PSM filter.</w:t>
      </w:r>
    </w:p>
    <w:p>
      <w:pPr>
        <w:spacing w:after="20"/>
        <w:ind w:left="170"/>
      </w:pPr>
      <w:r>
        <w:rPr>
          <w:b/>
          <w:color w:val="06768A"/>
          <w:sz w:val="20"/>
        </w:rPr>
        <w:t xml:space="preserve">Passes when. </w:t>
      </w:r>
      <w:r>
        <w:rPr>
          <w:sz w:val="20"/>
        </w:rPr>
        <w:t>60 s gap on a PSM tag — OK.</w:t>
      </w:r>
    </w:p>
    <w:p>
      <w:pPr>
        <w:spacing w:after="20"/>
        <w:ind w:left="170"/>
      </w:pPr>
      <w:r>
        <w:rPr>
          <w:b/>
          <w:color w:val="06768A"/>
          <w:sz w:val="20"/>
        </w:rPr>
        <w:t xml:space="preserve">Fails when. </w:t>
      </w:r>
      <w:r>
        <w:rPr>
          <w:sz w:val="20"/>
        </w:rPr>
        <w:t>10 min gap at 14:00 — emits "Comms gap 10m3s".</w:t>
      </w:r>
    </w:p>
    <w:p>
      <w:pPr>
        <w:spacing w:after="20"/>
        <w:ind w:left="170"/>
      </w:pPr>
      <w:r>
        <w:rPr>
          <w:b/>
          <w:color w:val="06768A"/>
          <w:sz w:val="20"/>
        </w:rPr>
        <w:t xml:space="preserve">Why it matters. </w:t>
      </w:r>
      <w:r>
        <w:rPr>
          <w:sz w:val="20"/>
        </w:rPr>
        <w:t>PSM is the most rule-heavy zone; isolating its comms drops helps the PSM engineer triage faster than scanning the global GEN-01 stream.</w:t>
      </w:r>
    </w:p>
    <w:p>
      <w:pPr>
        <w:spacing w:before="200" w:after="40"/>
      </w:pPr>
      <w:r>
        <w:rPr>
          <w:b/>
          <w:color w:val="334155"/>
          <w:sz w:val="22"/>
        </w:rPr>
        <w:t xml:space="preserve">PSM-10  </w:t>
      </w:r>
      <w:r>
        <w:rPr>
          <w:b/>
          <w:color w:val="102A43"/>
          <w:sz w:val="22"/>
        </w:rPr>
        <w:t>SP-change detection (event log only)</w:t>
      </w:r>
      <w:r>
        <w:rPr>
          <w:b/>
          <w:color w:val="426BA5"/>
          <w:sz w:val="18"/>
        </w:rPr>
        <w:t xml:space="preserve">  [INFO]</w:t>
      </w:r>
    </w:p>
    <w:p>
      <w:pPr>
        <w:spacing w:after="20"/>
        <w:ind w:left="170"/>
      </w:pPr>
      <w:r>
        <w:rPr>
          <w:b/>
          <w:color w:val="06768A"/>
          <w:sz w:val="20"/>
        </w:rPr>
        <w:t xml:space="preserve">What it checks. </w:t>
      </w:r>
      <w:r>
        <w:rPr>
          <w:sz w:val="20"/>
        </w:rPr>
        <w:t>Logs every change of SP between polls. Always passes — this is an event log, not a failure.</w:t>
      </w:r>
    </w:p>
    <w:p>
      <w:pPr>
        <w:spacing w:after="20"/>
        <w:ind w:left="170"/>
      </w:pPr>
      <w:r>
        <w:rPr>
          <w:b/>
          <w:color w:val="06768A"/>
          <w:sz w:val="20"/>
        </w:rPr>
        <w:t xml:space="preserve">Passes when. </w:t>
      </w:r>
      <w:r>
        <w:rPr>
          <w:sz w:val="20"/>
        </w:rPr>
        <w:t>SP=10.50 → SP=10.50 — silent OK.</w:t>
      </w:r>
    </w:p>
    <w:p>
      <w:pPr>
        <w:spacing w:after="20"/>
        <w:ind w:left="170"/>
      </w:pPr>
      <w:r>
        <w:rPr>
          <w:b/>
          <w:color w:val="06768A"/>
          <w:sz w:val="20"/>
        </w:rPr>
        <w:t xml:space="preserve">Fails when. </w:t>
      </w:r>
      <w:r>
        <w:rPr>
          <w:sz w:val="20"/>
        </w:rPr>
        <w:t>SP=10.50 → SP=10.55 — passes but emits "SP adjusted 10.5-&gt;10.55".</w:t>
      </w:r>
    </w:p>
    <w:p>
      <w:pPr>
        <w:spacing w:after="20"/>
        <w:ind w:left="170"/>
      </w:pPr>
      <w:r>
        <w:rPr>
          <w:b/>
          <w:color w:val="06768A"/>
          <w:sz w:val="20"/>
        </w:rPr>
        <w:t xml:space="preserve">Why it matters. </w:t>
      </w:r>
      <w:r>
        <w:rPr>
          <w:sz w:val="20"/>
        </w:rPr>
        <w:t>Provides the audit trail for SP changes. This event log is the data source for Insight #9 (Recipe-drift detection in §11).</w:t>
      </w:r>
    </w:p>
    <w:p>
      <w:pPr>
        <w:spacing w:before="200" w:after="40"/>
      </w:pPr>
      <w:r>
        <w:rPr>
          <w:b/>
          <w:color w:val="334155"/>
          <w:sz w:val="22"/>
        </w:rPr>
        <w:t xml:space="preserve">PSM-11  </w:t>
      </w:r>
      <w:r>
        <w:rPr>
          <w:b/>
          <w:color w:val="102A43"/>
          <w:sz w:val="22"/>
        </w:rPr>
        <w:t>Julian date D within 2 days of system time</w:t>
      </w:r>
      <w:r>
        <w:rPr>
          <w:b/>
          <w:color w:val="426BA5"/>
          <w:sz w:val="18"/>
        </w:rPr>
        <w:t xml:space="preserve">  [INFO]</w:t>
      </w:r>
    </w:p>
    <w:p>
      <w:pPr>
        <w:spacing w:after="20"/>
        <w:ind w:left="170"/>
      </w:pPr>
      <w:r>
        <w:rPr>
          <w:b/>
          <w:color w:val="06768A"/>
          <w:sz w:val="20"/>
        </w:rPr>
        <w:t xml:space="preserve">What it checks. </w:t>
      </w:r>
      <w:r>
        <w:rPr>
          <w:sz w:val="20"/>
        </w:rPr>
        <w:t>The Julian date D field (YYYYDDD format) must be within 2 days of the system clock.</w:t>
      </w:r>
    </w:p>
    <w:p>
      <w:pPr>
        <w:spacing w:after="20"/>
        <w:ind w:left="170"/>
      </w:pPr>
      <w:r>
        <w:rPr>
          <w:b/>
          <w:color w:val="06768A"/>
          <w:sz w:val="20"/>
        </w:rPr>
        <w:t xml:space="preserve">Passes when. </w:t>
      </w:r>
      <w:r>
        <w:rPr>
          <w:sz w:val="20"/>
        </w:rPr>
        <w:t>System day 41 of 2026; D = "202641" — OK.</w:t>
      </w:r>
    </w:p>
    <w:p>
      <w:pPr>
        <w:spacing w:after="20"/>
        <w:ind w:left="170"/>
      </w:pPr>
      <w:r>
        <w:rPr>
          <w:b/>
          <w:color w:val="06768A"/>
          <w:sz w:val="20"/>
        </w:rPr>
        <w:t xml:space="preserve">Fails when. </w:t>
      </w:r>
      <w:r>
        <w:rPr>
          <w:sz w:val="20"/>
        </w:rPr>
        <w:t>D = "202635" (6 days stale) — emits "D field stale by 6.0d".</w:t>
      </w:r>
    </w:p>
    <w:p>
      <w:pPr>
        <w:spacing w:after="20"/>
        <w:ind w:left="170"/>
      </w:pPr>
      <w:r>
        <w:rPr>
          <w:b/>
          <w:color w:val="06768A"/>
          <w:sz w:val="20"/>
        </w:rPr>
        <w:t xml:space="preserve">Why it matters. </w:t>
      </w:r>
      <w:r>
        <w:rPr>
          <w:sz w:val="20"/>
        </w:rPr>
        <w:t>Stale D = PLC clock drift or message replay; alerts the team to a gateway-side problem before stale timestamps corrupt batch trace.</w:t>
      </w:r>
    </w:p>
    <w:p>
      <w:pPr>
        <w:spacing w:before="200" w:after="40"/>
      </w:pPr>
      <w:r>
        <w:rPr>
          <w:b/>
          <w:color w:val="334155"/>
          <w:sz w:val="22"/>
        </w:rPr>
        <w:t xml:space="preserve">PSM-12  </w:t>
      </w:r>
      <w:r>
        <w:rPr>
          <w:b/>
          <w:color w:val="102A43"/>
          <w:sz w:val="22"/>
        </w:rPr>
        <w:t>Batch_PV_Weight ≈ Σ RM PVs (≤ 2 % deviation)</w:t>
      </w:r>
      <w:r>
        <w:rPr>
          <w:b/>
          <w:color w:val="426BA5"/>
          <w:sz w:val="18"/>
        </w:rPr>
        <w:t xml:space="preserve">  [INFO]</w:t>
      </w:r>
    </w:p>
    <w:p>
      <w:pPr>
        <w:spacing w:after="20"/>
        <w:ind w:left="170"/>
      </w:pPr>
      <w:r>
        <w:rPr>
          <w:b/>
          <w:color w:val="06768A"/>
          <w:sz w:val="20"/>
        </w:rPr>
        <w:t xml:space="preserve">What it checks. </w:t>
      </w:r>
      <w:r>
        <w:rPr>
          <w:sz w:val="20"/>
        </w:rPr>
        <w:t>The aggregate Batch_PV_Weight should match the sum of the individual RM PVs within 2 % — mass conservation across the dosing skid.</w:t>
      </w:r>
    </w:p>
    <w:p>
      <w:pPr>
        <w:spacing w:after="20"/>
        <w:ind w:left="170"/>
      </w:pPr>
      <w:r>
        <w:rPr>
          <w:b/>
          <w:color w:val="06768A"/>
          <w:sz w:val="20"/>
        </w:rPr>
        <w:t xml:space="preserve">Passes when. </w:t>
      </w:r>
      <w:r>
        <w:rPr>
          <w:sz w:val="20"/>
        </w:rPr>
        <w:t>Batch_PV_Weight=100 kg, Σ RM PV=99.5 kg — 0.5 % off, OK.</w:t>
      </w:r>
    </w:p>
    <w:p>
      <w:pPr>
        <w:spacing w:after="20"/>
        <w:ind w:left="170"/>
      </w:pPr>
      <w:r>
        <w:rPr>
          <w:b/>
          <w:color w:val="06768A"/>
          <w:sz w:val="20"/>
        </w:rPr>
        <w:t xml:space="preserve">Fails when. </w:t>
      </w:r>
      <w:r>
        <w:rPr>
          <w:sz w:val="20"/>
        </w:rPr>
        <w:t>Batch_PV_Weight=100 kg, Σ RM PV=92 kg — 8 % — emits "Batch weight vs RM-sum deviation 8.0%".</w:t>
      </w:r>
    </w:p>
    <w:p>
      <w:pPr>
        <w:spacing w:after="20"/>
        <w:ind w:left="170"/>
      </w:pPr>
      <w:r>
        <w:rPr>
          <w:b/>
          <w:color w:val="06768A"/>
          <w:sz w:val="20"/>
        </w:rPr>
        <w:t xml:space="preserve">Why it matters. </w:t>
      </w:r>
      <w:r>
        <w:rPr>
          <w:sz w:val="20"/>
        </w:rPr>
        <w:t>A mass imbalance points to an unaccounted leak, a tare bug, or a missing RM row that the orchestrator forgot to record.</w:t>
      </w:r>
    </w:p>
    <w:p>
      <w:pPr>
        <w:spacing w:before="280" w:after="80"/>
      </w:pPr>
      <w:r>
        <w:rPr>
          <w:b/>
          <w:color w:val="06768A"/>
          <w:sz w:val="28"/>
        </w:rPr>
        <w:t>5.3 Sigma Rules</w:t>
      </w:r>
    </w:p>
    <w:p>
      <w:pPr>
        <w:spacing w:after="120"/>
      </w:pPr>
      <w:r>
        <w:rPr>
          <w:b w:val="0"/>
          <w:i w:val="0"/>
        </w:rPr>
        <w:t>After the workbook refresh, Sigma now carries the same SP/PV/dev telemetry as PSM. The same 12 PSM checks therefore apply to every Sigma row — emitted under SMX-01..SMX-12 so they surface under the Sigma filter. On top of that, five Sigma-specific rules cover the rework, parallel-dosing, and recipe-stability behaviour unique to the mixing stage, plus a legacy barcode rule.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152"/>
            <w:shd w:val="clear" w:color="auto" w:fill="102A43"/>
          </w:tcPr>
          <w:p>
            <w:r/>
            <w:r>
              <w:rPr>
                <w:b/>
                <w:color w:val="FFFFFF"/>
                <w:sz w:val="20"/>
              </w:rPr>
              <w:t>ID</w:t>
            </w:r>
          </w:p>
        </w:tc>
        <w:tc>
          <w:tcPr>
            <w:tcW w:type="dxa" w:w="1296"/>
            <w:shd w:val="clear" w:color="auto" w:fill="102A43"/>
          </w:tcPr>
          <w:p>
            <w:r/>
            <w:r>
              <w:rPr>
                <w:b/>
                <w:color w:val="FFFFFF"/>
                <w:sz w:val="20"/>
              </w:rPr>
              <w:t>Severity</w:t>
            </w:r>
          </w:p>
        </w:tc>
        <w:tc>
          <w:tcPr>
            <w:tcW w:type="dxa" w:w="5040"/>
            <w:shd w:val="clear" w:color="auto" w:fill="102A43"/>
          </w:tcPr>
          <w:p>
            <w:r/>
            <w:r>
              <w:rPr>
                <w:b/>
                <w:color w:val="FFFFFF"/>
                <w:sz w:val="20"/>
              </w:rPr>
              <w:t>Description</w:t>
            </w:r>
          </w:p>
        </w:tc>
        <w:tc>
          <w:tcPr>
            <w:tcW w:type="dxa" w:w="1872"/>
            <w:shd w:val="clear" w:color="auto" w:fill="102A43"/>
          </w:tcPr>
          <w:p>
            <w:r/>
            <w:r>
              <w:rPr>
                <w:b/>
                <w:color w:val="FFFFFF"/>
                <w:sz w:val="20"/>
              </w:rPr>
              <w:t>Origin</w:t>
            </w:r>
          </w:p>
        </w:tc>
      </w:tr>
      <w:tr>
        <w:tc>
          <w:tcPr>
            <w:tcW w:type="dxa" w:w="1152"/>
          </w:tcPr>
          <w:p>
            <w:r/>
            <w:r>
              <w:rPr>
                <w:sz w:val="20"/>
              </w:rPr>
              <w:t>SMX-01</w:t>
            </w:r>
          </w:p>
        </w:tc>
        <w:tc>
          <w:tcPr>
            <w:tcW w:type="dxa" w:w="1296"/>
          </w:tcPr>
          <w:p>
            <w:r/>
            <w:r>
              <w:rPr>
                <w:b/>
                <w:color w:val="C0392B"/>
                <w:sz w:val="20"/>
              </w:rPr>
              <w:t>CRITICAL</w:t>
            </w:r>
          </w:p>
        </w:tc>
        <w:tc>
          <w:tcPr>
            <w:tcW w:type="dxa" w:w="5040"/>
          </w:tcPr>
          <w:p>
            <w:r/>
            <w:r>
              <w:rPr>
                <w:sz w:val="20"/>
              </w:rPr>
              <w:t>Schema must contain all of D, S, B, R, RM, SP, PV</w:t>
            </w:r>
          </w:p>
        </w:tc>
        <w:tc>
          <w:tcPr>
            <w:tcW w:type="dxa" w:w="1872"/>
          </w:tcPr>
          <w:p>
            <w:r/>
            <w:r>
              <w:rPr>
                <w:sz w:val="20"/>
              </w:rPr>
              <w:t>mirrors PSM-01</w:t>
            </w:r>
          </w:p>
        </w:tc>
      </w:tr>
      <w:tr>
        <w:tc>
          <w:tcPr>
            <w:tcW w:type="dxa" w:w="1152"/>
          </w:tcPr>
          <w:p>
            <w:r/>
            <w:r>
              <w:rPr>
                <w:sz w:val="20"/>
              </w:rPr>
              <w:t>SMX-02</w:t>
            </w:r>
          </w:p>
        </w:tc>
        <w:tc>
          <w:tcPr>
            <w:tcW w:type="dxa" w:w="1296"/>
          </w:tcPr>
          <w:p>
            <w:r/>
            <w:r>
              <w:rPr>
                <w:b/>
                <w:color w:val="C0392B"/>
                <w:sz w:val="20"/>
              </w:rPr>
              <w:t>CRITICAL</w:t>
            </w:r>
          </w:p>
        </w:tc>
        <w:tc>
          <w:tcPr>
            <w:tcW w:type="dxa" w:w="5040"/>
          </w:tcPr>
          <w:p>
            <w:r/>
            <w:r>
              <w:rPr>
                <w:sz w:val="20"/>
              </w:rPr>
              <w:t>PV must not be 0 while status = dosing (S=2)</w:t>
            </w:r>
          </w:p>
        </w:tc>
        <w:tc>
          <w:tcPr>
            <w:tcW w:type="dxa" w:w="1872"/>
          </w:tcPr>
          <w:p>
            <w:r/>
            <w:r>
              <w:rPr>
                <w:sz w:val="20"/>
              </w:rPr>
              <w:t>mirrors PSM-02</w:t>
            </w:r>
          </w:p>
        </w:tc>
      </w:tr>
      <w:tr>
        <w:tc>
          <w:tcPr>
            <w:tcW w:type="dxa" w:w="1152"/>
          </w:tcPr>
          <w:p>
            <w:r/>
            <w:r>
              <w:rPr>
                <w:sz w:val="20"/>
              </w:rPr>
              <w:t>SMX-03</w:t>
            </w:r>
          </w:p>
        </w:tc>
        <w:tc>
          <w:tcPr>
            <w:tcW w:type="dxa" w:w="1296"/>
          </w:tcPr>
          <w:p>
            <w:r/>
            <w:r>
              <w:rPr>
                <w:b/>
                <w:color w:val="C0392B"/>
                <w:sz w:val="20"/>
              </w:rPr>
              <w:t>CRITICAL</w:t>
            </w:r>
          </w:p>
        </w:tc>
        <w:tc>
          <w:tcPr>
            <w:tcW w:type="dxa" w:w="5040"/>
          </w:tcPr>
          <w:p>
            <w:r/>
            <w:r>
              <w:rPr>
                <w:sz w:val="20"/>
              </w:rPr>
              <w:t>PV must not be negative</w:t>
            </w:r>
          </w:p>
        </w:tc>
        <w:tc>
          <w:tcPr>
            <w:tcW w:type="dxa" w:w="1872"/>
          </w:tcPr>
          <w:p>
            <w:r/>
            <w:r>
              <w:rPr>
                <w:sz w:val="20"/>
              </w:rPr>
              <w:t>mirrors PSM-03</w:t>
            </w:r>
          </w:p>
        </w:tc>
      </w:tr>
      <w:tr>
        <w:tc>
          <w:tcPr>
            <w:tcW w:type="dxa" w:w="1152"/>
          </w:tcPr>
          <w:p>
            <w:r/>
            <w:r>
              <w:rPr>
                <w:sz w:val="20"/>
              </w:rPr>
              <w:t>SMX-04</w:t>
            </w:r>
          </w:p>
        </w:tc>
        <w:tc>
          <w:tcPr>
            <w:tcW w:type="dxa" w:w="1296"/>
          </w:tcPr>
          <w:p>
            <w:r/>
            <w:r>
              <w:rPr>
                <w:b/>
                <w:color w:val="C98A0C"/>
                <w:sz w:val="20"/>
              </w:rPr>
              <w:t>WARNING</w:t>
            </w:r>
          </w:p>
        </w:tc>
        <w:tc>
          <w:tcPr>
            <w:tcW w:type="dxa" w:w="5040"/>
          </w:tcPr>
          <w:p>
            <w:r/>
            <w:r>
              <w:rPr>
                <w:sz w:val="20"/>
              </w:rPr>
              <w:t>PV must not drop &gt; 0.5 kg within the same batch counter</w:t>
            </w:r>
          </w:p>
        </w:tc>
        <w:tc>
          <w:tcPr>
            <w:tcW w:type="dxa" w:w="1872"/>
          </w:tcPr>
          <w:p>
            <w:r/>
            <w:r>
              <w:rPr>
                <w:sz w:val="20"/>
              </w:rPr>
              <w:t>mirrors PSM-04</w:t>
            </w:r>
          </w:p>
        </w:tc>
      </w:tr>
      <w:tr>
        <w:tc>
          <w:tcPr>
            <w:tcW w:type="dxa" w:w="1152"/>
          </w:tcPr>
          <w:p>
            <w:r/>
            <w:r>
              <w:rPr>
                <w:sz w:val="20"/>
              </w:rPr>
              <w:t>SMX-05</w:t>
            </w:r>
          </w:p>
        </w:tc>
        <w:tc>
          <w:tcPr>
            <w:tcW w:type="dxa" w:w="1296"/>
          </w:tcPr>
          <w:p>
            <w:r/>
            <w:r>
              <w:rPr>
                <w:b/>
                <w:color w:val="C98A0C"/>
                <w:sz w:val="20"/>
              </w:rPr>
              <w:t>WARNING</w:t>
            </w:r>
          </w:p>
        </w:tc>
        <w:tc>
          <w:tcPr>
            <w:tcW w:type="dxa" w:w="5040"/>
          </w:tcPr>
          <w:p>
            <w:r/>
            <w:r>
              <w:rPr>
                <w:sz w:val="20"/>
              </w:rPr>
              <w:t>Completion deviation |PV-SP|/SP ≤ 5 % when batch is completed</w:t>
            </w:r>
          </w:p>
        </w:tc>
        <w:tc>
          <w:tcPr>
            <w:tcW w:type="dxa" w:w="1872"/>
          </w:tcPr>
          <w:p>
            <w:r/>
            <w:r>
              <w:rPr>
                <w:sz w:val="20"/>
              </w:rPr>
              <w:t>mirrors PSM-05</w:t>
            </w:r>
          </w:p>
        </w:tc>
      </w:tr>
      <w:tr>
        <w:tc>
          <w:tcPr>
            <w:tcW w:type="dxa" w:w="1152"/>
          </w:tcPr>
          <w:p>
            <w:r/>
            <w:r>
              <w:rPr>
                <w:sz w:val="20"/>
              </w:rPr>
              <w:t>SMX-06</w:t>
            </w:r>
          </w:p>
        </w:tc>
        <w:tc>
          <w:tcPr>
            <w:tcW w:type="dxa" w:w="1296"/>
          </w:tcPr>
          <w:p>
            <w:r/>
            <w:r>
              <w:rPr>
                <w:b/>
                <w:color w:val="C98A0C"/>
                <w:sz w:val="20"/>
              </w:rPr>
              <w:t>WARNING</w:t>
            </w:r>
          </w:p>
        </w:tc>
        <w:tc>
          <w:tcPr>
            <w:tcW w:type="dxa" w:w="5040"/>
          </w:tcPr>
          <w:p>
            <w:r/>
            <w:r>
              <w:rPr>
                <w:sz w:val="20"/>
              </w:rPr>
              <w:t>Status code must be 1, 2, or 3</w:t>
            </w:r>
          </w:p>
        </w:tc>
        <w:tc>
          <w:tcPr>
            <w:tcW w:type="dxa" w:w="1872"/>
          </w:tcPr>
          <w:p>
            <w:r/>
            <w:r>
              <w:rPr>
                <w:sz w:val="20"/>
              </w:rPr>
              <w:t>mirrors PSM-06</w:t>
            </w:r>
          </w:p>
        </w:tc>
      </w:tr>
      <w:tr>
        <w:tc>
          <w:tcPr>
            <w:tcW w:type="dxa" w:w="1152"/>
          </w:tcPr>
          <w:p>
            <w:r/>
            <w:r>
              <w:rPr>
                <w:sz w:val="20"/>
              </w:rPr>
              <w:t>SMX-07</w:t>
            </w:r>
          </w:p>
        </w:tc>
        <w:tc>
          <w:tcPr>
            <w:tcW w:type="dxa" w:w="1296"/>
          </w:tcPr>
          <w:p>
            <w:r/>
            <w:r>
              <w:rPr>
                <w:b/>
                <w:color w:val="C98A0C"/>
                <w:sz w:val="20"/>
              </w:rPr>
              <w:t>WARNING</w:t>
            </w:r>
          </w:p>
        </w:tc>
        <w:tc>
          <w:tcPr>
            <w:tcW w:type="dxa" w:w="5040"/>
          </w:tcPr>
          <w:p>
            <w:r/>
            <w:r>
              <w:rPr>
                <w:sz w:val="20"/>
              </w:rPr>
              <w:t>Batch counter sequential or 39→0 wrap</w:t>
            </w:r>
          </w:p>
        </w:tc>
        <w:tc>
          <w:tcPr>
            <w:tcW w:type="dxa" w:w="1872"/>
          </w:tcPr>
          <w:p>
            <w:r/>
            <w:r>
              <w:rPr>
                <w:sz w:val="20"/>
              </w:rPr>
              <w:t>mirrors PSM-07</w:t>
            </w:r>
          </w:p>
        </w:tc>
      </w:tr>
      <w:tr>
        <w:tc>
          <w:tcPr>
            <w:tcW w:type="dxa" w:w="1152"/>
          </w:tcPr>
          <w:p>
            <w:r/>
            <w:r>
              <w:rPr>
                <w:sz w:val="20"/>
              </w:rPr>
              <w:t>SMX-08</w:t>
            </w:r>
          </w:p>
        </w:tc>
        <w:tc>
          <w:tcPr>
            <w:tcW w:type="dxa" w:w="1296"/>
          </w:tcPr>
          <w:p>
            <w:r/>
            <w:r>
              <w:rPr>
                <w:b/>
                <w:color w:val="C98A0C"/>
                <w:sz w:val="20"/>
              </w:rPr>
              <w:t>WARNING</w:t>
            </w:r>
          </w:p>
        </w:tc>
        <w:tc>
          <w:tcPr>
            <w:tcW w:type="dxa" w:w="5040"/>
          </w:tcPr>
          <w:p>
            <w:r/>
            <w:r>
              <w:rPr>
                <w:sz w:val="20"/>
              </w:rPr>
              <w:t>All RMs in current cycle agree on D and R</w:t>
            </w:r>
          </w:p>
        </w:tc>
        <w:tc>
          <w:tcPr>
            <w:tcW w:type="dxa" w:w="1872"/>
          </w:tcPr>
          <w:p>
            <w:r/>
            <w:r>
              <w:rPr>
                <w:sz w:val="20"/>
              </w:rPr>
              <w:t>mirrors PSM-08</w:t>
            </w:r>
          </w:p>
        </w:tc>
      </w:tr>
      <w:tr>
        <w:tc>
          <w:tcPr>
            <w:tcW w:type="dxa" w:w="1152"/>
          </w:tcPr>
          <w:p>
            <w:r/>
            <w:r>
              <w:rPr>
                <w:sz w:val="20"/>
              </w:rPr>
              <w:t>SMX-09</w:t>
            </w:r>
          </w:p>
        </w:tc>
        <w:tc>
          <w:tcPr>
            <w:tcW w:type="dxa" w:w="1296"/>
          </w:tcPr>
          <w:p>
            <w:r/>
            <w:r>
              <w:rPr>
                <w:color w:val="426BA5"/>
                <w:sz w:val="20"/>
              </w:rPr>
              <w:t>INFO</w:t>
            </w:r>
          </w:p>
        </w:tc>
        <w:tc>
          <w:tcPr>
            <w:tcW w:type="dxa" w:w="5040"/>
          </w:tcPr>
          <w:p>
            <w:r/>
            <w:r>
              <w:rPr>
                <w:sz w:val="20"/>
              </w:rPr>
              <w:t>Streaming gap inside production hours</w:t>
            </w:r>
          </w:p>
        </w:tc>
        <w:tc>
          <w:tcPr>
            <w:tcW w:type="dxa" w:w="1872"/>
          </w:tcPr>
          <w:p>
            <w:r/>
            <w:r>
              <w:rPr>
                <w:sz w:val="20"/>
              </w:rPr>
              <w:t>mirrors PSM-09</w:t>
            </w:r>
          </w:p>
        </w:tc>
      </w:tr>
      <w:tr>
        <w:tc>
          <w:tcPr>
            <w:tcW w:type="dxa" w:w="1152"/>
          </w:tcPr>
          <w:p>
            <w:r/>
            <w:r>
              <w:rPr>
                <w:sz w:val="20"/>
              </w:rPr>
              <w:t>SMX-10</w:t>
            </w:r>
          </w:p>
        </w:tc>
        <w:tc>
          <w:tcPr>
            <w:tcW w:type="dxa" w:w="1296"/>
          </w:tcPr>
          <w:p>
            <w:r/>
            <w:r>
              <w:rPr>
                <w:color w:val="426BA5"/>
                <w:sz w:val="20"/>
              </w:rPr>
              <w:t>INFO</w:t>
            </w:r>
          </w:p>
        </w:tc>
        <w:tc>
          <w:tcPr>
            <w:tcW w:type="dxa" w:w="5040"/>
          </w:tcPr>
          <w:p>
            <w:r/>
            <w:r>
              <w:rPr>
                <w:sz w:val="20"/>
              </w:rPr>
              <w:t>SP-change detection (event log only)</w:t>
            </w:r>
          </w:p>
        </w:tc>
        <w:tc>
          <w:tcPr>
            <w:tcW w:type="dxa" w:w="1872"/>
          </w:tcPr>
          <w:p>
            <w:r/>
            <w:r>
              <w:rPr>
                <w:sz w:val="20"/>
              </w:rPr>
              <w:t>mirrors PSM-10</w:t>
            </w:r>
          </w:p>
        </w:tc>
      </w:tr>
      <w:tr>
        <w:tc>
          <w:tcPr>
            <w:tcW w:type="dxa" w:w="1152"/>
          </w:tcPr>
          <w:p>
            <w:r/>
            <w:r>
              <w:rPr>
                <w:sz w:val="20"/>
              </w:rPr>
              <w:t>SMX-11</w:t>
            </w:r>
          </w:p>
        </w:tc>
        <w:tc>
          <w:tcPr>
            <w:tcW w:type="dxa" w:w="1296"/>
          </w:tcPr>
          <w:p>
            <w:r/>
            <w:r>
              <w:rPr>
                <w:color w:val="426BA5"/>
                <w:sz w:val="20"/>
              </w:rPr>
              <w:t>INFO</w:t>
            </w:r>
          </w:p>
        </w:tc>
        <w:tc>
          <w:tcPr>
            <w:tcW w:type="dxa" w:w="5040"/>
          </w:tcPr>
          <w:p>
            <w:r/>
            <w:r>
              <w:rPr>
                <w:sz w:val="20"/>
              </w:rPr>
              <w:t>Julian date D within 2 days of system time</w:t>
            </w:r>
          </w:p>
        </w:tc>
        <w:tc>
          <w:tcPr>
            <w:tcW w:type="dxa" w:w="1872"/>
          </w:tcPr>
          <w:p>
            <w:r/>
            <w:r>
              <w:rPr>
                <w:sz w:val="20"/>
              </w:rPr>
              <w:t>mirrors PSM-11</w:t>
            </w:r>
          </w:p>
        </w:tc>
      </w:tr>
      <w:tr>
        <w:tc>
          <w:tcPr>
            <w:tcW w:type="dxa" w:w="1152"/>
          </w:tcPr>
          <w:p>
            <w:r/>
            <w:r>
              <w:rPr>
                <w:sz w:val="20"/>
              </w:rPr>
              <w:t>SMX-12</w:t>
            </w:r>
          </w:p>
        </w:tc>
        <w:tc>
          <w:tcPr>
            <w:tcW w:type="dxa" w:w="1296"/>
          </w:tcPr>
          <w:p>
            <w:r/>
            <w:r>
              <w:rPr>
                <w:color w:val="426BA5"/>
                <w:sz w:val="20"/>
              </w:rPr>
              <w:t>INFO</w:t>
            </w:r>
          </w:p>
        </w:tc>
        <w:tc>
          <w:tcPr>
            <w:tcW w:type="dxa" w:w="5040"/>
          </w:tcPr>
          <w:p>
            <w:r/>
            <w:r>
              <w:rPr>
                <w:sz w:val="20"/>
              </w:rPr>
              <w:t>Batch_PV_Weight ≈ Σ RM PVs (≤ 2 % deviation)</w:t>
            </w:r>
          </w:p>
        </w:tc>
        <w:tc>
          <w:tcPr>
            <w:tcW w:type="dxa" w:w="1872"/>
          </w:tcPr>
          <w:p>
            <w:r/>
            <w:r>
              <w:rPr>
                <w:sz w:val="20"/>
              </w:rPr>
              <w:t>mirrors PSM-12</w:t>
            </w:r>
          </w:p>
        </w:tc>
      </w:tr>
      <w:tr>
        <w:tc>
          <w:tcPr>
            <w:tcW w:type="dxa" w:w="1152"/>
          </w:tcPr>
          <w:p>
            <w:r/>
            <w:r>
              <w:rPr>
                <w:sz w:val="20"/>
              </w:rPr>
              <w:t>SMX-13</w:t>
            </w:r>
          </w:p>
        </w:tc>
        <w:tc>
          <w:tcPr>
            <w:tcW w:type="dxa" w:w="1296"/>
          </w:tcPr>
          <w:p>
            <w:r/>
            <w:r>
              <w:rPr>
                <w:b/>
                <w:color w:val="C98A0C"/>
                <w:sz w:val="20"/>
              </w:rPr>
              <w:t>WARNING</w:t>
            </w:r>
          </w:p>
        </w:tc>
        <w:tc>
          <w:tcPr>
            <w:tcW w:type="dxa" w:w="5040"/>
          </w:tcPr>
          <w:p>
            <w:r/>
            <w:r>
              <w:rPr>
                <w:sz w:val="20"/>
              </w:rPr>
              <w:t>Rework stuck &gt; 0 for &gt; 3 consecutive polls</w:t>
            </w:r>
          </w:p>
        </w:tc>
        <w:tc>
          <w:tcPr>
            <w:tcW w:type="dxa" w:w="1872"/>
          </w:tcPr>
          <w:p>
            <w:r/>
            <w:r>
              <w:rPr>
                <w:sz w:val="20"/>
              </w:rPr>
              <w:t>rework</w:t>
            </w:r>
          </w:p>
        </w:tc>
      </w:tr>
      <w:tr>
        <w:tc>
          <w:tcPr>
            <w:tcW w:type="dxa" w:w="1152"/>
          </w:tcPr>
          <w:p>
            <w:r/>
            <w:r>
              <w:rPr>
                <w:sz w:val="20"/>
              </w:rPr>
              <w:t>SMX-14</w:t>
            </w:r>
          </w:p>
        </w:tc>
        <w:tc>
          <w:tcPr>
            <w:tcW w:type="dxa" w:w="1296"/>
          </w:tcPr>
          <w:p>
            <w:r/>
            <w:r>
              <w:rPr>
                <w:b/>
                <w:color w:val="C98A0C"/>
                <w:sz w:val="20"/>
              </w:rPr>
              <w:t>WARNING</w:t>
            </w:r>
          </w:p>
        </w:tc>
        <w:tc>
          <w:tcPr>
            <w:tcW w:type="dxa" w:w="5040"/>
          </w:tcPr>
          <w:p>
            <w:r/>
            <w:r>
              <w:rPr>
                <w:sz w:val="20"/>
              </w:rPr>
              <w:t>Rework value must be 0 or 30 (recognised codes)</w:t>
            </w:r>
          </w:p>
        </w:tc>
        <w:tc>
          <w:tcPr>
            <w:tcW w:type="dxa" w:w="1872"/>
          </w:tcPr>
          <w:p>
            <w:r/>
            <w:r>
              <w:rPr>
                <w:sz w:val="20"/>
              </w:rPr>
              <w:t>rework</w:t>
            </w:r>
          </w:p>
        </w:tc>
      </w:tr>
      <w:tr>
        <w:tc>
          <w:tcPr>
            <w:tcW w:type="dxa" w:w="1152"/>
          </w:tcPr>
          <w:p>
            <w:r/>
            <w:r>
              <w:rPr>
                <w:sz w:val="20"/>
              </w:rPr>
              <w:t>SMX-15</w:t>
            </w:r>
          </w:p>
        </w:tc>
        <w:tc>
          <w:tcPr>
            <w:tcW w:type="dxa" w:w="1296"/>
          </w:tcPr>
          <w:p>
            <w:r/>
            <w:r>
              <w:rPr>
                <w:b/>
                <w:color w:val="C98A0C"/>
                <w:sz w:val="20"/>
              </w:rPr>
              <w:t>WARNING</w:t>
            </w:r>
          </w:p>
        </w:tc>
        <w:tc>
          <w:tcPr>
            <w:tcW w:type="dxa" w:w="5040"/>
          </w:tcPr>
          <w:p>
            <w:r/>
            <w:r>
              <w:rPr>
                <w:sz w:val="20"/>
              </w:rPr>
              <w:t>&gt; 5 rework events in last 60 min — chronic rework</w:t>
            </w:r>
          </w:p>
        </w:tc>
        <w:tc>
          <w:tcPr>
            <w:tcW w:type="dxa" w:w="1872"/>
          </w:tcPr>
          <w:p>
            <w:r/>
            <w:r>
              <w:rPr>
                <w:sz w:val="20"/>
              </w:rPr>
              <w:t>rework</w:t>
            </w:r>
          </w:p>
        </w:tc>
      </w:tr>
      <w:tr>
        <w:tc>
          <w:tcPr>
            <w:tcW w:type="dxa" w:w="1152"/>
          </w:tcPr>
          <w:p>
            <w:r/>
            <w:r>
              <w:rPr>
                <w:sz w:val="20"/>
              </w:rPr>
              <w:t>SMX-16</w:t>
            </w:r>
          </w:p>
        </w:tc>
        <w:tc>
          <w:tcPr>
            <w:tcW w:type="dxa" w:w="1296"/>
          </w:tcPr>
          <w:p>
            <w:r/>
            <w:r>
              <w:rPr>
                <w:b/>
                <w:color w:val="C98A0C"/>
                <w:sz w:val="20"/>
              </w:rPr>
              <w:t>WARNING</w:t>
            </w:r>
          </w:p>
        </w:tc>
        <w:tc>
          <w:tcPr>
            <w:tcW w:type="dxa" w:w="5040"/>
          </w:tcPr>
          <w:p>
            <w:r/>
            <w:r>
              <w:rPr>
                <w:sz w:val="20"/>
              </w:rPr>
              <w:t>MX1 and MX2 must not dose the same batch counter simultaneously</w:t>
            </w:r>
          </w:p>
        </w:tc>
        <w:tc>
          <w:tcPr>
            <w:tcW w:type="dxa" w:w="1872"/>
          </w:tcPr>
          <w:p>
            <w:r/>
            <w:r>
              <w:rPr>
                <w:sz w:val="20"/>
              </w:rPr>
              <w:t>orchestration</w:t>
            </w:r>
          </w:p>
        </w:tc>
      </w:tr>
      <w:tr>
        <w:tc>
          <w:tcPr>
            <w:tcW w:type="dxa" w:w="1152"/>
          </w:tcPr>
          <w:p>
            <w:r/>
            <w:r>
              <w:rPr>
                <w:sz w:val="20"/>
              </w:rPr>
              <w:t>SMX-17</w:t>
            </w:r>
          </w:p>
        </w:tc>
        <w:tc>
          <w:tcPr>
            <w:tcW w:type="dxa" w:w="1296"/>
          </w:tcPr>
          <w:p>
            <w:r/>
            <w:r>
              <w:rPr>
                <w:color w:val="426BA5"/>
                <w:sz w:val="20"/>
              </w:rPr>
              <w:t>INFO</w:t>
            </w:r>
          </w:p>
        </w:tc>
        <w:tc>
          <w:tcPr>
            <w:tcW w:type="dxa" w:w="5040"/>
          </w:tcPr>
          <w:p>
            <w:r/>
            <w:r>
              <w:rPr>
                <w:sz w:val="20"/>
              </w:rPr>
              <w:t>Recipe must not change mid-batch</w:t>
            </w:r>
          </w:p>
        </w:tc>
        <w:tc>
          <w:tcPr>
            <w:tcW w:type="dxa" w:w="1872"/>
          </w:tcPr>
          <w:p>
            <w:r/>
            <w:r>
              <w:rPr>
                <w:sz w:val="20"/>
              </w:rPr>
              <w:t>orchestration</w:t>
            </w:r>
          </w:p>
        </w:tc>
      </w:tr>
      <w:tr>
        <w:tc>
          <w:tcPr>
            <w:tcW w:type="dxa" w:w="1152"/>
          </w:tcPr>
          <w:p>
            <w:r/>
            <w:r>
              <w:rPr>
                <w:sz w:val="20"/>
              </w:rPr>
              <w:t>SMX-18</w:t>
            </w:r>
          </w:p>
        </w:tc>
        <w:tc>
          <w:tcPr>
            <w:tcW w:type="dxa" w:w="1296"/>
          </w:tcPr>
          <w:p>
            <w:r/>
            <w:r>
              <w:rPr>
                <w:b/>
                <w:color w:val="C0392B"/>
                <w:sz w:val="20"/>
              </w:rPr>
              <w:t>CRITICAL</w:t>
            </w:r>
          </w:p>
        </w:tc>
        <w:tc>
          <w:tcPr>
            <w:tcW w:type="dxa" w:w="5040"/>
          </w:tcPr>
          <w:p>
            <w:r/>
            <w:r>
              <w:rPr>
                <w:sz w:val="20"/>
              </w:rPr>
              <w:t>Barcode must be empty/idle marker or pure numeric (legacy)</w:t>
            </w:r>
          </w:p>
        </w:tc>
        <w:tc>
          <w:tcPr>
            <w:tcW w:type="dxa" w:w="1872"/>
          </w:tcPr>
          <w:p>
            <w:r/>
            <w:r>
              <w:rPr>
                <w:sz w:val="20"/>
              </w:rPr>
              <w:t>legacy</w:t>
            </w:r>
          </w:p>
        </w:tc>
      </w:tr>
    </w:tbl>
    <w:p>
      <w:pPr>
        <w:spacing w:before="200" w:after="40"/>
      </w:pPr>
      <w:r>
        <w:rPr>
          <w:b/>
          <w:color w:val="334155"/>
          <w:sz w:val="24"/>
        </w:rPr>
        <w:t>Walkthrough — Sigma rules SMX-01 to SMX-12</w:t>
      </w:r>
    </w:p>
    <w:p>
      <w:pPr>
        <w:spacing w:after="120"/>
      </w:pPr>
      <w:r>
        <w:rPr>
          <w:b w:val="0"/>
          <w:i w:val="0"/>
        </w:rPr>
        <w:t>These mirror PSM-01 to PSM-12 exactly — same logic, same examples, same severities — only the rule-ID prefix changes when applied to a Sigma row. Refer back to §5.2 for the worked walkthroughs; substitute "SMX" for "PSM" in every rule ID.</w:t>
      </w:r>
    </w:p>
    <w:p>
      <w:pPr>
        <w:spacing w:before="200" w:after="40"/>
      </w:pPr>
      <w:r>
        <w:rPr>
          <w:b/>
          <w:color w:val="334155"/>
          <w:sz w:val="24"/>
        </w:rPr>
        <w:t>Walkthrough — Sigma-specific rules SMX-13 to SMX-18</w:t>
      </w:r>
    </w:p>
    <w:p>
      <w:pPr>
        <w:spacing w:before="200" w:after="40"/>
      </w:pPr>
      <w:r>
        <w:rPr>
          <w:b/>
          <w:color w:val="334155"/>
          <w:sz w:val="22"/>
        </w:rPr>
        <w:t xml:space="preserve">SMX-13  </w:t>
      </w:r>
      <w:r>
        <w:rPr>
          <w:b/>
          <w:color w:val="102A43"/>
          <w:sz w:val="22"/>
        </w:rPr>
        <w:t>Rework stuck &gt; 0 for &gt; 3 consecutive polls</w:t>
      </w:r>
      <w:r>
        <w:rPr>
          <w:b/>
          <w:color w:val="C98A0C"/>
          <w:sz w:val="18"/>
        </w:rPr>
        <w:t xml:space="preserve">  [WARNING]</w:t>
      </w:r>
    </w:p>
    <w:p>
      <w:pPr>
        <w:spacing w:after="20"/>
        <w:ind w:left="170"/>
      </w:pPr>
      <w:r>
        <w:rPr>
          <w:b/>
          <w:color w:val="06768A"/>
          <w:sz w:val="20"/>
        </w:rPr>
        <w:t xml:space="preserve">What it checks. </w:t>
      </w:r>
      <w:r>
        <w:rPr>
          <w:sz w:val="20"/>
        </w:rPr>
        <w:t>The REWORK tag should sit at 0 in normal flow. A value &gt; 0 for more than 3 consecutive polls indicates the mixer is stuck reworking material.</w:t>
      </w:r>
    </w:p>
    <w:p>
      <w:pPr>
        <w:spacing w:after="20"/>
        <w:ind w:left="170"/>
      </w:pPr>
      <w:r>
        <w:rPr>
          <w:b/>
          <w:color w:val="06768A"/>
          <w:sz w:val="20"/>
        </w:rPr>
        <w:t xml:space="preserve">Passes when. </w:t>
      </w:r>
      <w:r>
        <w:rPr>
          <w:sz w:val="20"/>
        </w:rPr>
        <w:t>0, 0, 30, 0 — one isolated rework event, OK.</w:t>
      </w:r>
    </w:p>
    <w:p>
      <w:pPr>
        <w:spacing w:after="20"/>
        <w:ind w:left="170"/>
      </w:pPr>
      <w:r>
        <w:rPr>
          <w:b/>
          <w:color w:val="06768A"/>
          <w:sz w:val="20"/>
        </w:rPr>
        <w:t xml:space="preserve">Fails when. </w:t>
      </w:r>
      <w:r>
        <w:rPr>
          <w:sz w:val="20"/>
        </w:rPr>
        <w:t>30, 30, 30, 30 (four consecutive non-zero polls) — emits "Rework stuck active for 4 polls (value=30)".</w:t>
      </w:r>
    </w:p>
    <w:p>
      <w:pPr>
        <w:spacing w:after="20"/>
        <w:ind w:left="170"/>
      </w:pPr>
      <w:r>
        <w:rPr>
          <w:b/>
          <w:color w:val="06768A"/>
          <w:sz w:val="20"/>
        </w:rPr>
        <w:t xml:space="preserve">Why it matters. </w:t>
      </w:r>
      <w:r>
        <w:rPr>
          <w:sz w:val="20"/>
        </w:rPr>
        <w:t>Persistent rework points to a chronic mixing problem (e.g. lump formation, undersized impeller load). Material and downtime costs escalate quickly if not caught early.</w:t>
      </w:r>
    </w:p>
    <w:p>
      <w:pPr>
        <w:spacing w:before="200" w:after="40"/>
      </w:pPr>
      <w:r>
        <w:rPr>
          <w:b/>
          <w:color w:val="334155"/>
          <w:sz w:val="22"/>
        </w:rPr>
        <w:t xml:space="preserve">SMX-14  </w:t>
      </w:r>
      <w:r>
        <w:rPr>
          <w:b/>
          <w:color w:val="102A43"/>
          <w:sz w:val="22"/>
        </w:rPr>
        <w:t>Rework value must be 0 or 30 (recognised codes)</w:t>
      </w:r>
      <w:r>
        <w:rPr>
          <w:b/>
          <w:color w:val="C98A0C"/>
          <w:sz w:val="18"/>
        </w:rPr>
        <w:t xml:space="preserve">  [WARNING]</w:t>
      </w:r>
    </w:p>
    <w:p>
      <w:pPr>
        <w:spacing w:after="20"/>
        <w:ind w:left="170"/>
      </w:pPr>
      <w:r>
        <w:rPr>
          <w:b/>
          <w:color w:val="06768A"/>
          <w:sz w:val="20"/>
        </w:rPr>
        <w:t xml:space="preserve">What it checks. </w:t>
      </w:r>
      <w:r>
        <w:rPr>
          <w:sz w:val="20"/>
        </w:rPr>
        <w:t>The rework tag uses a discrete code set. Across the entire historian we only see two values: 0 (normal) and 30 (rework event). Anything else is treated as a corrupted reading.</w:t>
      </w:r>
    </w:p>
    <w:p>
      <w:pPr>
        <w:spacing w:after="20"/>
        <w:ind w:left="170"/>
      </w:pPr>
      <w:r>
        <w:rPr>
          <w:b/>
          <w:color w:val="06768A"/>
          <w:sz w:val="20"/>
        </w:rPr>
        <w:t xml:space="preserve">Passes when. </w:t>
      </w:r>
      <w:r>
        <w:rPr>
          <w:sz w:val="20"/>
        </w:rPr>
        <w:t>reworkValue=0 or 30 — OK.</w:t>
      </w:r>
    </w:p>
    <w:p>
      <w:pPr>
        <w:spacing w:after="20"/>
        <w:ind w:left="170"/>
      </w:pPr>
      <w:r>
        <w:rPr>
          <w:b/>
          <w:color w:val="06768A"/>
          <w:sz w:val="20"/>
        </w:rPr>
        <w:t xml:space="preserve">Fails when. </w:t>
      </w:r>
      <w:r>
        <w:rPr>
          <w:sz w:val="20"/>
        </w:rPr>
        <w:t>reworkValue=15 — emits "Unrecognised rework code 15 (expected 0 or 30)".</w:t>
      </w:r>
    </w:p>
    <w:p>
      <w:pPr>
        <w:spacing w:after="20"/>
        <w:ind w:left="170"/>
      </w:pPr>
      <w:r>
        <w:rPr>
          <w:b/>
          <w:color w:val="06768A"/>
          <w:sz w:val="20"/>
        </w:rPr>
        <w:t xml:space="preserve">Why it matters. </w:t>
      </w:r>
      <w:r>
        <w:rPr>
          <w:sz w:val="20"/>
        </w:rPr>
        <w:t>Catches PLC firmware regressions or sensor glitches that emit values outside the discrete code set the line was designed around.</w:t>
      </w:r>
    </w:p>
    <w:p>
      <w:pPr>
        <w:spacing w:before="200" w:after="40"/>
      </w:pPr>
      <w:r>
        <w:rPr>
          <w:b/>
          <w:color w:val="334155"/>
          <w:sz w:val="22"/>
        </w:rPr>
        <w:t xml:space="preserve">SMX-15  </w:t>
      </w:r>
      <w:r>
        <w:rPr>
          <w:b/>
          <w:color w:val="102A43"/>
          <w:sz w:val="22"/>
        </w:rPr>
        <w:t>&gt; 5 rework events in last 60 min — chronic rework</w:t>
      </w:r>
      <w:r>
        <w:rPr>
          <w:b/>
          <w:color w:val="C98A0C"/>
          <w:sz w:val="18"/>
        </w:rPr>
        <w:t xml:space="preserve">  [WARNING]</w:t>
      </w:r>
    </w:p>
    <w:p>
      <w:pPr>
        <w:spacing w:after="20"/>
        <w:ind w:left="170"/>
      </w:pPr>
      <w:r>
        <w:rPr>
          <w:b/>
          <w:color w:val="06768A"/>
          <w:sz w:val="20"/>
        </w:rPr>
        <w:t xml:space="preserve">What it checks. </w:t>
      </w:r>
      <w:r>
        <w:rPr>
          <w:sz w:val="20"/>
        </w:rPr>
        <w:t>Tracks every non-zero rework event in a rolling 60-minute window per mixer. A burst of more than 5 events means the mixer is chronically reworking — beyond what SMX-13 catches on a single sticky run.</w:t>
      </w:r>
    </w:p>
    <w:p>
      <w:pPr>
        <w:spacing w:after="20"/>
        <w:ind w:left="170"/>
      </w:pPr>
      <w:r>
        <w:rPr>
          <w:b/>
          <w:color w:val="06768A"/>
          <w:sz w:val="20"/>
        </w:rPr>
        <w:t xml:space="preserve">Passes when. </w:t>
      </w:r>
      <w:r>
        <w:rPr>
          <w:sz w:val="20"/>
        </w:rPr>
        <w:t>2 events in last hour — OK.</w:t>
      </w:r>
    </w:p>
    <w:p>
      <w:pPr>
        <w:spacing w:after="20"/>
        <w:ind w:left="170"/>
      </w:pPr>
      <w:r>
        <w:rPr>
          <w:b/>
          <w:color w:val="06768A"/>
          <w:sz w:val="20"/>
        </w:rPr>
        <w:t xml:space="preserve">Fails when. </w:t>
      </w:r>
      <w:r>
        <w:rPr>
          <w:sz w:val="20"/>
        </w:rPr>
        <w:t>6 events in last hour — emits "6 rework events in last 60 min — chronic rework".</w:t>
      </w:r>
    </w:p>
    <w:p>
      <w:pPr>
        <w:spacing w:after="20"/>
        <w:ind w:left="170"/>
      </w:pPr>
      <w:r>
        <w:rPr>
          <w:b/>
          <w:color w:val="06768A"/>
          <w:sz w:val="20"/>
        </w:rPr>
        <w:t xml:space="preserve">Why it matters. </w:t>
      </w:r>
      <w:r>
        <w:rPr>
          <w:sz w:val="20"/>
        </w:rPr>
        <w:t>Distinguishes a single stuck-rework episode (SMX-13) from a chronic-rework day. Drives the decision to halt the mixer for inspection vs. ride out one batch.</w:t>
      </w:r>
    </w:p>
    <w:p>
      <w:pPr>
        <w:spacing w:before="200" w:after="40"/>
      </w:pPr>
      <w:r>
        <w:rPr>
          <w:b/>
          <w:color w:val="334155"/>
          <w:sz w:val="22"/>
        </w:rPr>
        <w:t xml:space="preserve">SMX-16  </w:t>
      </w:r>
      <w:r>
        <w:rPr>
          <w:b/>
          <w:color w:val="102A43"/>
          <w:sz w:val="22"/>
        </w:rPr>
        <w:t>MX&lt;a&gt; and MX&lt;b&gt; must not dose the same batch counter simultaneously</w:t>
      </w:r>
      <w:r>
        <w:rPr>
          <w:b/>
          <w:color w:val="C98A0C"/>
          <w:sz w:val="18"/>
        </w:rPr>
        <w:t xml:space="preserve">  [WARNING]</w:t>
      </w:r>
    </w:p>
    <w:p>
      <w:pPr>
        <w:spacing w:after="20"/>
        <w:ind w:left="170"/>
      </w:pPr>
      <w:r>
        <w:rPr>
          <w:b/>
          <w:color w:val="06768A"/>
          <w:sz w:val="20"/>
        </w:rPr>
        <w:t xml:space="preserve">What it checks. </w:t>
      </w:r>
      <w:r>
        <w:rPr>
          <w:sz w:val="20"/>
        </w:rPr>
        <w:t>When two mixers are in status 2 (dosing) with the same batch counter B at the same time, they are feeding into one logical batch ID — a cross-contamination risk.</w:t>
      </w:r>
    </w:p>
    <w:p>
      <w:pPr>
        <w:spacing w:after="20"/>
        <w:ind w:left="170"/>
      </w:pPr>
      <w:r>
        <w:rPr>
          <w:b/>
          <w:color w:val="06768A"/>
          <w:sz w:val="20"/>
        </w:rPr>
        <w:t xml:space="preserve">Passes when. </w:t>
      </w:r>
      <w:r>
        <w:rPr>
          <w:sz w:val="20"/>
        </w:rPr>
        <w:t>MX1: S=2,B=38; MX2: S=2,B=39 — different batches, OK.</w:t>
      </w:r>
    </w:p>
    <w:p>
      <w:pPr>
        <w:spacing w:after="20"/>
        <w:ind w:left="170"/>
      </w:pPr>
      <w:r>
        <w:rPr>
          <w:b/>
          <w:color w:val="06768A"/>
          <w:sz w:val="20"/>
        </w:rPr>
        <w:t xml:space="preserve">Fails when. </w:t>
      </w:r>
      <w:r>
        <w:rPr>
          <w:sz w:val="20"/>
        </w:rPr>
        <w:t>MX1: S=2,B=38; MX2: S=2,B=38 — emits "MX1 &amp; MX2 both dosing same batch 38".</w:t>
      </w:r>
    </w:p>
    <w:p>
      <w:pPr>
        <w:spacing w:after="20"/>
        <w:ind w:left="170"/>
      </w:pPr>
      <w:r>
        <w:rPr>
          <w:b/>
          <w:color w:val="06768A"/>
          <w:sz w:val="20"/>
        </w:rPr>
        <w:t xml:space="preserve">Why it matters. </w:t>
      </w:r>
      <w:r>
        <w:rPr>
          <w:sz w:val="20"/>
        </w:rPr>
        <w:t>Material destined for two different batches gets blended together — guaranteed off-spec product on both.</w:t>
      </w:r>
    </w:p>
    <w:p>
      <w:pPr>
        <w:spacing w:before="200" w:after="40"/>
      </w:pPr>
      <w:r>
        <w:rPr>
          <w:b/>
          <w:color w:val="334155"/>
          <w:sz w:val="22"/>
        </w:rPr>
        <w:t xml:space="preserve">SMX-17  </w:t>
      </w:r>
      <w:r>
        <w:rPr>
          <w:b/>
          <w:color w:val="102A43"/>
          <w:sz w:val="22"/>
        </w:rPr>
        <w:t>Recipe must not change mid-batch</w:t>
      </w:r>
      <w:r>
        <w:rPr>
          <w:b/>
          <w:color w:val="426BA5"/>
          <w:sz w:val="18"/>
        </w:rPr>
        <w:t xml:space="preserve">  [INFO]</w:t>
      </w:r>
    </w:p>
    <w:p>
      <w:pPr>
        <w:spacing w:after="20"/>
        <w:ind w:left="170"/>
      </w:pPr>
      <w:r>
        <w:rPr>
          <w:b/>
          <w:color w:val="06768A"/>
          <w:sz w:val="20"/>
        </w:rPr>
        <w:t xml:space="preserve">What it checks. </w:t>
      </w:r>
      <w:r>
        <w:rPr>
          <w:sz w:val="20"/>
        </w:rPr>
        <w:t>While the batch counter B is unchanged, the recipe R must not change.</w:t>
      </w:r>
    </w:p>
    <w:p>
      <w:pPr>
        <w:spacing w:after="20"/>
        <w:ind w:left="170"/>
      </w:pPr>
      <w:r>
        <w:rPr>
          <w:b/>
          <w:color w:val="06768A"/>
          <w:sz w:val="20"/>
        </w:rPr>
        <w:t xml:space="preserve">Passes when. </w:t>
      </w:r>
      <w:r>
        <w:rPr>
          <w:sz w:val="20"/>
        </w:rPr>
        <w:t>B=38, R=LMSU3R2_LBGRMEXP_600KG throughout — OK.</w:t>
      </w:r>
    </w:p>
    <w:p>
      <w:pPr>
        <w:spacing w:after="20"/>
        <w:ind w:left="170"/>
      </w:pPr>
      <w:r>
        <w:rPr>
          <w:b/>
          <w:color w:val="06768A"/>
          <w:sz w:val="20"/>
        </w:rPr>
        <w:t xml:space="preserve">Fails when. </w:t>
      </w:r>
      <w:r>
        <w:rPr>
          <w:sz w:val="20"/>
        </w:rPr>
        <w:t>B=38, R=LMSU3R2_...; then B=38, R=LTQA7R4_... — emits "Recipe changed mid-batch 38".</w:t>
      </w:r>
    </w:p>
    <w:p>
      <w:pPr>
        <w:spacing w:after="20"/>
        <w:ind w:left="170"/>
      </w:pPr>
      <w:r>
        <w:rPr>
          <w:b/>
          <w:color w:val="06768A"/>
          <w:sz w:val="20"/>
        </w:rPr>
        <w:t xml:space="preserve">Why it matters. </w:t>
      </w:r>
      <w:r>
        <w:rPr>
          <w:sz w:val="20"/>
        </w:rPr>
        <w:t>Recipe should be locked when the batch starts. A mid-batch change means the orchestrator overwrote R without resetting B — guaranteed bad batch.</w:t>
      </w:r>
    </w:p>
    <w:p>
      <w:pPr>
        <w:spacing w:before="200" w:after="40"/>
      </w:pPr>
      <w:r>
        <w:rPr>
          <w:b/>
          <w:color w:val="334155"/>
          <w:sz w:val="22"/>
        </w:rPr>
        <w:t xml:space="preserve">SMX-18  </w:t>
      </w:r>
      <w:r>
        <w:rPr>
          <w:b/>
          <w:color w:val="102A43"/>
          <w:sz w:val="22"/>
        </w:rPr>
        <w:t>Barcode must be empty/idle marker or pure numeric (legacy)</w:t>
      </w:r>
      <w:r>
        <w:rPr>
          <w:b/>
          <w:color w:val="C0392B"/>
          <w:sz w:val="18"/>
        </w:rPr>
        <w:t xml:space="preserve">  [CRITICAL]</w:t>
      </w:r>
    </w:p>
    <w:p>
      <w:pPr>
        <w:spacing w:after="20"/>
        <w:ind w:left="170"/>
      </w:pPr>
      <w:r>
        <w:rPr>
          <w:b/>
          <w:color w:val="06768A"/>
          <w:sz w:val="20"/>
        </w:rPr>
        <w:t xml:space="preserve">What it checks. </w:t>
      </w:r>
      <w:r>
        <w:rPr>
          <w:sz w:val="20"/>
        </w:rPr>
        <w:t>Legacy rule retained for backwards-compatibility with the old SM_MX*_BC scanner tags. New cascades expose a dedicated BATCHCOUNTER + RECIPE_NAME pair instead, so this rule fires only when a SIGMA_BARCODE row appears.</w:t>
      </w:r>
    </w:p>
    <w:p>
      <w:pPr>
        <w:spacing w:after="20"/>
        <w:ind w:left="170"/>
      </w:pPr>
      <w:r>
        <w:rPr>
          <w:b/>
          <w:color w:val="06768A"/>
          <w:sz w:val="20"/>
        </w:rPr>
        <w:t xml:space="preserve">Passes when. </w:t>
      </w:r>
      <w:r>
        <w:rPr>
          <w:sz w:val="20"/>
        </w:rPr>
        <w:t>"Scan Barcode" — OK (idle). "1300326026" — OK (valid scan).</w:t>
      </w:r>
    </w:p>
    <w:p>
      <w:pPr>
        <w:spacing w:after="20"/>
        <w:ind w:left="170"/>
      </w:pPr>
      <w:r>
        <w:rPr>
          <w:b/>
          <w:color w:val="06768A"/>
          <w:sz w:val="20"/>
        </w:rPr>
        <w:t xml:space="preserve">Fails when. </w:t>
      </w:r>
      <w:r>
        <w:rPr>
          <w:sz w:val="20"/>
        </w:rPr>
        <w:t>"ABC123XYZ" — emits "Malformed barcode scan 'ABC123XYZ'".</w:t>
      </w:r>
    </w:p>
    <w:p>
      <w:pPr>
        <w:spacing w:after="20"/>
        <w:ind w:left="170"/>
      </w:pPr>
      <w:r>
        <w:rPr>
          <w:b/>
          <w:color w:val="06768A"/>
          <w:sz w:val="20"/>
        </w:rPr>
        <w:t xml:space="preserve">Why it matters. </w:t>
      </w:r>
      <w:r>
        <w:rPr>
          <w:sz w:val="20"/>
        </w:rPr>
        <w:t>Keeps Sigma backwards-compatible with older cascades that still emit the legacy barcode tag.</w:t>
      </w:r>
    </w:p>
    <w:p>
      <w:pPr>
        <w:spacing w:before="280" w:after="80"/>
      </w:pPr>
      <w:r>
        <w:rPr>
          <w:b/>
          <w:color w:val="06768A"/>
          <w:sz w:val="28"/>
        </w:rPr>
        <w:t>5.4 Silo Rules</w:t>
      </w:r>
    </w:p>
    <w:p>
      <w:pPr>
        <w:spacing w:after="120"/>
      </w:pPr>
      <w:r>
        <w:rPr>
          <w:b w:val="0"/>
          <w:i w:val="0"/>
        </w:rPr>
        <w:t>The Silo bag-out tag now carries an acceptance window (upper / lower kg limit) rather than an SP/PV pair, so SLO-03 / SLO-04 check the limits themselves are sane. The two barcode rules that used to live here (SLO-06 station, SLO-07 warehouse) have moved to the BARCODE zone — see §5.6.</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SLO-01</w:t>
            </w:r>
          </w:p>
        </w:tc>
        <w:tc>
          <w:tcPr>
            <w:tcW w:type="dxa" w:w="1440"/>
          </w:tcPr>
          <w:p>
            <w:r/>
            <w:r>
              <w:rPr>
                <w:b/>
                <w:color w:val="C0392B"/>
                <w:sz w:val="20"/>
              </w:rPr>
              <w:t>CRITICAL</w:t>
            </w:r>
          </w:p>
        </w:tc>
        <w:tc>
          <w:tcPr>
            <w:tcW w:type="dxa" w:w="6480"/>
          </w:tcPr>
          <w:p>
            <w:r/>
            <w:r>
              <w:rPr>
                <w:sz w:val="20"/>
              </w:rPr>
              <w:t>Noodle type must be in the valid set</w:t>
            </w:r>
          </w:p>
        </w:tc>
      </w:tr>
      <w:tr>
        <w:tc>
          <w:tcPr>
            <w:tcW w:type="dxa" w:w="1296"/>
          </w:tcPr>
          <w:p>
            <w:r/>
            <w:r>
              <w:rPr>
                <w:sz w:val="20"/>
              </w:rPr>
              <w:t>SLO-02</w:t>
            </w:r>
          </w:p>
        </w:tc>
        <w:tc>
          <w:tcPr>
            <w:tcW w:type="dxa" w:w="1440"/>
          </w:tcPr>
          <w:p>
            <w:r/>
            <w:r>
              <w:rPr>
                <w:b/>
                <w:color w:val="C0392B"/>
                <w:sz w:val="20"/>
              </w:rPr>
              <w:t>CRITICAL</w:t>
            </w:r>
          </w:p>
        </w:tc>
        <w:tc>
          <w:tcPr>
            <w:tcW w:type="dxa" w:w="6480"/>
          </w:tcPr>
          <w:p>
            <w:r/>
            <w:r>
              <w:rPr>
                <w:sz w:val="20"/>
              </w:rPr>
              <w:t>Bag-out detail must be CSV of 4 fields, or single ',' for idle</w:t>
            </w:r>
          </w:p>
        </w:tc>
      </w:tr>
      <w:tr>
        <w:tc>
          <w:tcPr>
            <w:tcW w:type="dxa" w:w="1296"/>
          </w:tcPr>
          <w:p>
            <w:r/>
            <w:r>
              <w:rPr>
                <w:sz w:val="20"/>
              </w:rPr>
              <w:t>SLO-03</w:t>
            </w:r>
          </w:p>
        </w:tc>
        <w:tc>
          <w:tcPr>
            <w:tcW w:type="dxa" w:w="1440"/>
          </w:tcPr>
          <w:p>
            <w:r/>
            <w:r>
              <w:rPr>
                <w:b/>
                <w:color w:val="C0392B"/>
                <w:sz w:val="20"/>
              </w:rPr>
              <w:t>CRITICAL</w:t>
            </w:r>
          </w:p>
        </w:tc>
        <w:tc>
          <w:tcPr>
            <w:tcW w:type="dxa" w:w="6480"/>
          </w:tcPr>
          <w:p>
            <w:r/>
            <w:r>
              <w:rPr>
                <w:sz w:val="20"/>
              </w:rPr>
              <w:t>Bag-out lower limit &gt; 0</w:t>
            </w:r>
          </w:p>
        </w:tc>
      </w:tr>
      <w:tr>
        <w:tc>
          <w:tcPr>
            <w:tcW w:type="dxa" w:w="1296"/>
          </w:tcPr>
          <w:p>
            <w:r/>
            <w:r>
              <w:rPr>
                <w:sz w:val="20"/>
              </w:rPr>
              <w:t>SLO-04</w:t>
            </w:r>
          </w:p>
        </w:tc>
        <w:tc>
          <w:tcPr>
            <w:tcW w:type="dxa" w:w="1440"/>
          </w:tcPr>
          <w:p>
            <w:r/>
            <w:r>
              <w:rPr>
                <w:b/>
                <w:color w:val="C98A0C"/>
                <w:sz w:val="20"/>
              </w:rPr>
              <w:t>WARNING</w:t>
            </w:r>
          </w:p>
        </w:tc>
        <w:tc>
          <w:tcPr>
            <w:tcW w:type="dxa" w:w="6480"/>
          </w:tcPr>
          <w:p>
            <w:r/>
            <w:r>
              <w:rPr>
                <w:sz w:val="20"/>
              </w:rPr>
              <w:t>Upper limit &gt; lower limit, and acceptance window ≤ 20 % wide</w:t>
            </w:r>
          </w:p>
        </w:tc>
      </w:tr>
      <w:tr>
        <w:tc>
          <w:tcPr>
            <w:tcW w:type="dxa" w:w="1296"/>
          </w:tcPr>
          <w:p>
            <w:r/>
            <w:r>
              <w:rPr>
                <w:sz w:val="20"/>
              </w:rPr>
              <w:t>SLO-05</w:t>
            </w:r>
          </w:p>
        </w:tc>
        <w:tc>
          <w:tcPr>
            <w:tcW w:type="dxa" w:w="1440"/>
          </w:tcPr>
          <w:p>
            <w:r/>
            <w:r>
              <w:rPr>
                <w:b/>
                <w:color w:val="C98A0C"/>
                <w:sz w:val="20"/>
              </w:rPr>
              <w:t>WARNING</w:t>
            </w:r>
          </w:p>
        </w:tc>
        <w:tc>
          <w:tcPr>
            <w:tcW w:type="dxa" w:w="6480"/>
          </w:tcPr>
          <w:p>
            <w:r/>
            <w:r>
              <w:rPr>
                <w:sz w:val="20"/>
              </w:rPr>
              <w:t>Day-silo and Buffer-silo at same index agree on noodle type</w:t>
            </w:r>
          </w:p>
        </w:tc>
      </w:tr>
      <w:tr>
        <w:tc>
          <w:tcPr>
            <w:tcW w:type="dxa" w:w="1296"/>
          </w:tcPr>
          <w:p>
            <w:r/>
            <w:r>
              <w:rPr>
                <w:sz w:val="20"/>
              </w:rPr>
              <w:t>SLO-08</w:t>
            </w:r>
          </w:p>
        </w:tc>
        <w:tc>
          <w:tcPr>
            <w:tcW w:type="dxa" w:w="1440"/>
          </w:tcPr>
          <w:p>
            <w:r/>
            <w:r>
              <w:rPr>
                <w:color w:val="426BA5"/>
                <w:sz w:val="20"/>
              </w:rPr>
              <w:t>INFO</w:t>
            </w:r>
          </w:p>
        </w:tc>
        <w:tc>
          <w:tcPr>
            <w:tcW w:type="dxa" w:w="6480"/>
          </w:tcPr>
          <w:p>
            <w:r/>
            <w:r>
              <w:rPr>
                <w:sz w:val="20"/>
              </w:rPr>
              <w:t>Silo streaming gap &gt; 5 min</w:t>
            </w:r>
          </w:p>
        </w:tc>
      </w:tr>
      <w:tr>
        <w:tc>
          <w:tcPr>
            <w:tcW w:type="dxa" w:w="1296"/>
          </w:tcPr>
          <w:p>
            <w:r/>
            <w:r>
              <w:rPr>
                <w:sz w:val="20"/>
              </w:rPr>
              <w:t>SLO-09</w:t>
            </w:r>
          </w:p>
        </w:tc>
        <w:tc>
          <w:tcPr>
            <w:tcW w:type="dxa" w:w="1440"/>
          </w:tcPr>
          <w:p>
            <w:r/>
            <w:r>
              <w:rPr>
                <w:color w:val="426BA5"/>
                <w:sz w:val="20"/>
              </w:rPr>
              <w:t>INFO</w:t>
            </w:r>
          </w:p>
        </w:tc>
        <w:tc>
          <w:tcPr>
            <w:tcW w:type="dxa" w:w="6480"/>
          </w:tcPr>
          <w:p>
            <w:r/>
            <w:r>
              <w:rPr>
                <w:sz w:val="20"/>
              </w:rPr>
              <w:t>No silo should be the lone source of a unique noodle type</w:t>
            </w:r>
          </w:p>
        </w:tc>
      </w:tr>
    </w:tbl>
    <w:p>
      <w:pPr>
        <w:spacing w:before="200" w:after="40"/>
      </w:pPr>
      <w:r>
        <w:rPr>
          <w:b/>
          <w:color w:val="334155"/>
          <w:sz w:val="24"/>
        </w:rPr>
        <w:t>Walkthrough — Silo Rules</w:t>
      </w:r>
    </w:p>
    <w:p>
      <w:pPr>
        <w:spacing w:before="200" w:after="40"/>
      </w:pPr>
      <w:r>
        <w:rPr>
          <w:b/>
          <w:color w:val="334155"/>
          <w:sz w:val="22"/>
        </w:rPr>
        <w:t xml:space="preserve">SLO-01  </w:t>
      </w:r>
      <w:r>
        <w:rPr>
          <w:b/>
          <w:color w:val="102A43"/>
          <w:sz w:val="22"/>
        </w:rPr>
        <w:t>Noodle type must be in the valid set</w:t>
      </w:r>
      <w:r>
        <w:rPr>
          <w:b/>
          <w:color w:val="C0392B"/>
          <w:sz w:val="18"/>
        </w:rPr>
        <w:t xml:space="preserve">  [CRITICAL]</w:t>
      </w:r>
    </w:p>
    <w:p>
      <w:pPr>
        <w:spacing w:after="20"/>
        <w:ind w:left="170"/>
      </w:pPr>
      <w:r>
        <w:rPr>
          <w:b/>
          <w:color w:val="06768A"/>
          <w:sz w:val="20"/>
        </w:rPr>
        <w:t xml:space="preserve">What it checks. </w:t>
      </w:r>
      <w:r>
        <w:rPr>
          <w:sz w:val="20"/>
        </w:rPr>
        <w:t>The noodle type string must be one of: JASMINE, PLUMERIA, SERGIO 56, TEXAS MOD, GALAXY, 20 PKO TULIP, LILAC NOODLES.</w:t>
      </w:r>
    </w:p>
    <w:p>
      <w:pPr>
        <w:spacing w:after="20"/>
        <w:ind w:left="170"/>
      </w:pPr>
      <w:r>
        <w:rPr>
          <w:b/>
          <w:color w:val="06768A"/>
          <w:sz w:val="20"/>
        </w:rPr>
        <w:t xml:space="preserve">Passes when. </w:t>
      </w:r>
      <w:r>
        <w:rPr>
          <w:sz w:val="20"/>
        </w:rPr>
        <w:t>"JASMINE NOODLES" — OK.</w:t>
      </w:r>
    </w:p>
    <w:p>
      <w:pPr>
        <w:spacing w:after="20"/>
        <w:ind w:left="170"/>
      </w:pPr>
      <w:r>
        <w:rPr>
          <w:b/>
          <w:color w:val="06768A"/>
          <w:sz w:val="20"/>
        </w:rPr>
        <w:t xml:space="preserve">Fails when. </w:t>
      </w:r>
      <w:r>
        <w:rPr>
          <w:sz w:val="20"/>
        </w:rPr>
        <w:t>"PLUMARIA NOODLES" (typo) — emits "Unknown noodle type 'PLUMARIA NOODLES'".</w:t>
      </w:r>
    </w:p>
    <w:p>
      <w:pPr>
        <w:spacing w:after="20"/>
        <w:ind w:left="170"/>
      </w:pPr>
      <w:r>
        <w:rPr>
          <w:b/>
          <w:color w:val="06768A"/>
          <w:sz w:val="20"/>
        </w:rPr>
        <w:t xml:space="preserve">Why it matters. </w:t>
      </w:r>
      <w:r>
        <w:rPr>
          <w:sz w:val="20"/>
        </w:rPr>
        <w:t>Catches PLC label corruption or new noodle types that have not been onboarded into the validation set yet.</w:t>
      </w:r>
    </w:p>
    <w:p>
      <w:pPr>
        <w:spacing w:before="200" w:after="40"/>
      </w:pPr>
      <w:r>
        <w:rPr>
          <w:b/>
          <w:color w:val="334155"/>
          <w:sz w:val="22"/>
        </w:rPr>
        <w:t xml:space="preserve">SLO-02  </w:t>
      </w:r>
      <w:r>
        <w:rPr>
          <w:b/>
          <w:color w:val="102A43"/>
          <w:sz w:val="22"/>
        </w:rPr>
        <w:t>Bag-out detail must be CSV of 4 fields, or single ',' for idle</w:t>
      </w:r>
      <w:r>
        <w:rPr>
          <w:b/>
          <w:color w:val="C0392B"/>
          <w:sz w:val="18"/>
        </w:rPr>
        <w:t xml:space="preserve">  [CRITICAL]</w:t>
      </w:r>
    </w:p>
    <w:p>
      <w:pPr>
        <w:spacing w:after="20"/>
        <w:ind w:left="170"/>
      </w:pPr>
      <w:r>
        <w:rPr>
          <w:b/>
          <w:color w:val="06768A"/>
          <w:sz w:val="20"/>
        </w:rPr>
        <w:t xml:space="preserve">What it checks. </w:t>
      </w:r>
      <w:r>
        <w:rPr>
          <w:sz w:val="20"/>
        </w:rPr>
        <w:t>Bag-out value must be a 4-field CSV (batchId, upperLimit, lowerLimit, noodleType), or a single "," meaning "no bag in dispenser".</w:t>
      </w:r>
    </w:p>
    <w:p>
      <w:pPr>
        <w:spacing w:after="20"/>
        <w:ind w:left="170"/>
      </w:pPr>
      <w:r>
        <w:rPr>
          <w:b/>
          <w:color w:val="06768A"/>
          <w:sz w:val="20"/>
        </w:rPr>
        <w:t xml:space="preserve">Passes when. </w:t>
      </w:r>
      <w:r>
        <w:rPr>
          <w:sz w:val="20"/>
        </w:rPr>
        <w:t>"B12345,850,847.2,JASMINE NOODLES" — OK. "," — idle, OK.</w:t>
      </w:r>
    </w:p>
    <w:p>
      <w:pPr>
        <w:spacing w:after="20"/>
        <w:ind w:left="170"/>
      </w:pPr>
      <w:r>
        <w:rPr>
          <w:b/>
          <w:color w:val="06768A"/>
          <w:sz w:val="20"/>
        </w:rPr>
        <w:t xml:space="preserve">Fails when. </w:t>
      </w:r>
      <w:r>
        <w:rPr>
          <w:sz w:val="20"/>
        </w:rPr>
        <w:t>"B12345,850" — only 2 fields — emits "Expected 4 CSV fields, got 2".</w:t>
      </w:r>
    </w:p>
    <w:p>
      <w:pPr>
        <w:spacing w:after="20"/>
        <w:ind w:left="170"/>
      </w:pPr>
      <w:r>
        <w:rPr>
          <w:b/>
          <w:color w:val="06768A"/>
          <w:sz w:val="20"/>
        </w:rPr>
        <w:t xml:space="preserve">Why it matters. </w:t>
      </w:r>
      <w:r>
        <w:rPr>
          <w:sz w:val="20"/>
        </w:rPr>
        <w:t>Malformed bag-out CSV breaks every downstream consumer, including the bagging-station HMI that operators read.</w:t>
      </w:r>
    </w:p>
    <w:p>
      <w:pPr>
        <w:spacing w:before="200" w:after="40"/>
      </w:pPr>
      <w:r>
        <w:rPr>
          <w:b/>
          <w:color w:val="334155"/>
          <w:sz w:val="22"/>
        </w:rPr>
        <w:t xml:space="preserve">SLO-03  </w:t>
      </w:r>
      <w:r>
        <w:rPr>
          <w:b/>
          <w:color w:val="102A43"/>
          <w:sz w:val="22"/>
        </w:rPr>
        <w:t>Bag-out lower limit &gt; 0</w:t>
      </w:r>
      <w:r>
        <w:rPr>
          <w:b/>
          <w:color w:val="C0392B"/>
          <w:sz w:val="18"/>
        </w:rPr>
        <w:t xml:space="preserve">  [CRITICAL]</w:t>
      </w:r>
    </w:p>
    <w:p>
      <w:pPr>
        <w:spacing w:after="20"/>
        <w:ind w:left="170"/>
      </w:pPr>
      <w:r>
        <w:rPr>
          <w:b/>
          <w:color w:val="06768A"/>
          <w:sz w:val="20"/>
        </w:rPr>
        <w:t xml:space="preserve">What it checks. </w:t>
      </w:r>
      <w:r>
        <w:rPr>
          <w:sz w:val="20"/>
        </w:rPr>
        <w:t>The lower acceptance limit on a bag must be strictly positive — a zero or negative lower bound would accept empty bags.</w:t>
      </w:r>
    </w:p>
    <w:p>
      <w:pPr>
        <w:spacing w:after="20"/>
        <w:ind w:left="170"/>
      </w:pPr>
      <w:r>
        <w:rPr>
          <w:b/>
          <w:color w:val="06768A"/>
          <w:sz w:val="20"/>
        </w:rPr>
        <w:t xml:space="preserve">Passes when. </w:t>
      </w:r>
      <w:r>
        <w:rPr>
          <w:sz w:val="20"/>
        </w:rPr>
        <w:t>lowerLimit = 847.2 — OK.</w:t>
      </w:r>
    </w:p>
    <w:p>
      <w:pPr>
        <w:spacing w:after="20"/>
        <w:ind w:left="170"/>
      </w:pPr>
      <w:r>
        <w:rPr>
          <w:b/>
          <w:color w:val="06768A"/>
          <w:sz w:val="20"/>
        </w:rPr>
        <w:t xml:space="preserve">Fails when. </w:t>
      </w:r>
      <w:r>
        <w:rPr>
          <w:sz w:val="20"/>
        </w:rPr>
        <w:t>lowerLimit = 0 or −50 — emits "Bag-out lower limit not positive (0)".</w:t>
      </w:r>
    </w:p>
    <w:p>
      <w:pPr>
        <w:spacing w:after="20"/>
        <w:ind w:left="170"/>
      </w:pPr>
      <w:r>
        <w:rPr>
          <w:b/>
          <w:color w:val="06768A"/>
          <w:sz w:val="20"/>
        </w:rPr>
        <w:t xml:space="preserve">Why it matters. </w:t>
      </w:r>
      <w:r>
        <w:rPr>
          <w:sz w:val="20"/>
        </w:rPr>
        <w:t>Catches a corrupted limit configuration that would silently disable the bag-weight check.</w:t>
      </w:r>
    </w:p>
    <w:p>
      <w:pPr>
        <w:spacing w:before="200" w:after="40"/>
      </w:pPr>
      <w:r>
        <w:rPr>
          <w:b/>
          <w:color w:val="334155"/>
          <w:sz w:val="22"/>
        </w:rPr>
        <w:t xml:space="preserve">SLO-04  </w:t>
      </w:r>
      <w:r>
        <w:rPr>
          <w:b/>
          <w:color w:val="102A43"/>
          <w:sz w:val="22"/>
        </w:rPr>
        <w:t>Upper limit &gt; lower limit, and window ≤ 20 % wide</w:t>
      </w:r>
      <w:r>
        <w:rPr>
          <w:b/>
          <w:color w:val="C98A0C"/>
          <w:sz w:val="18"/>
        </w:rPr>
        <w:t xml:space="preserve">  [WARNING]</w:t>
      </w:r>
    </w:p>
    <w:p>
      <w:pPr>
        <w:spacing w:after="20"/>
        <w:ind w:left="170"/>
      </w:pPr>
      <w:r>
        <w:rPr>
          <w:b/>
          <w:color w:val="06768A"/>
          <w:sz w:val="20"/>
        </w:rPr>
        <w:t xml:space="preserve">What it checks. </w:t>
      </w:r>
      <w:r>
        <w:rPr>
          <w:sz w:val="20"/>
        </w:rPr>
        <w:t>The acceptance window must be properly ordered (upper &gt; lower) and not unreasonably wide. A window wider than 20 % of the lower limit is treated as a loose-acceptance config drift.</w:t>
      </w:r>
    </w:p>
    <w:p>
      <w:pPr>
        <w:spacing w:after="20"/>
        <w:ind w:left="170"/>
      </w:pPr>
      <w:r>
        <w:rPr>
          <w:b/>
          <w:color w:val="06768A"/>
          <w:sz w:val="20"/>
        </w:rPr>
        <w:t xml:space="preserve">Passes when. </w:t>
      </w:r>
      <w:r>
        <w:rPr>
          <w:sz w:val="20"/>
        </w:rPr>
        <w:t>UL=850, LL=847.2 — window 0.3 % wide, OK.</w:t>
      </w:r>
    </w:p>
    <w:p>
      <w:pPr>
        <w:spacing w:after="20"/>
        <w:ind w:left="170"/>
      </w:pPr>
      <w:r>
        <w:rPr>
          <w:b/>
          <w:color w:val="06768A"/>
          <w:sz w:val="20"/>
        </w:rPr>
        <w:t xml:space="preserve">Fails when. </w:t>
      </w:r>
      <w:r>
        <w:rPr>
          <w:sz w:val="20"/>
        </w:rPr>
        <w:t>UL=847, LL=850 — inverted — emits "Bag-out limits inverted: upper=847, lower=850". Or UL=900, LL=700 — window 28.6 % — emits "Acceptance window too loose".</w:t>
      </w:r>
    </w:p>
    <w:p>
      <w:pPr>
        <w:spacing w:after="20"/>
        <w:ind w:left="170"/>
      </w:pPr>
      <w:r>
        <w:rPr>
          <w:b/>
          <w:color w:val="06768A"/>
          <w:sz w:val="20"/>
        </w:rPr>
        <w:t xml:space="preserve">Why it matters. </w:t>
      </w:r>
      <w:r>
        <w:rPr>
          <w:sz w:val="20"/>
        </w:rPr>
        <w:t>Catches both PLC misconfiguration (inverted UL/LL) and silent SOP drift where someone widened the window to reduce false rejects, hiding real issues.</w:t>
      </w:r>
    </w:p>
    <w:p>
      <w:pPr>
        <w:spacing w:before="200" w:after="40"/>
      </w:pPr>
      <w:r>
        <w:rPr>
          <w:b/>
          <w:color w:val="334155"/>
          <w:sz w:val="22"/>
        </w:rPr>
        <w:t xml:space="preserve">SLO-05  </w:t>
      </w:r>
      <w:r>
        <w:rPr>
          <w:b/>
          <w:color w:val="102A43"/>
          <w:sz w:val="22"/>
        </w:rPr>
        <w:t>Day-silo and Buffer-silo at same index agree on noodle type</w:t>
      </w:r>
      <w:r>
        <w:rPr>
          <w:b/>
          <w:color w:val="C98A0C"/>
          <w:sz w:val="18"/>
        </w:rPr>
        <w:t xml:space="preserve">  [WARNING]</w:t>
      </w:r>
    </w:p>
    <w:p>
      <w:pPr>
        <w:spacing w:after="20"/>
        <w:ind w:left="170"/>
      </w:pPr>
      <w:r>
        <w:rPr>
          <w:b/>
          <w:color w:val="06768A"/>
          <w:sz w:val="20"/>
        </w:rPr>
        <w:t xml:space="preserve">What it checks. </w:t>
      </w:r>
      <w:r>
        <w:rPr>
          <w:sz w:val="20"/>
        </w:rPr>
        <w:t>Day_silo_N and Buffer_silo_N (same index) are physically paired and must report the same noodle type.</w:t>
      </w:r>
    </w:p>
    <w:p>
      <w:pPr>
        <w:spacing w:after="20"/>
        <w:ind w:left="170"/>
      </w:pPr>
      <w:r>
        <w:rPr>
          <w:b/>
          <w:color w:val="06768A"/>
          <w:sz w:val="20"/>
        </w:rPr>
        <w:t xml:space="preserve">Passes when. </w:t>
      </w:r>
      <w:r>
        <w:rPr>
          <w:sz w:val="20"/>
        </w:rPr>
        <w:t>Day_silo_3 = "PLUMERIA"; Buffer_silo_3 = "PLUMERIA" — OK.</w:t>
      </w:r>
    </w:p>
    <w:p>
      <w:pPr>
        <w:spacing w:after="20"/>
        <w:ind w:left="170"/>
      </w:pPr>
      <w:r>
        <w:rPr>
          <w:b/>
          <w:color w:val="06768A"/>
          <w:sz w:val="20"/>
        </w:rPr>
        <w:t xml:space="preserve">Fails when. </w:t>
      </w:r>
      <w:r>
        <w:rPr>
          <w:sz w:val="20"/>
        </w:rPr>
        <w:t>Day_silo_3 = "PLUMERIA"; Buffer_silo_3 = "JASMINE" — emits "Day/Buffer silo 3 mismatch".</w:t>
      </w:r>
    </w:p>
    <w:p>
      <w:pPr>
        <w:spacing w:after="20"/>
        <w:ind w:left="170"/>
      </w:pPr>
      <w:r>
        <w:rPr>
          <w:b/>
          <w:color w:val="06768A"/>
          <w:sz w:val="20"/>
        </w:rPr>
        <w:t xml:space="preserve">Why it matters. </w:t>
      </w:r>
      <w:r>
        <w:rPr>
          <w:sz w:val="20"/>
        </w:rPr>
        <w:t>A mismatch usually means leak-back between silos or residual product not flushed during change-over — the direct lead-in to a contaminated batch (see Insight #5).</w:t>
      </w:r>
    </w:p>
    <w:p>
      <w:pPr>
        <w:spacing w:before="200" w:after="40"/>
      </w:pPr>
      <w:r>
        <w:rPr>
          <w:b/>
          <w:color w:val="334155"/>
          <w:sz w:val="22"/>
        </w:rPr>
        <w:t xml:space="preserve">SLO-08  </w:t>
      </w:r>
      <w:r>
        <w:rPr>
          <w:b/>
          <w:color w:val="102A43"/>
          <w:sz w:val="22"/>
        </w:rPr>
        <w:t>Silo streaming gap &gt; 5 min</w:t>
      </w:r>
      <w:r>
        <w:rPr>
          <w:b/>
          <w:color w:val="426BA5"/>
          <w:sz w:val="18"/>
        </w:rPr>
        <w:t xml:space="preserve">  [INFO]</w:t>
      </w:r>
    </w:p>
    <w:p>
      <w:pPr>
        <w:spacing w:after="20"/>
        <w:ind w:left="170"/>
      </w:pPr>
      <w:r>
        <w:rPr>
          <w:b/>
          <w:color w:val="06768A"/>
          <w:sz w:val="20"/>
        </w:rPr>
        <w:t xml:space="preserve">What it checks. </w:t>
      </w:r>
      <w:r>
        <w:rPr>
          <w:sz w:val="20"/>
        </w:rPr>
        <w:t>Silo-scoped streaming gap &gt; 5 min during production hours. The Shreeji exemption is gone — Shreeji is now a BARCODE-zone tag with its own gap rule (BCD-05).</w:t>
      </w:r>
    </w:p>
    <w:p>
      <w:pPr>
        <w:spacing w:after="20"/>
        <w:ind w:left="170"/>
      </w:pPr>
      <w:r>
        <w:rPr>
          <w:b/>
          <w:color w:val="06768A"/>
          <w:sz w:val="20"/>
        </w:rPr>
        <w:t xml:space="preserve">Passes when. </w:t>
      </w:r>
      <w:r>
        <w:rPr>
          <w:sz w:val="20"/>
        </w:rPr>
        <w:t>2 min gap on Day_silo_1 — OK.</w:t>
      </w:r>
    </w:p>
    <w:p>
      <w:pPr>
        <w:spacing w:after="20"/>
        <w:ind w:left="170"/>
      </w:pPr>
      <w:r>
        <w:rPr>
          <w:b/>
          <w:color w:val="06768A"/>
          <w:sz w:val="20"/>
        </w:rPr>
        <w:t xml:space="preserve">Fails when. </w:t>
      </w:r>
      <w:r>
        <w:rPr>
          <w:sz w:val="20"/>
        </w:rPr>
        <w:t>8 min gap on Day_silo_3 at 14:00 — emits "Silo comms gap 8m12s".</w:t>
      </w:r>
    </w:p>
    <w:p>
      <w:pPr>
        <w:spacing w:after="20"/>
        <w:ind w:left="170"/>
      </w:pPr>
      <w:r>
        <w:rPr>
          <w:b/>
          <w:color w:val="06768A"/>
          <w:sz w:val="20"/>
        </w:rPr>
        <w:t xml:space="preserve">Why it matters. </w:t>
      </w:r>
      <w:r>
        <w:rPr>
          <w:sz w:val="20"/>
        </w:rPr>
        <w:t>Silo-scoped variant of GEN-01 / PSM-09.</w:t>
      </w:r>
    </w:p>
    <w:p>
      <w:pPr>
        <w:spacing w:before="200" w:after="40"/>
      </w:pPr>
      <w:r>
        <w:rPr>
          <w:b/>
          <w:color w:val="334155"/>
          <w:sz w:val="22"/>
        </w:rPr>
        <w:t xml:space="preserve">SLO-09  </w:t>
      </w:r>
      <w:r>
        <w:rPr>
          <w:b/>
          <w:color w:val="102A43"/>
          <w:sz w:val="22"/>
        </w:rPr>
        <w:t>No silo should be the lone source of a unique noodle type</w:t>
      </w:r>
      <w:r>
        <w:rPr>
          <w:b/>
          <w:color w:val="426BA5"/>
          <w:sz w:val="18"/>
        </w:rPr>
        <w:t xml:space="preserve">  [INFO]</w:t>
      </w:r>
    </w:p>
    <w:p>
      <w:pPr>
        <w:spacing w:after="20"/>
        <w:ind w:left="170"/>
      </w:pPr>
      <w:r>
        <w:rPr>
          <w:b/>
          <w:color w:val="06768A"/>
          <w:sz w:val="20"/>
        </w:rPr>
        <w:t xml:space="preserve">What it checks. </w:t>
      </w:r>
      <w:r>
        <w:rPr>
          <w:sz w:val="20"/>
        </w:rPr>
        <w:t>When ≥ 6 silos are reporting, no single silo should be the sole source of a particular noodle type.</w:t>
      </w:r>
    </w:p>
    <w:p>
      <w:pPr>
        <w:spacing w:after="20"/>
        <w:ind w:left="170"/>
      </w:pPr>
      <w:r>
        <w:rPr>
          <w:b/>
          <w:color w:val="06768A"/>
          <w:sz w:val="20"/>
        </w:rPr>
        <w:t xml:space="preserve">Passes when. </w:t>
      </w:r>
      <w:r>
        <w:rPr>
          <w:sz w:val="20"/>
        </w:rPr>
        <w:t>3 silos report PLUMERIA, 3 silos report JASMINE — each type has multiple silos, OK.</w:t>
      </w:r>
    </w:p>
    <w:p>
      <w:pPr>
        <w:spacing w:after="20"/>
        <w:ind w:left="170"/>
      </w:pPr>
      <w:r>
        <w:rPr>
          <w:b/>
          <w:color w:val="06768A"/>
          <w:sz w:val="20"/>
        </w:rPr>
        <w:t xml:space="preserve">Fails when. </w:t>
      </w:r>
      <w:r>
        <w:rPr>
          <w:sz w:val="20"/>
        </w:rPr>
        <w:t>5 silos report PLUMERIA, only Day_silo_3 reports JASMINE — emits "Day_silo_3 shows unique noodle type 'JASMINE' — review".</w:t>
      </w:r>
    </w:p>
    <w:p>
      <w:pPr>
        <w:spacing w:after="20"/>
        <w:ind w:left="170"/>
      </w:pPr>
      <w:r>
        <w:rPr>
          <w:b/>
          <w:color w:val="06768A"/>
          <w:sz w:val="20"/>
        </w:rPr>
        <w:t xml:space="preserve">Why it matters. </w:t>
      </w:r>
      <w:r>
        <w:rPr>
          <w:sz w:val="20"/>
        </w:rPr>
        <w:t>A lone silo with a unique noodle is almost always mislabeled or carrying leftovers from the previous batch — the second strongest cross-contamination signal after SLO-05.</w:t>
      </w:r>
    </w:p>
    <w:p>
      <w:pPr>
        <w:spacing w:before="280" w:after="80"/>
      </w:pPr>
      <w:r>
        <w:rPr>
          <w:b/>
          <w:color w:val="06768A"/>
          <w:sz w:val="28"/>
        </w:rPr>
        <w:t>5.5 Barcode Rules</w:t>
      </w:r>
    </w:p>
    <w:p>
      <w:pPr>
        <w:spacing w:after="120"/>
      </w:pPr>
      <w:r>
        <w:rPr>
          <w:b w:val="0"/>
          <w:i w:val="0"/>
        </w:rPr>
        <w:t>BARCODE rules cover every traceability scan on the line — station scanner, warehouse-dosing, Shreeji, and the legacy Sigma SM_MX*_BC tag.</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BCD-01</w:t>
            </w:r>
          </w:p>
        </w:tc>
        <w:tc>
          <w:tcPr>
            <w:tcW w:type="dxa" w:w="1440"/>
          </w:tcPr>
          <w:p>
            <w:r/>
            <w:r>
              <w:rPr>
                <w:b/>
                <w:color w:val="C98A0C"/>
                <w:sz w:val="20"/>
              </w:rPr>
              <w:t>WARNING</w:t>
            </w:r>
          </w:p>
        </w:tc>
        <w:tc>
          <w:tcPr>
            <w:tcW w:type="dxa" w:w="6480"/>
          </w:tcPr>
          <w:p>
            <w:r/>
            <w:r>
              <w:rPr>
                <w:sz w:val="20"/>
              </w:rPr>
              <w:t>Station barcode format (≥ 6 digits) when active</w:t>
            </w:r>
          </w:p>
        </w:tc>
      </w:tr>
      <w:tr>
        <w:tc>
          <w:tcPr>
            <w:tcW w:type="dxa" w:w="1296"/>
          </w:tcPr>
          <w:p>
            <w:r/>
            <w:r>
              <w:rPr>
                <w:sz w:val="20"/>
              </w:rPr>
              <w:t>BCD-02</w:t>
            </w:r>
          </w:p>
        </w:tc>
        <w:tc>
          <w:tcPr>
            <w:tcW w:type="dxa" w:w="1440"/>
          </w:tcPr>
          <w:p>
            <w:r/>
            <w:r>
              <w:rPr>
                <w:b/>
                <w:color w:val="C98A0C"/>
                <w:sz w:val="20"/>
              </w:rPr>
              <w:t>WARNING</w:t>
            </w:r>
          </w:p>
        </w:tc>
        <w:tc>
          <w:tcPr>
            <w:tcW w:type="dxa" w:w="6480"/>
          </w:tcPr>
          <w:p>
            <w:r/>
            <w:r>
              <w:rPr>
                <w:sz w:val="20"/>
              </w:rPr>
              <w:t>Warehouse barcode valid (weight &gt; 0, count 1–6, noodle in set)</w:t>
            </w:r>
          </w:p>
        </w:tc>
      </w:tr>
      <w:tr>
        <w:tc>
          <w:tcPr>
            <w:tcW w:type="dxa" w:w="1296"/>
          </w:tcPr>
          <w:p>
            <w:r/>
            <w:r>
              <w:rPr>
                <w:sz w:val="20"/>
              </w:rPr>
              <w:t>BCD-03</w:t>
            </w:r>
          </w:p>
        </w:tc>
        <w:tc>
          <w:tcPr>
            <w:tcW w:type="dxa" w:w="1440"/>
          </w:tcPr>
          <w:p>
            <w:r/>
            <w:r>
              <w:rPr>
                <w:b/>
                <w:color w:val="C98A0C"/>
                <w:sz w:val="20"/>
              </w:rPr>
              <w:t>WARNING</w:t>
            </w:r>
          </w:p>
        </w:tc>
        <w:tc>
          <w:tcPr>
            <w:tcW w:type="dxa" w:w="6480"/>
          </w:tcPr>
          <w:p>
            <w:r/>
            <w:r>
              <w:rPr>
                <w:sz w:val="20"/>
              </w:rPr>
              <w:t>Shreeji barcode valid (non-empty id, MODE = "PV", weight &gt; 0)</w:t>
            </w:r>
          </w:p>
        </w:tc>
      </w:tr>
      <w:tr>
        <w:tc>
          <w:tcPr>
            <w:tcW w:type="dxa" w:w="1296"/>
          </w:tcPr>
          <w:p>
            <w:r/>
            <w:r>
              <w:rPr>
                <w:sz w:val="20"/>
              </w:rPr>
              <w:t>BCD-04</w:t>
            </w:r>
          </w:p>
        </w:tc>
        <w:tc>
          <w:tcPr>
            <w:tcW w:type="dxa" w:w="1440"/>
          </w:tcPr>
          <w:p>
            <w:r/>
            <w:r>
              <w:rPr>
                <w:b/>
                <w:color w:val="C0392B"/>
                <w:sz w:val="20"/>
              </w:rPr>
              <w:t>CRITICAL</w:t>
            </w:r>
          </w:p>
        </w:tc>
        <w:tc>
          <w:tcPr>
            <w:tcW w:type="dxa" w:w="6480"/>
          </w:tcPr>
          <w:p>
            <w:r/>
            <w:r>
              <w:rPr>
                <w:sz w:val="20"/>
              </w:rPr>
              <w:t>Sigma barcode (legacy) — empty/idle marker or pure numeric</w:t>
            </w:r>
          </w:p>
        </w:tc>
      </w:tr>
      <w:tr>
        <w:tc>
          <w:tcPr>
            <w:tcW w:type="dxa" w:w="1296"/>
          </w:tcPr>
          <w:p>
            <w:r/>
            <w:r>
              <w:rPr>
                <w:sz w:val="20"/>
              </w:rPr>
              <w:t>BCD-05</w:t>
            </w:r>
          </w:p>
        </w:tc>
        <w:tc>
          <w:tcPr>
            <w:tcW w:type="dxa" w:w="1440"/>
          </w:tcPr>
          <w:p>
            <w:r/>
            <w:r>
              <w:rPr>
                <w:color w:val="426BA5"/>
                <w:sz w:val="20"/>
              </w:rPr>
              <w:t>INFO</w:t>
            </w:r>
          </w:p>
        </w:tc>
        <w:tc>
          <w:tcPr>
            <w:tcW w:type="dxa" w:w="6480"/>
          </w:tcPr>
          <w:p>
            <w:r/>
            <w:r>
              <w:rPr>
                <w:sz w:val="20"/>
              </w:rPr>
              <w:t>Barcode streaming gap &gt; 15 min</w:t>
            </w:r>
          </w:p>
        </w:tc>
      </w:tr>
    </w:tbl>
    <w:p>
      <w:pPr>
        <w:spacing w:before="200" w:after="40"/>
      </w:pPr>
      <w:r>
        <w:rPr>
          <w:b/>
          <w:color w:val="334155"/>
          <w:sz w:val="24"/>
        </w:rPr>
        <w:t>Walkthrough — Barcode Rules</w:t>
      </w:r>
    </w:p>
    <w:p>
      <w:pPr>
        <w:spacing w:before="200" w:after="40"/>
      </w:pPr>
      <w:r>
        <w:rPr>
          <w:b/>
          <w:color w:val="334155"/>
          <w:sz w:val="22"/>
        </w:rPr>
        <w:t xml:space="preserve">BCD-01  </w:t>
      </w:r>
      <w:r>
        <w:rPr>
          <w:b/>
          <w:color w:val="102A43"/>
          <w:sz w:val="22"/>
        </w:rPr>
        <w:t>Station barcode format (≥ 6 digits) when active</w:t>
      </w:r>
      <w:r>
        <w:rPr>
          <w:b/>
          <w:color w:val="C98A0C"/>
          <w:sz w:val="18"/>
        </w:rPr>
        <w:t xml:space="preserve">  [WARNING]</w:t>
      </w:r>
    </w:p>
    <w:p>
      <w:pPr>
        <w:spacing w:after="20"/>
        <w:ind w:left="170"/>
      </w:pPr>
      <w:r>
        <w:rPr>
          <w:b/>
          <w:color w:val="06768A"/>
          <w:sz w:val="20"/>
        </w:rPr>
        <w:t xml:space="preserve">What it checks. </w:t>
      </w:r>
      <w:r>
        <w:rPr>
          <w:sz w:val="20"/>
        </w:rPr>
        <w:t>When the station scanner is active, the value must be numeric and at least 6 digits long. Empty / short values are treated as idle (INFO, not a failure).</w:t>
      </w:r>
    </w:p>
    <w:p>
      <w:pPr>
        <w:spacing w:after="20"/>
        <w:ind w:left="170"/>
      </w:pPr>
      <w:r>
        <w:rPr>
          <w:b/>
          <w:color w:val="06768A"/>
          <w:sz w:val="20"/>
        </w:rPr>
        <w:t xml:space="preserve">Passes when. </w:t>
      </w:r>
      <w:r>
        <w:rPr>
          <w:sz w:val="20"/>
        </w:rPr>
        <w:t>"1300326026" — OK. "" — "Scanner idle / short value" (INFO).</w:t>
      </w:r>
    </w:p>
    <w:p>
      <w:pPr>
        <w:spacing w:after="20"/>
        <w:ind w:left="170"/>
      </w:pPr>
      <w:r>
        <w:rPr>
          <w:b/>
          <w:color w:val="06768A"/>
          <w:sz w:val="20"/>
        </w:rPr>
        <w:t xml:space="preserve">Fails when. </w:t>
      </w:r>
      <w:r>
        <w:rPr>
          <w:sz w:val="20"/>
        </w:rPr>
        <w:t>Genuinely broken active scans — non-numeric while not idle — fail.</w:t>
      </w:r>
    </w:p>
    <w:p>
      <w:pPr>
        <w:spacing w:after="20"/>
        <w:ind w:left="170"/>
      </w:pPr>
      <w:r>
        <w:rPr>
          <w:b/>
          <w:color w:val="06768A"/>
          <w:sz w:val="20"/>
        </w:rPr>
        <w:t xml:space="preserve">Why it matters. </w:t>
      </w:r>
      <w:r>
        <w:rPr>
          <w:sz w:val="20"/>
        </w:rPr>
        <w:t>Distinguishes idle scanners from malformed scans without flooding the alert log with false positives.</w:t>
      </w:r>
    </w:p>
    <w:p>
      <w:pPr>
        <w:spacing w:before="200" w:after="40"/>
      </w:pPr>
      <w:r>
        <w:rPr>
          <w:b/>
          <w:color w:val="334155"/>
          <w:sz w:val="22"/>
        </w:rPr>
        <w:t xml:space="preserve">BCD-02  </w:t>
      </w:r>
      <w:r>
        <w:rPr>
          <w:b/>
          <w:color w:val="102A43"/>
          <w:sz w:val="22"/>
        </w:rPr>
        <w:t>Warehouse barcode valid (weight &gt; 0, count 1–6, noodle in set)</w:t>
      </w:r>
      <w:r>
        <w:rPr>
          <w:b/>
          <w:color w:val="C98A0C"/>
          <w:sz w:val="18"/>
        </w:rPr>
        <w:t xml:space="preserve">  [WARNING]</w:t>
      </w:r>
    </w:p>
    <w:p>
      <w:pPr>
        <w:spacing w:after="20"/>
        <w:ind w:left="170"/>
      </w:pPr>
      <w:r>
        <w:rPr>
          <w:b/>
          <w:color w:val="06768A"/>
          <w:sz w:val="20"/>
        </w:rPr>
        <w:t xml:space="preserve">What it checks. </w:t>
      </w:r>
      <w:r>
        <w:rPr>
          <w:sz w:val="20"/>
        </w:rPr>
        <w:t>Warehouse dosing barcode is CSV `batchId,weight,noodleType,count`. Weight must be &gt; 0; count must be 1–6; noodle must be in the valid set.</w:t>
      </w:r>
    </w:p>
    <w:p>
      <w:pPr>
        <w:spacing w:after="20"/>
        <w:ind w:left="170"/>
      </w:pPr>
      <w:r>
        <w:rPr>
          <w:b/>
          <w:color w:val="06768A"/>
          <w:sz w:val="20"/>
        </w:rPr>
        <w:t xml:space="preserve">Passes when. </w:t>
      </w:r>
      <w:r>
        <w:rPr>
          <w:sz w:val="20"/>
        </w:rPr>
        <w:t>"B12345,250.5,JASMINE NOODLES,2" — OK.</w:t>
      </w:r>
    </w:p>
    <w:p>
      <w:pPr>
        <w:spacing w:after="20"/>
        <w:ind w:left="170"/>
      </w:pPr>
      <w:r>
        <w:rPr>
          <w:b/>
          <w:color w:val="06768A"/>
          <w:sz w:val="20"/>
        </w:rPr>
        <w:t xml:space="preserve">Fails when. </w:t>
      </w:r>
      <w:r>
        <w:rPr>
          <w:sz w:val="20"/>
        </w:rPr>
        <w:t>"B12345,-10,JASMINE NOODLES,2" — emits "Invalid warehouse barcode: weight=-10".</w:t>
      </w:r>
    </w:p>
    <w:p>
      <w:pPr>
        <w:spacing w:after="20"/>
        <w:ind w:left="170"/>
      </w:pPr>
      <w:r>
        <w:rPr>
          <w:b/>
          <w:color w:val="06768A"/>
          <w:sz w:val="20"/>
        </w:rPr>
        <w:t xml:space="preserve">Why it matters. </w:t>
      </w:r>
      <w:r>
        <w:rPr>
          <w:sz w:val="20"/>
        </w:rPr>
        <w:t>Warehouse barcodes flow directly into ERP inventory. Garbage in = wrong stock counts and unexplained variance during the next audit.</w:t>
      </w:r>
    </w:p>
    <w:p>
      <w:pPr>
        <w:spacing w:before="200" w:after="40"/>
      </w:pPr>
      <w:r>
        <w:rPr>
          <w:b/>
          <w:color w:val="334155"/>
          <w:sz w:val="22"/>
        </w:rPr>
        <w:t xml:space="preserve">BCD-03  </w:t>
      </w:r>
      <w:r>
        <w:rPr>
          <w:b/>
          <w:color w:val="102A43"/>
          <w:sz w:val="22"/>
        </w:rPr>
        <w:t>Shreeji barcode valid (non-empty id, MODE = "PV", weight &gt; 0)</w:t>
      </w:r>
      <w:r>
        <w:rPr>
          <w:b/>
          <w:color w:val="C98A0C"/>
          <w:sz w:val="18"/>
        </w:rPr>
        <w:t xml:space="preserve">  [WARNING]</w:t>
      </w:r>
    </w:p>
    <w:p>
      <w:pPr>
        <w:spacing w:after="20"/>
        <w:ind w:left="170"/>
      </w:pPr>
      <w:r>
        <w:rPr>
          <w:b/>
          <w:color w:val="06768A"/>
          <w:sz w:val="20"/>
        </w:rPr>
        <w:t xml:space="preserve">What it checks. </w:t>
      </w:r>
      <w:r>
        <w:rPr>
          <w:sz w:val="20"/>
        </w:rPr>
        <w:t>Shreeji barcode CSV is `barcodeId,MODE,weight`. The id must be non-empty, the MODE field must be the literal "PV" (its only documented value), and weight must be &gt; 0.</w:t>
      </w:r>
    </w:p>
    <w:p>
      <w:pPr>
        <w:spacing w:after="20"/>
        <w:ind w:left="170"/>
      </w:pPr>
      <w:r>
        <w:rPr>
          <w:b/>
          <w:color w:val="06768A"/>
          <w:sz w:val="20"/>
        </w:rPr>
        <w:t xml:space="preserve">Passes when. </w:t>
      </w:r>
      <w:r>
        <w:rPr>
          <w:sz w:val="20"/>
        </w:rPr>
        <w:t>"1300326026,PV,937.00" — OK.</w:t>
      </w:r>
    </w:p>
    <w:p>
      <w:pPr>
        <w:spacing w:after="20"/>
        <w:ind w:left="170"/>
      </w:pPr>
      <w:r>
        <w:rPr>
          <w:b/>
          <w:color w:val="06768A"/>
          <w:sz w:val="20"/>
        </w:rPr>
        <w:t xml:space="preserve">Fails when. </w:t>
      </w:r>
      <w:r>
        <w:rPr>
          <w:sz w:val="20"/>
        </w:rPr>
        <w:t>",PV,937.00" — empty id — emits "Invalid Shreeji barcode: id missing".  Or "1300326026,SP,937" — emits "mode='SP' (expected 'PV')".</w:t>
      </w:r>
    </w:p>
    <w:p>
      <w:pPr>
        <w:spacing w:after="20"/>
        <w:ind w:left="170"/>
      </w:pPr>
      <w:r>
        <w:rPr>
          <w:b/>
          <w:color w:val="06768A"/>
          <w:sz w:val="20"/>
        </w:rPr>
        <w:t xml:space="preserve">Why it matters. </w:t>
      </w:r>
      <w:r>
        <w:rPr>
          <w:sz w:val="20"/>
        </w:rPr>
        <w:t>Shreeji scans feed traceability data to the customer-audit pack. A mode-field flip or weight glitch makes the row untrustworthy for that audit.</w:t>
      </w:r>
    </w:p>
    <w:p>
      <w:pPr>
        <w:spacing w:before="200" w:after="40"/>
      </w:pPr>
      <w:r>
        <w:rPr>
          <w:b/>
          <w:color w:val="334155"/>
          <w:sz w:val="22"/>
        </w:rPr>
        <w:t xml:space="preserve">BCD-04  </w:t>
      </w:r>
      <w:r>
        <w:rPr>
          <w:b/>
          <w:color w:val="102A43"/>
          <w:sz w:val="22"/>
        </w:rPr>
        <w:t>Sigma barcode (legacy) — empty/idle marker or pure numeric</w:t>
      </w:r>
      <w:r>
        <w:rPr>
          <w:b/>
          <w:color w:val="C0392B"/>
          <w:sz w:val="18"/>
        </w:rPr>
        <w:t xml:space="preserve">  [CRITICAL]</w:t>
      </w:r>
    </w:p>
    <w:p>
      <w:pPr>
        <w:spacing w:after="20"/>
        <w:ind w:left="170"/>
      </w:pPr>
      <w:r>
        <w:rPr>
          <w:b/>
          <w:color w:val="06768A"/>
          <w:sz w:val="20"/>
        </w:rPr>
        <w:t xml:space="preserve">What it checks. </w:t>
      </w:r>
      <w:r>
        <w:rPr>
          <w:sz w:val="20"/>
        </w:rPr>
        <w:t>Legacy rule for the old Sigma SM_MX*_BC scanner tags. Value must be empty, the literal "Scan Barcode" (idle marker), or pure numeric digits.</w:t>
      </w:r>
    </w:p>
    <w:p>
      <w:pPr>
        <w:spacing w:after="20"/>
        <w:ind w:left="170"/>
      </w:pPr>
      <w:r>
        <w:rPr>
          <w:b/>
          <w:color w:val="06768A"/>
          <w:sz w:val="20"/>
        </w:rPr>
        <w:t xml:space="preserve">Passes when. </w:t>
      </w:r>
      <w:r>
        <w:rPr>
          <w:sz w:val="20"/>
        </w:rPr>
        <w:t>"Scan Barcode" — OK (idle). "1300326026" — OK (valid scan).</w:t>
      </w:r>
    </w:p>
    <w:p>
      <w:pPr>
        <w:spacing w:after="20"/>
        <w:ind w:left="170"/>
      </w:pPr>
      <w:r>
        <w:rPr>
          <w:b/>
          <w:color w:val="06768A"/>
          <w:sz w:val="20"/>
        </w:rPr>
        <w:t xml:space="preserve">Fails when. </w:t>
      </w:r>
      <w:r>
        <w:rPr>
          <w:sz w:val="20"/>
        </w:rPr>
        <w:t>"ABC123XYZ" — emits "Malformed Sigma barcode 'ABC123XYZ'".</w:t>
      </w:r>
    </w:p>
    <w:p>
      <w:pPr>
        <w:spacing w:after="20"/>
        <w:ind w:left="170"/>
      </w:pPr>
      <w:r>
        <w:rPr>
          <w:b/>
          <w:color w:val="06768A"/>
          <w:sz w:val="20"/>
        </w:rPr>
        <w:t xml:space="preserve">Why it matters. </w:t>
      </w:r>
      <w:r>
        <w:rPr>
          <w:sz w:val="20"/>
        </w:rPr>
        <w:t>Retained for backwards-compatibility with older cascades that still emit the legacy barcode tag — new cascades emit BATCHCOUNTER + RECIPE_NAME instead.</w:t>
      </w:r>
    </w:p>
    <w:p>
      <w:pPr>
        <w:spacing w:before="200" w:after="40"/>
      </w:pPr>
      <w:r>
        <w:rPr>
          <w:b/>
          <w:color w:val="334155"/>
          <w:sz w:val="22"/>
        </w:rPr>
        <w:t xml:space="preserve">BCD-05  </w:t>
      </w:r>
      <w:r>
        <w:rPr>
          <w:b/>
          <w:color w:val="102A43"/>
          <w:sz w:val="22"/>
        </w:rPr>
        <w:t>Barcode streaming gap &gt; 15 min</w:t>
      </w:r>
      <w:r>
        <w:rPr>
          <w:b/>
          <w:color w:val="426BA5"/>
          <w:sz w:val="18"/>
        </w:rPr>
        <w:t xml:space="preserve">  [INFO]</w:t>
      </w:r>
    </w:p>
    <w:p>
      <w:pPr>
        <w:spacing w:after="20"/>
        <w:ind w:left="170"/>
      </w:pPr>
      <w:r>
        <w:rPr>
          <w:b/>
          <w:color w:val="06768A"/>
          <w:sz w:val="20"/>
        </w:rPr>
        <w:t xml:space="preserve">What it checks. </w:t>
      </w:r>
      <w:r>
        <w:rPr>
          <w:sz w:val="20"/>
        </w:rPr>
        <w:t>Barcode tags are by their nature event-driven and sparse — we tolerate up to 15 min between emissions during production hours before flagging.</w:t>
      </w:r>
    </w:p>
    <w:p>
      <w:pPr>
        <w:spacing w:after="20"/>
        <w:ind w:left="170"/>
      </w:pPr>
      <w:r>
        <w:rPr>
          <w:b/>
          <w:color w:val="06768A"/>
          <w:sz w:val="20"/>
        </w:rPr>
        <w:t xml:space="preserve">Passes when. </w:t>
      </w:r>
      <w:r>
        <w:rPr>
          <w:sz w:val="20"/>
        </w:rPr>
        <w:t>5 min gap on a station scanner — OK (expected for low-throughput stations).</w:t>
      </w:r>
    </w:p>
    <w:p>
      <w:pPr>
        <w:spacing w:after="20"/>
        <w:ind w:left="170"/>
      </w:pPr>
      <w:r>
        <w:rPr>
          <w:b/>
          <w:color w:val="06768A"/>
          <w:sz w:val="20"/>
        </w:rPr>
        <w:t xml:space="preserve">Fails when. </w:t>
      </w:r>
      <w:r>
        <w:rPr>
          <w:sz w:val="20"/>
        </w:rPr>
        <w:t>22 min gap on a station scanner at 14:00 — emits "Barcode comms gap 22m0s".</w:t>
      </w:r>
    </w:p>
    <w:p>
      <w:pPr>
        <w:spacing w:after="20"/>
        <w:ind w:left="170"/>
      </w:pPr>
      <w:r>
        <w:rPr>
          <w:b/>
          <w:color w:val="06768A"/>
          <w:sz w:val="20"/>
        </w:rPr>
        <w:t xml:space="preserve">Why it matters. </w:t>
      </w:r>
      <w:r>
        <w:rPr>
          <w:sz w:val="20"/>
        </w:rPr>
        <w:t>Wider tolerance than the Silo / Sigma streaming-gap rules because barcodes are physically scanned, not polled. Catches a truly dead scanner rather than an idle one.</w:t>
      </w:r>
    </w:p>
    <w:p>
      <w:pPr>
        <w:spacing w:before="280" w:after="80"/>
      </w:pPr>
      <w:r>
        <w:rPr>
          <w:b/>
          <w:color w:val="06768A"/>
          <w:sz w:val="28"/>
        </w:rPr>
        <w:t>5.6 Packaging Rules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PKG-01</w:t>
            </w:r>
          </w:p>
        </w:tc>
        <w:tc>
          <w:tcPr>
            <w:tcW w:type="dxa" w:w="1440"/>
          </w:tcPr>
          <w:p>
            <w:r/>
            <w:r>
              <w:rPr>
                <w:b/>
                <w:color w:val="C0392B"/>
                <w:sz w:val="20"/>
              </w:rPr>
              <w:t>CRITICAL</w:t>
            </w:r>
          </w:p>
        </w:tc>
        <w:tc>
          <w:tcPr>
            <w:tcW w:type="dxa" w:w="6480"/>
          </w:tcPr>
          <w:p>
            <w:r/>
            <w:r>
              <w:rPr>
                <w:sz w:val="20"/>
              </w:rPr>
              <w:t>Grams &gt; 0</w:t>
            </w:r>
          </w:p>
        </w:tc>
      </w:tr>
      <w:tr>
        <w:tc>
          <w:tcPr>
            <w:tcW w:type="dxa" w:w="1296"/>
          </w:tcPr>
          <w:p>
            <w:r/>
            <w:r>
              <w:rPr>
                <w:sz w:val="20"/>
              </w:rPr>
              <w:t>PKG-02</w:t>
            </w:r>
          </w:p>
        </w:tc>
        <w:tc>
          <w:tcPr>
            <w:tcW w:type="dxa" w:w="1440"/>
          </w:tcPr>
          <w:p>
            <w:r/>
            <w:r>
              <w:rPr>
                <w:b/>
                <w:color w:val="C0392B"/>
                <w:sz w:val="20"/>
              </w:rPr>
              <w:t>CRITICAL</w:t>
            </w:r>
          </w:p>
        </w:tc>
        <w:tc>
          <w:tcPr>
            <w:tcW w:type="dxa" w:w="6480"/>
          </w:tcPr>
          <w:p>
            <w:r/>
            <w:r>
              <w:rPr>
                <w:sz w:val="20"/>
              </w:rPr>
              <w:t>|grams − wrapper_target| ≤ 3 g</w:t>
            </w:r>
          </w:p>
        </w:tc>
      </w:tr>
      <w:tr>
        <w:tc>
          <w:tcPr>
            <w:tcW w:type="dxa" w:w="1296"/>
          </w:tcPr>
          <w:p>
            <w:r/>
            <w:r>
              <w:rPr>
                <w:sz w:val="20"/>
              </w:rPr>
              <w:t>PKG-03</w:t>
            </w:r>
          </w:p>
        </w:tc>
        <w:tc>
          <w:tcPr>
            <w:tcW w:type="dxa" w:w="1440"/>
          </w:tcPr>
          <w:p>
            <w:r/>
            <w:r>
              <w:rPr>
                <w:b/>
                <w:color w:val="C98A0C"/>
                <w:sz w:val="20"/>
              </w:rPr>
              <w:t>WARNING</w:t>
            </w:r>
          </w:p>
        </w:tc>
        <w:tc>
          <w:tcPr>
            <w:tcW w:type="dxa" w:w="6480"/>
          </w:tcPr>
          <w:p>
            <w:r/>
            <w:r>
              <w:rPr>
                <w:sz w:val="20"/>
              </w:rPr>
              <w:t>No sudden jump &gt; 5 g between polls</w:t>
            </w:r>
          </w:p>
        </w:tc>
      </w:tr>
      <w:tr>
        <w:tc>
          <w:tcPr>
            <w:tcW w:type="dxa" w:w="1296"/>
          </w:tcPr>
          <w:p>
            <w:r/>
            <w:r>
              <w:rPr>
                <w:sz w:val="20"/>
              </w:rPr>
              <w:t>PKG-04</w:t>
            </w:r>
          </w:p>
        </w:tc>
        <w:tc>
          <w:tcPr>
            <w:tcW w:type="dxa" w:w="1440"/>
          </w:tcPr>
          <w:p>
            <w:r/>
            <w:r>
              <w:rPr>
                <w:b/>
                <w:color w:val="C98A0C"/>
                <w:sz w:val="20"/>
              </w:rPr>
              <w:t>WARNING</w:t>
            </w:r>
          </w:p>
        </w:tc>
        <w:tc>
          <w:tcPr>
            <w:tcW w:type="dxa" w:w="6480"/>
          </w:tcPr>
          <w:p>
            <w:r/>
            <w:r>
              <w:rPr>
                <w:sz w:val="20"/>
              </w:rPr>
              <w:t>Same-target peers in cascade within 3 g spread</w:t>
            </w:r>
          </w:p>
        </w:tc>
      </w:tr>
      <w:tr>
        <w:tc>
          <w:tcPr>
            <w:tcW w:type="dxa" w:w="1296"/>
          </w:tcPr>
          <w:p>
            <w:r/>
            <w:r>
              <w:rPr>
                <w:sz w:val="20"/>
              </w:rPr>
              <w:t>PKG-05</w:t>
            </w:r>
          </w:p>
        </w:tc>
        <w:tc>
          <w:tcPr>
            <w:tcW w:type="dxa" w:w="1440"/>
          </w:tcPr>
          <w:p>
            <w:r/>
            <w:r>
              <w:rPr>
                <w:b/>
                <w:color w:val="C98A0C"/>
                <w:sz w:val="20"/>
              </w:rPr>
              <w:t>WARNING</w:t>
            </w:r>
          </w:p>
        </w:tc>
        <w:tc>
          <w:tcPr>
            <w:tcW w:type="dxa" w:w="6480"/>
          </w:tcPr>
          <w:p>
            <w:r/>
            <w:r>
              <w:rPr>
                <w:sz w:val="20"/>
              </w:rPr>
              <w:t>MachineId matches WRAPPER_MACHINE_MAP expectation</w:t>
            </w:r>
          </w:p>
        </w:tc>
      </w:tr>
      <w:tr>
        <w:tc>
          <w:tcPr>
            <w:tcW w:type="dxa" w:w="1296"/>
          </w:tcPr>
          <w:p>
            <w:r/>
            <w:r>
              <w:rPr>
                <w:sz w:val="20"/>
              </w:rPr>
              <w:t>PKG-06</w:t>
            </w:r>
          </w:p>
        </w:tc>
        <w:tc>
          <w:tcPr>
            <w:tcW w:type="dxa" w:w="1440"/>
          </w:tcPr>
          <w:p>
            <w:r/>
            <w:r>
              <w:rPr>
                <w:b/>
                <w:color w:val="C98A0C"/>
                <w:sz w:val="20"/>
              </w:rPr>
              <w:t>WARNING</w:t>
            </w:r>
          </w:p>
        </w:tc>
        <w:tc>
          <w:tcPr>
            <w:tcW w:type="dxa" w:w="6480"/>
          </w:tcPr>
          <w:p>
            <w:r/>
            <w:r>
              <w:rPr>
                <w:sz w:val="20"/>
              </w:rPr>
              <w:t>Value not frozen for &gt; 5 identical consecutive polls</w:t>
            </w:r>
          </w:p>
        </w:tc>
      </w:tr>
      <w:tr>
        <w:tc>
          <w:tcPr>
            <w:tcW w:type="dxa" w:w="1296"/>
          </w:tcPr>
          <w:p>
            <w:r/>
            <w:r>
              <w:rPr>
                <w:sz w:val="20"/>
              </w:rPr>
              <w:t>PKG-07</w:t>
            </w:r>
          </w:p>
        </w:tc>
        <w:tc>
          <w:tcPr>
            <w:tcW w:type="dxa" w:w="1440"/>
          </w:tcPr>
          <w:p>
            <w:r/>
            <w:r>
              <w:rPr>
                <w:color w:val="426BA5"/>
                <w:sz w:val="20"/>
              </w:rPr>
              <w:t>INFO</w:t>
            </w:r>
          </w:p>
        </w:tc>
        <w:tc>
          <w:tcPr>
            <w:tcW w:type="dxa" w:w="6480"/>
          </w:tcPr>
          <w:p>
            <w:r/>
            <w:r>
              <w:rPr>
                <w:sz w:val="20"/>
              </w:rPr>
              <w:t>Wrapper gap &gt; 6 min</w:t>
            </w:r>
          </w:p>
        </w:tc>
      </w:tr>
    </w:tbl>
    <w:p>
      <w:pPr>
        <w:spacing w:before="200" w:after="40"/>
      </w:pPr>
      <w:r>
        <w:rPr>
          <w:b/>
          <w:color w:val="334155"/>
          <w:sz w:val="24"/>
        </w:rPr>
        <w:t>Walkthrough — Packaging Rules</w:t>
      </w:r>
    </w:p>
    <w:p>
      <w:pPr>
        <w:spacing w:before="200" w:after="40"/>
      </w:pPr>
      <w:r>
        <w:rPr>
          <w:b/>
          <w:color w:val="334155"/>
          <w:sz w:val="22"/>
        </w:rPr>
        <w:t xml:space="preserve">PKG-01  </w:t>
      </w:r>
      <w:r>
        <w:rPr>
          <w:b/>
          <w:color w:val="102A43"/>
          <w:sz w:val="22"/>
        </w:rPr>
        <w:t>Grams &gt; 0</w:t>
      </w:r>
      <w:r>
        <w:rPr>
          <w:b/>
          <w:color w:val="C0392B"/>
          <w:sz w:val="18"/>
        </w:rPr>
        <w:t xml:space="preserve">  [CRITICAL]</w:t>
      </w:r>
    </w:p>
    <w:p>
      <w:pPr>
        <w:spacing w:after="20"/>
        <w:ind w:left="170"/>
      </w:pPr>
      <w:r>
        <w:rPr>
          <w:b/>
          <w:color w:val="06768A"/>
          <w:sz w:val="20"/>
        </w:rPr>
        <w:t xml:space="preserve">What it checks. </w:t>
      </w:r>
      <w:r>
        <w:rPr>
          <w:sz w:val="20"/>
        </w:rPr>
        <w:t>Wrapper grams must be strictly positive.</w:t>
      </w:r>
    </w:p>
    <w:p>
      <w:pPr>
        <w:spacing w:after="20"/>
        <w:ind w:left="170"/>
      </w:pPr>
      <w:r>
        <w:rPr>
          <w:b/>
          <w:color w:val="06768A"/>
          <w:sz w:val="20"/>
        </w:rPr>
        <w:t xml:space="preserve">Passes when. </w:t>
      </w:r>
      <w:r>
        <w:rPr>
          <w:sz w:val="20"/>
        </w:rPr>
        <w:t>41 g — OK.</w:t>
      </w:r>
    </w:p>
    <w:p>
      <w:pPr>
        <w:spacing w:after="20"/>
        <w:ind w:left="170"/>
      </w:pPr>
      <w:r>
        <w:rPr>
          <w:b/>
          <w:color w:val="06768A"/>
          <w:sz w:val="20"/>
        </w:rPr>
        <w:t xml:space="preserve">Fails when. </w:t>
      </w:r>
      <w:r>
        <w:rPr>
          <w:sz w:val="20"/>
        </w:rPr>
        <w:t>0 g — emits "Grams not positive (0)".</w:t>
      </w:r>
    </w:p>
    <w:p>
      <w:pPr>
        <w:spacing w:after="20"/>
        <w:ind w:left="170"/>
      </w:pPr>
      <w:r>
        <w:rPr>
          <w:b/>
          <w:color w:val="06768A"/>
          <w:sz w:val="20"/>
        </w:rPr>
        <w:t xml:space="preserve">Why it matters. </w:t>
      </w:r>
      <w:r>
        <w:rPr>
          <w:sz w:val="20"/>
        </w:rPr>
        <w:t>A zero or negative read on a wrapper scale means the wrapper jammed, did not seal, or the scale is faulty.</w:t>
      </w:r>
    </w:p>
    <w:p>
      <w:pPr>
        <w:spacing w:before="200" w:after="40"/>
      </w:pPr>
      <w:r>
        <w:rPr>
          <w:b/>
          <w:color w:val="334155"/>
          <w:sz w:val="22"/>
        </w:rPr>
        <w:t xml:space="preserve">PKG-02  </w:t>
      </w:r>
      <w:r>
        <w:rPr>
          <w:b/>
          <w:color w:val="102A43"/>
          <w:sz w:val="22"/>
        </w:rPr>
        <w:t>|grams − wrapper_target| ≤ 3 g</w:t>
      </w:r>
      <w:r>
        <w:rPr>
          <w:b/>
          <w:color w:val="C0392B"/>
          <w:sz w:val="18"/>
        </w:rPr>
        <w:t xml:space="preserve">  [CRITICAL]</w:t>
      </w:r>
    </w:p>
    <w:p>
      <w:pPr>
        <w:spacing w:after="20"/>
        <w:ind w:left="170"/>
      </w:pPr>
      <w:r>
        <w:rPr>
          <w:b/>
          <w:color w:val="06768A"/>
          <w:sz w:val="20"/>
        </w:rPr>
        <w:t xml:space="preserve">What it checks. </w:t>
      </w:r>
      <w:r>
        <w:rPr>
          <w:sz w:val="20"/>
        </w:rPr>
        <w:t>Measured grams must be within 3 g of the wrapper's target weight (looked up from the WRAPPER_TARGETS table).</w:t>
      </w:r>
    </w:p>
    <w:p>
      <w:pPr>
        <w:spacing w:after="20"/>
        <w:ind w:left="170"/>
      </w:pPr>
      <w:r>
        <w:rPr>
          <w:b/>
          <w:color w:val="06768A"/>
          <w:sz w:val="20"/>
        </w:rPr>
        <w:t xml:space="preserve">Passes when. </w:t>
      </w:r>
      <w:r>
        <w:rPr>
          <w:sz w:val="20"/>
        </w:rPr>
        <w:t>WRA10 target 41 g, actual 42 g — 1 g off, OK.</w:t>
      </w:r>
    </w:p>
    <w:p>
      <w:pPr>
        <w:spacing w:after="20"/>
        <w:ind w:left="170"/>
      </w:pPr>
      <w:r>
        <w:rPr>
          <w:b/>
          <w:color w:val="06768A"/>
          <w:sz w:val="20"/>
        </w:rPr>
        <w:t xml:space="preserve">Fails when. </w:t>
      </w:r>
      <w:r>
        <w:rPr>
          <w:sz w:val="20"/>
        </w:rPr>
        <w:t>WRA10 actual 46 g — 5 g off — emits "WRA10 46g off target 41g by 5g".</w:t>
      </w:r>
    </w:p>
    <w:p>
      <w:pPr>
        <w:spacing w:after="20"/>
        <w:ind w:left="170"/>
      </w:pPr>
      <w:r>
        <w:rPr>
          <w:b/>
          <w:color w:val="06768A"/>
          <w:sz w:val="20"/>
        </w:rPr>
        <w:t xml:space="preserve">Why it matters. </w:t>
      </w:r>
      <w:r>
        <w:rPr>
          <w:sz w:val="20"/>
        </w:rPr>
        <w:t>The customer-facing weight spec. Anything outside ±3 g is scrap, rework, or an immediate maintenance call.</w:t>
      </w:r>
    </w:p>
    <w:p>
      <w:pPr>
        <w:spacing w:before="200" w:after="40"/>
      </w:pPr>
      <w:r>
        <w:rPr>
          <w:b/>
          <w:color w:val="334155"/>
          <w:sz w:val="22"/>
        </w:rPr>
        <w:t xml:space="preserve">PKG-03  </w:t>
      </w:r>
      <w:r>
        <w:rPr>
          <w:b/>
          <w:color w:val="102A43"/>
          <w:sz w:val="22"/>
        </w:rPr>
        <w:t>No sudden jump &gt; 5 g between polls</w:t>
      </w:r>
      <w:r>
        <w:rPr>
          <w:b/>
          <w:color w:val="C98A0C"/>
          <w:sz w:val="18"/>
        </w:rPr>
        <w:t xml:space="preserve">  [WARNING]</w:t>
      </w:r>
    </w:p>
    <w:p>
      <w:pPr>
        <w:spacing w:after="20"/>
        <w:ind w:left="170"/>
      </w:pPr>
      <w:r>
        <w:rPr>
          <w:b/>
          <w:color w:val="06768A"/>
          <w:sz w:val="20"/>
        </w:rPr>
        <w:t xml:space="preserve">What it checks. </w:t>
      </w:r>
      <w:r>
        <w:rPr>
          <w:sz w:val="20"/>
        </w:rPr>
        <w:t>Between two consecutive polls on the same wrapper, the value must not change by more than 5 g.</w:t>
      </w:r>
    </w:p>
    <w:p>
      <w:pPr>
        <w:spacing w:after="20"/>
        <w:ind w:left="170"/>
      </w:pPr>
      <w:r>
        <w:rPr>
          <w:b/>
          <w:color w:val="06768A"/>
          <w:sz w:val="20"/>
        </w:rPr>
        <w:t xml:space="preserve">Passes when. </w:t>
      </w:r>
      <w:r>
        <w:rPr>
          <w:sz w:val="20"/>
        </w:rPr>
        <w:t>41 g → 42 g — OK.</w:t>
      </w:r>
    </w:p>
    <w:p>
      <w:pPr>
        <w:spacing w:after="20"/>
        <w:ind w:left="170"/>
      </w:pPr>
      <w:r>
        <w:rPr>
          <w:b/>
          <w:color w:val="06768A"/>
          <w:sz w:val="20"/>
        </w:rPr>
        <w:t xml:space="preserve">Fails when. </w:t>
      </w:r>
      <w:r>
        <w:rPr>
          <w:sz w:val="20"/>
        </w:rPr>
        <w:t>41 g → 50 g — emits "Sudden 9g jump (41-&gt;50)".</w:t>
      </w:r>
    </w:p>
    <w:p>
      <w:pPr>
        <w:spacing w:after="20"/>
        <w:ind w:left="170"/>
      </w:pPr>
      <w:r>
        <w:rPr>
          <w:b/>
          <w:color w:val="06768A"/>
          <w:sz w:val="20"/>
        </w:rPr>
        <w:t xml:space="preserve">Why it matters. </w:t>
      </w:r>
      <w:r>
        <w:rPr>
          <w:sz w:val="20"/>
        </w:rPr>
        <w:t>Sudden jumps indicate sensor glitches, wrapper-changeover state-machine bugs, or operator error during reel changes.</w:t>
      </w:r>
    </w:p>
    <w:p>
      <w:pPr>
        <w:spacing w:before="200" w:after="40"/>
      </w:pPr>
      <w:r>
        <w:rPr>
          <w:b/>
          <w:color w:val="334155"/>
          <w:sz w:val="22"/>
        </w:rPr>
        <w:t xml:space="preserve">PKG-04  </w:t>
      </w:r>
      <w:r>
        <w:rPr>
          <w:b/>
          <w:color w:val="102A43"/>
          <w:sz w:val="22"/>
        </w:rPr>
        <w:t>Same-target peers in cascade within 3 g spread</w:t>
      </w:r>
      <w:r>
        <w:rPr>
          <w:b/>
          <w:color w:val="C98A0C"/>
          <w:sz w:val="18"/>
        </w:rPr>
        <w:t xml:space="preserve">  [WARNING]</w:t>
      </w:r>
    </w:p>
    <w:p>
      <w:pPr>
        <w:spacing w:after="20"/>
        <w:ind w:left="170"/>
      </w:pPr>
      <w:r>
        <w:rPr>
          <w:b/>
          <w:color w:val="06768A"/>
          <w:sz w:val="20"/>
        </w:rPr>
        <w:t xml:space="preserve">What it checks. </w:t>
      </w:r>
      <w:r>
        <w:rPr>
          <w:sz w:val="20"/>
        </w:rPr>
        <w:t>Wrappers in the same cascade sharing the same target weight should all be within 3 g of each other in a snapshot.</w:t>
      </w:r>
    </w:p>
    <w:p>
      <w:pPr>
        <w:spacing w:after="20"/>
        <w:ind w:left="170"/>
      </w:pPr>
      <w:r>
        <w:rPr>
          <w:b/>
          <w:color w:val="06768A"/>
          <w:sz w:val="20"/>
        </w:rPr>
        <w:t xml:space="preserve">Passes when. </w:t>
      </w:r>
      <w:r>
        <w:rPr>
          <w:sz w:val="20"/>
        </w:rPr>
        <w:t>WRA10=41, WRA11=42, WRA12=41 (all target 41) — max spread 1 g, OK.</w:t>
      </w:r>
    </w:p>
    <w:p>
      <w:pPr>
        <w:spacing w:after="20"/>
        <w:ind w:left="170"/>
      </w:pPr>
      <w:r>
        <w:rPr>
          <w:b/>
          <w:color w:val="06768A"/>
          <w:sz w:val="20"/>
        </w:rPr>
        <w:t xml:space="preserve">Fails when. </w:t>
      </w:r>
      <w:r>
        <w:rPr>
          <w:sz w:val="20"/>
        </w:rPr>
        <w:t>WRA10=41, WRA11=46 — 5 g spread — emits "WRA11 (46g) deviates &gt;3g from same-target peers".</w:t>
      </w:r>
    </w:p>
    <w:p>
      <w:pPr>
        <w:spacing w:after="20"/>
        <w:ind w:left="170"/>
      </w:pPr>
      <w:r>
        <w:rPr>
          <w:b/>
          <w:color w:val="06768A"/>
          <w:sz w:val="20"/>
        </w:rPr>
        <w:t xml:space="preserve">Why it matters. </w:t>
      </w:r>
      <w:r>
        <w:rPr>
          <w:sz w:val="20"/>
        </w:rPr>
        <w:t>Identical-spec wrappers should produce identical output. An outlier is the earliest sign that one head needs calibration (see Insight #4).</w:t>
      </w:r>
    </w:p>
    <w:p>
      <w:pPr>
        <w:spacing w:before="200" w:after="40"/>
      </w:pPr>
      <w:r>
        <w:rPr>
          <w:b/>
          <w:color w:val="334155"/>
          <w:sz w:val="22"/>
        </w:rPr>
        <w:t xml:space="preserve">PKG-05  </w:t>
      </w:r>
      <w:r>
        <w:rPr>
          <w:b/>
          <w:color w:val="102A43"/>
          <w:sz w:val="22"/>
        </w:rPr>
        <w:t>MachineId matches WRAPPER_MACHINE_MAP expectation</w:t>
      </w:r>
      <w:r>
        <w:rPr>
          <w:b/>
          <w:color w:val="C98A0C"/>
          <w:sz w:val="18"/>
        </w:rPr>
        <w:t xml:space="preserve">  [WARNING]</w:t>
      </w:r>
    </w:p>
    <w:p>
      <w:pPr>
        <w:spacing w:after="20"/>
        <w:ind w:left="170"/>
      </w:pPr>
      <w:r>
        <w:rPr>
          <w:b/>
          <w:color w:val="06768A"/>
          <w:sz w:val="20"/>
        </w:rPr>
        <w:t xml:space="preserve">What it checks. </w:t>
      </w:r>
      <w:r>
        <w:rPr>
          <w:sz w:val="20"/>
        </w:rPr>
        <w:t>Each wrapper has an expected MachineId. Most use the default 8005000043300; WRA3 and ACMA1 use 800500104343-1; WRA16 uses 800500005279-0.</w:t>
      </w:r>
    </w:p>
    <w:p>
      <w:pPr>
        <w:spacing w:after="20"/>
        <w:ind w:left="170"/>
      </w:pPr>
      <w:r>
        <w:rPr>
          <w:b/>
          <w:color w:val="06768A"/>
          <w:sz w:val="20"/>
        </w:rPr>
        <w:t xml:space="preserve">Passes when. </w:t>
      </w:r>
      <w:r>
        <w:rPr>
          <w:sz w:val="20"/>
        </w:rPr>
        <w:t>WRA3 reports MachineId 800500104343-1 — OK.</w:t>
      </w:r>
    </w:p>
    <w:p>
      <w:pPr>
        <w:spacing w:after="20"/>
        <w:ind w:left="170"/>
      </w:pPr>
      <w:r>
        <w:rPr>
          <w:b/>
          <w:color w:val="06768A"/>
          <w:sz w:val="20"/>
        </w:rPr>
        <w:t xml:space="preserve">Fails when. </w:t>
      </w:r>
      <w:r>
        <w:rPr>
          <w:sz w:val="20"/>
        </w:rPr>
        <w:t>WRA3 reports MachineId 8005000043300 — emits "WRA3 from MachineId 8005000043300, expected 800500104343-1".</w:t>
      </w:r>
    </w:p>
    <w:p>
      <w:pPr>
        <w:spacing w:after="20"/>
        <w:ind w:left="170"/>
      </w:pPr>
      <w:r>
        <w:rPr>
          <w:b/>
          <w:color w:val="06768A"/>
          <w:sz w:val="20"/>
        </w:rPr>
        <w:t xml:space="preserve">Why it matters. </w:t>
      </w:r>
      <w:r>
        <w:rPr>
          <w:sz w:val="20"/>
        </w:rPr>
        <w:t>Detects a wrapper being misrouted through the wrong gateway, or a label/firmware drift on an edge device.</w:t>
      </w:r>
    </w:p>
    <w:p>
      <w:pPr>
        <w:spacing w:before="200" w:after="40"/>
      </w:pPr>
      <w:r>
        <w:rPr>
          <w:b/>
          <w:color w:val="334155"/>
          <w:sz w:val="22"/>
        </w:rPr>
        <w:t xml:space="preserve">PKG-06  </w:t>
      </w:r>
      <w:r>
        <w:rPr>
          <w:b/>
          <w:color w:val="102A43"/>
          <w:sz w:val="22"/>
        </w:rPr>
        <w:t>Value not frozen for &gt; 5 identical consecutive polls</w:t>
      </w:r>
      <w:r>
        <w:rPr>
          <w:b/>
          <w:color w:val="C98A0C"/>
          <w:sz w:val="18"/>
        </w:rPr>
        <w:t xml:space="preserve">  [WARNING]</w:t>
      </w:r>
    </w:p>
    <w:p>
      <w:pPr>
        <w:spacing w:after="20"/>
        <w:ind w:left="170"/>
      </w:pPr>
      <w:r>
        <w:rPr>
          <w:b/>
          <w:color w:val="06768A"/>
          <w:sz w:val="20"/>
        </w:rPr>
        <w:t xml:space="preserve">What it checks. </w:t>
      </w:r>
      <w:r>
        <w:rPr>
          <w:sz w:val="20"/>
        </w:rPr>
        <w:t>A wrapper must not report the same exact grams value for more than 5 consecutive polls — a moving production line cannot produce identical readings.</w:t>
      </w:r>
    </w:p>
    <w:p>
      <w:pPr>
        <w:spacing w:after="20"/>
        <w:ind w:left="170"/>
      </w:pPr>
      <w:r>
        <w:rPr>
          <w:b/>
          <w:color w:val="06768A"/>
          <w:sz w:val="20"/>
        </w:rPr>
        <w:t xml:space="preserve">Passes when. </w:t>
      </w:r>
      <w:r>
        <w:rPr>
          <w:sz w:val="20"/>
        </w:rPr>
        <w:t>41, 42, 41, 41, 42, 41 — varying naturally, OK.</w:t>
      </w:r>
    </w:p>
    <w:p>
      <w:pPr>
        <w:spacing w:after="20"/>
        <w:ind w:left="170"/>
      </w:pPr>
      <w:r>
        <w:rPr>
          <w:b/>
          <w:color w:val="06768A"/>
          <w:sz w:val="20"/>
        </w:rPr>
        <w:t xml:space="preserve">Fails when. </w:t>
      </w:r>
      <w:r>
        <w:rPr>
          <w:sz w:val="20"/>
        </w:rPr>
        <w:t>41, 41, 41, 41, 41, 41 (six identical polls) — emits "Value frozen at 41g for 6 polls".</w:t>
      </w:r>
    </w:p>
    <w:p>
      <w:pPr>
        <w:spacing w:after="20"/>
        <w:ind w:left="170"/>
      </w:pPr>
      <w:r>
        <w:rPr>
          <w:b/>
          <w:color w:val="06768A"/>
          <w:sz w:val="20"/>
        </w:rPr>
        <w:t xml:space="preserve">Why it matters. </w:t>
      </w:r>
      <w:r>
        <w:rPr>
          <w:sz w:val="20"/>
        </w:rPr>
        <w:t>Identical readings on a live wrapper = sensor stuck. Without this rule, the line would accept or reject wrappers based on stale data.</w:t>
      </w:r>
    </w:p>
    <w:p>
      <w:pPr>
        <w:spacing w:before="200" w:after="40"/>
      </w:pPr>
      <w:r>
        <w:rPr>
          <w:b/>
          <w:color w:val="334155"/>
          <w:sz w:val="22"/>
        </w:rPr>
        <w:t xml:space="preserve">PKG-07  </w:t>
      </w:r>
      <w:r>
        <w:rPr>
          <w:b/>
          <w:color w:val="102A43"/>
          <w:sz w:val="22"/>
        </w:rPr>
        <w:t>Wrapper gap &gt; 6 min</w:t>
      </w:r>
      <w:r>
        <w:rPr>
          <w:b/>
          <w:color w:val="426BA5"/>
          <w:sz w:val="18"/>
        </w:rPr>
        <w:t xml:space="preserve">  [INFO]</w:t>
      </w:r>
    </w:p>
    <w:p>
      <w:pPr>
        <w:spacing w:after="20"/>
        <w:ind w:left="170"/>
      </w:pPr>
      <w:r>
        <w:rPr>
          <w:b/>
          <w:color w:val="06768A"/>
          <w:sz w:val="20"/>
        </w:rPr>
        <w:t xml:space="preserve">What it checks. </w:t>
      </w:r>
      <w:r>
        <w:rPr>
          <w:sz w:val="20"/>
        </w:rPr>
        <w:t>A wrapper streaming gap &gt; 6 min flags. Wrappers typically poll every 2 min, so even 6 min is conservative.</w:t>
      </w:r>
    </w:p>
    <w:p>
      <w:pPr>
        <w:spacing w:after="20"/>
        <w:ind w:left="170"/>
      </w:pPr>
      <w:r>
        <w:rPr>
          <w:b/>
          <w:color w:val="06768A"/>
          <w:sz w:val="20"/>
        </w:rPr>
        <w:t xml:space="preserve">Passes when. </w:t>
      </w:r>
      <w:r>
        <w:rPr>
          <w:sz w:val="20"/>
        </w:rPr>
        <w:t>30 s gap — OK.</w:t>
      </w:r>
    </w:p>
    <w:p>
      <w:pPr>
        <w:spacing w:after="20"/>
        <w:ind w:left="170"/>
      </w:pPr>
      <w:r>
        <w:rPr>
          <w:b/>
          <w:color w:val="06768A"/>
          <w:sz w:val="20"/>
        </w:rPr>
        <w:t xml:space="preserve">Fails when. </w:t>
      </w:r>
      <w:r>
        <w:rPr>
          <w:sz w:val="20"/>
        </w:rPr>
        <w:t>10 min gap — emits "Wrapper gap 10m3s &gt; 6min".</w:t>
      </w:r>
    </w:p>
    <w:p>
      <w:pPr>
        <w:spacing w:after="20"/>
        <w:ind w:left="170"/>
      </w:pPr>
      <w:r>
        <w:rPr>
          <w:b/>
          <w:color w:val="06768A"/>
          <w:sz w:val="20"/>
        </w:rPr>
        <w:t xml:space="preserve">Why it matters. </w:t>
      </w:r>
      <w:r>
        <w:rPr>
          <w:sz w:val="20"/>
        </w:rPr>
        <w:t>A wrapper-scoped variant of GEN-01 — flags an offline wrapper, a dropped connection, or a stuck poll loop.</w:t>
      </w:r>
    </w:p>
    <w:p>
      <w:pPr>
        <w:spacing w:before="280" w:after="80"/>
      </w:pPr>
      <w:r>
        <w:rPr>
          <w:b/>
          <w:color w:val="06768A"/>
          <w:sz w:val="28"/>
        </w:rPr>
        <w:t>5.7 Status Buckets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584"/>
            <w:shd w:val="clear" w:color="auto" w:fill="102A43"/>
          </w:tcPr>
          <w:p>
            <w:r/>
            <w:r>
              <w:rPr>
                <w:b/>
                <w:color w:val="FFFFFF"/>
                <w:sz w:val="20"/>
              </w:rPr>
              <w:t>Bucket</w:t>
            </w:r>
          </w:p>
        </w:tc>
        <w:tc>
          <w:tcPr>
            <w:tcW w:type="dxa" w:w="5760"/>
            <w:shd w:val="clear" w:color="auto" w:fill="102A43"/>
          </w:tcPr>
          <w:p>
            <w:r/>
            <w:r>
              <w:rPr>
                <w:b/>
                <w:color w:val="FFFFFF"/>
                <w:sz w:val="20"/>
              </w:rPr>
              <w:t>Underlying statuses</w:t>
            </w:r>
          </w:p>
        </w:tc>
        <w:tc>
          <w:tcPr>
            <w:tcW w:type="dxa" w:w="1872"/>
            <w:shd w:val="clear" w:color="auto" w:fill="102A43"/>
          </w:tcPr>
          <w:p>
            <w:r/>
            <w:r>
              <w:rPr>
                <w:b/>
                <w:color w:val="FFFFFF"/>
                <w:sz w:val="20"/>
              </w:rPr>
              <w:t>Colour</w:t>
            </w:r>
          </w:p>
        </w:tc>
      </w:tr>
      <w:tr>
        <w:tc>
          <w:tcPr>
            <w:tcW w:type="dxa" w:w="1584"/>
          </w:tcPr>
          <w:p>
            <w:r/>
            <w:r>
              <w:rPr>
                <w:sz w:val="20"/>
              </w:rPr>
              <w:t>GOOD</w:t>
            </w:r>
          </w:p>
        </w:tc>
        <w:tc>
          <w:tcPr>
            <w:tcW w:type="dxa" w:w="5760"/>
          </w:tcPr>
          <w:p>
            <w:r/>
            <w:r>
              <w:rPr>
                <w:sz w:val="20"/>
              </w:rPr>
              <w:t>OK, NORMAL, COMPLETE, IN-SPEC, ACTIVE, SCANNED</w:t>
            </w:r>
          </w:p>
        </w:tc>
        <w:tc>
          <w:tcPr>
            <w:tcW w:type="dxa" w:w="1872"/>
          </w:tcPr>
          <w:p>
            <w:r/>
            <w:r>
              <w:rPr>
                <w:sz w:val="20"/>
              </w:rPr>
              <w:t>Green</w:t>
            </w:r>
          </w:p>
        </w:tc>
      </w:tr>
      <w:tr>
        <w:tc>
          <w:tcPr>
            <w:tcW w:type="dxa" w:w="1584"/>
          </w:tcPr>
          <w:p>
            <w:r/>
            <w:r>
              <w:rPr>
                <w:sz w:val="20"/>
              </w:rPr>
              <w:t>WARNING</w:t>
            </w:r>
          </w:p>
        </w:tc>
        <w:tc>
          <w:tcPr>
            <w:tcW w:type="dxa" w:w="5760"/>
          </w:tcPr>
          <w:p>
            <w:r/>
            <w:r>
              <w:rPr>
                <w:sz w:val="20"/>
              </w:rPr>
              <w:t>ALERT, WARNING, DOSING</w:t>
            </w:r>
          </w:p>
        </w:tc>
        <w:tc>
          <w:tcPr>
            <w:tcW w:type="dxa" w:w="1872"/>
          </w:tcPr>
          <w:p>
            <w:r/>
            <w:r>
              <w:rPr>
                <w:sz w:val="20"/>
              </w:rPr>
              <w:t>Yellow</w:t>
            </w:r>
          </w:p>
        </w:tc>
      </w:tr>
      <w:tr>
        <w:tc>
          <w:tcPr>
            <w:tcW w:type="dxa" w:w="1584"/>
          </w:tcPr>
          <w:p>
            <w:r/>
            <w:r>
              <w:rPr>
                <w:sz w:val="20"/>
              </w:rPr>
              <w:t>CRITICAL</w:t>
            </w:r>
          </w:p>
        </w:tc>
        <w:tc>
          <w:tcPr>
            <w:tcW w:type="dxa" w:w="5760"/>
          </w:tcPr>
          <w:p>
            <w:r/>
            <w:r>
              <w:rPr>
                <w:sz w:val="20"/>
              </w:rPr>
              <w:t>SEVERE, CRITICAL, OUT-OF-SPEC, FROZEN, OFFLINE</w:t>
            </w:r>
          </w:p>
        </w:tc>
        <w:tc>
          <w:tcPr>
            <w:tcW w:type="dxa" w:w="1872"/>
          </w:tcPr>
          <w:p>
            <w:r/>
            <w:r>
              <w:rPr>
                <w:sz w:val="20"/>
              </w:rPr>
              <w:t>Pink</w:t>
            </w:r>
          </w:p>
        </w:tc>
      </w:tr>
      <w:tr>
        <w:tc>
          <w:tcPr>
            <w:tcW w:type="dxa" w:w="1584"/>
          </w:tcPr>
          <w:p>
            <w:r/>
            <w:r>
              <w:rPr>
                <w:sz w:val="20"/>
              </w:rPr>
              <w:t>IDLE</w:t>
            </w:r>
          </w:p>
        </w:tc>
        <w:tc>
          <w:tcPr>
            <w:tcW w:type="dxa" w:w="5760"/>
          </w:tcPr>
          <w:p>
            <w:r/>
            <w:r>
              <w:rPr>
                <w:sz w:val="20"/>
              </w:rPr>
              <w:t>IDLE</w:t>
            </w:r>
          </w:p>
        </w:tc>
        <w:tc>
          <w:tcPr>
            <w:tcW w:type="dxa" w:w="1872"/>
          </w:tcPr>
          <w:p>
            <w:r/>
            <w:r>
              <w:rPr>
                <w:sz w:val="20"/>
              </w:rPr>
              <w:t>Muted</w:t>
            </w:r>
          </w:p>
        </w:tc>
      </w:tr>
    </w:tbl>
    <w:p>
      <w:r>
        <w:br w:type="page"/>
      </w:r>
    </w:p>
    <w:p>
      <w:pPr>
        <w:spacing w:before="400" w:after="120"/>
      </w:pPr>
      <w:r>
        <w:rPr>
          <w:b/>
          <w:color w:val="102A43"/>
          <w:sz w:val="36"/>
        </w:rPr>
        <w:t>6. Batch Health Methodology</w:t>
      </w:r>
    </w:p>
    <w:p>
      <w:pPr>
        <w:spacing w:after="120"/>
      </w:pPr>
      <w:r>
        <w:rPr>
          <w:b w:val="0"/>
          <w:i w:val="0"/>
        </w:rPr>
        <w:t>ZoneAggregatorService.computeBatchHealth() groups every row by a zone-specific batchKey:</w:t>
      </w:r>
    </w:p>
    <w:p>
      <w:pPr>
        <w:pStyle w:val="ListBullet"/>
      </w:pPr>
      <w:r>
        <w:t>PSM:  PSM:&lt;plant&gt;:&lt;batchId&gt;:&lt;recipe&gt;</w:t>
      </w:r>
    </w:p>
    <w:p>
      <w:pPr>
        <w:pStyle w:val="ListBullet"/>
      </w:pPr>
      <w:r>
        <w:t>Sigma:  SIGMA:&lt;mixer&gt;:&lt;batchCounter&gt;</w:t>
      </w:r>
    </w:p>
    <w:p>
      <w:pPr>
        <w:pStyle w:val="ListBullet"/>
      </w:pPr>
      <w:r>
        <w:t>Silo:  SILO:&lt;barcode&gt; if known, else SILO:&lt;siloId&gt; or SILO:&lt;stationId&gt;</w:t>
      </w:r>
    </w:p>
    <w:p>
      <w:pPr>
        <w:pStyle w:val="ListBullet"/>
      </w:pPr>
      <w:r>
        <w:t>Packaging:  PACKAGING:&lt;cascade&gt;</w:t>
      </w:r>
    </w:p>
    <w:p>
      <w:pPr>
        <w:spacing w:after="120"/>
      </w:pPr>
      <w:r>
        <w:rPr>
          <w:b/>
          <w:i w:val="0"/>
        </w:rPr>
        <w:t>Score = passing / total × 100, but only rows with dataAvailable = true count. Idle barcodes, noodle-name labels, and zero-rework heartbeats don't penalise or credit the batch — only rule-applicable telemetry does.</w:t>
      </w:r>
    </w:p>
    <w:p>
      <w:pPr>
        <w:spacing w:after="120"/>
      </w:pPr>
      <w:r>
        <w:rPr>
          <w:b w:val="0"/>
          <w:i w:val="0"/>
        </w:rPr>
        <w:t>A score ≥ 95 % renders green; ≥ 80 % yellow; otherwise pink, with the underlying passing / total fraction tooltipped on hover.</w:t>
      </w:r>
    </w:p>
    <w:p>
      <w:r>
        <w:br w:type="page"/>
      </w:r>
    </w:p>
    <w:p>
      <w:pPr>
        <w:spacing w:before="400" w:after="120"/>
      </w:pPr>
      <w:r>
        <w:rPr>
          <w:b/>
          <w:color w:val="102A43"/>
          <w:sz w:val="36"/>
        </w:rPr>
        <w:t>7. Dashboard Walkthrough</w:t>
      </w:r>
    </w:p>
    <w:p>
      <w:pPr>
        <w:spacing w:after="120"/>
      </w:pPr>
      <w:r>
        <w:rPr>
          <w:b w:val="0"/>
          <w:i w:val="0"/>
        </w:rPr>
        <w:t>The UI is one Angular page rendered around the UnifiedTagsTableComponent. The sticky header packages all of the discovery controls together so the user never loses context while scrolling 4,000+ rows.</w:t>
      </w:r>
    </w:p>
    <w:p>
      <w:pPr>
        <w:spacing w:before="280" w:after="80"/>
      </w:pPr>
      <w:r>
        <w:rPr>
          <w:b/>
          <w:color w:val="06768A"/>
          <w:sz w:val="28"/>
        </w:rPr>
        <w:t>7.1 Sticky Title Bar</w:t>
      </w:r>
    </w:p>
    <w:p>
      <w:pPr>
        <w:jc w:val="center"/>
      </w:pPr>
      <w:r>
        <w:drawing>
          <wp:inline xmlns:a="http://schemas.openxmlformats.org/drawingml/2006/main" xmlns:pic="http://schemas.openxmlformats.org/drawingml/2006/picture">
            <wp:extent cx="5852160" cy="792480"/>
            <wp:docPr id="1" name="Picture 1"/>
            <wp:cNvGraphicFramePr>
              <a:graphicFrameLocks noChangeAspect="1"/>
            </wp:cNvGraphicFramePr>
            <a:graphic>
              <a:graphicData uri="http://schemas.openxmlformats.org/drawingml/2006/picture">
                <pic:pic>
                  <pic:nvPicPr>
                    <pic:cNvPr id="0" name="01-title-bar.png"/>
                    <pic:cNvPicPr/>
                  </pic:nvPicPr>
                  <pic:blipFill>
                    <a:blip r:embed="rId9"/>
                    <a:stretch>
                      <a:fillRect/>
                    </a:stretch>
                  </pic:blipFill>
                  <pic:spPr>
                    <a:xfrm>
                      <a:off x="0" y="0"/>
                      <a:ext cx="5852160" cy="792480"/>
                    </a:xfrm>
                    <a:prstGeom prst="rect"/>
                  </pic:spPr>
                </pic:pic>
              </a:graphicData>
            </a:graphic>
          </wp:inline>
        </w:drawing>
      </w:r>
    </w:p>
    <w:p>
      <w:pPr>
        <w:jc w:val="center"/>
      </w:pPr>
      <w:r>
        <w:rPr>
          <w:i/>
          <w:color w:val="6B7280"/>
          <w:sz w:val="18"/>
        </w:rPr>
        <w:t>Figure — Top sticky header — title, row/batch counter, sort indicator, Data-only toggle, Zone &amp; Status dropdowns, and the Date range row with TODAY / 24H / 7D / 30D / ALL presets.</w:t>
      </w:r>
    </w:p>
    <w:p>
      <w:pPr>
        <w:spacing w:after="120"/>
      </w:pPr>
      <w:r>
        <w:rPr>
          <w:b w:val="0"/>
          <w:i w:val="0"/>
        </w:rPr>
        <w:t>Row 1 carries the brand, the live row/batch count, the active sort indicator, the Data only toggle, the Zone dropdown, and the Status dropdown. Row 2 is the Date range with anchored presets that work on historical workbooks (anchored on the newest timestamp present, not "now"). Below that sits the collapsible ZONE FILTERS panel.</w:t>
      </w:r>
    </w:p>
    <w:p>
      <w:pPr>
        <w:spacing w:before="280" w:after="80"/>
      </w:pPr>
      <w:r>
        <w:rPr>
          <w:b/>
          <w:color w:val="06768A"/>
          <w:sz w:val="28"/>
        </w:rPr>
        <w:t>7.2 Zone Filter Cards (collapsible)</w:t>
      </w:r>
    </w:p>
    <w:p>
      <w:pPr>
        <w:jc w:val="center"/>
      </w:pPr>
      <w:r>
        <w:drawing>
          <wp:inline xmlns:a="http://schemas.openxmlformats.org/drawingml/2006/main" xmlns:pic="http://schemas.openxmlformats.org/drawingml/2006/picture">
            <wp:extent cx="5852160" cy="1456944"/>
            <wp:docPr id="2" name="Picture 2"/>
            <wp:cNvGraphicFramePr>
              <a:graphicFrameLocks noChangeAspect="1"/>
            </wp:cNvGraphicFramePr>
            <a:graphic>
              <a:graphicData uri="http://schemas.openxmlformats.org/drawingml/2006/picture">
                <pic:pic>
                  <pic:nvPicPr>
                    <pic:cNvPr id="0" name="02-zone-filters.png"/>
                    <pic:cNvPicPr/>
                  </pic:nvPicPr>
                  <pic:blipFill>
                    <a:blip r:embed="rId10"/>
                    <a:stretch>
                      <a:fillRect/>
                    </a:stretch>
                  </pic:blipFill>
                  <pic:spPr>
                    <a:xfrm>
                      <a:off x="0" y="0"/>
                      <a:ext cx="5852160" cy="1456944"/>
                    </a:xfrm>
                    <a:prstGeom prst="rect"/>
                  </pic:spPr>
                </pic:pic>
              </a:graphicData>
            </a:graphic>
          </wp:inline>
        </w:drawing>
      </w:r>
    </w:p>
    <w:p>
      <w:pPr>
        <w:jc w:val="center"/>
      </w:pPr>
      <w:r>
        <w:rPr>
          <w:i/>
          <w:color w:val="6B7280"/>
          <w:sz w:val="18"/>
        </w:rPr>
        <w:t>Figure — Zone filter panel expanded — each zone gets its own colour-coded card with column-level filters (Plant, Recipe, RM, Mixer, Station, Noodle, Cascade, Tag Type).</w:t>
      </w:r>
    </w:p>
    <w:p>
      <w:pPr>
        <w:spacing w:after="120"/>
      </w:pPr>
      <w:r>
        <w:rPr>
          <w:b w:val="0"/>
          <w:i w:val="0"/>
        </w:rPr>
        <w:t>Each zone gets its own column-filter card, colour-coded by zone identity (PSM cyan, Sigma purple, Silo yellow, Packaging orange). Cards only appear when the parent Zone dropdown includes them. An "X active" counter and a RESET ALL button show in the header when any selection is non-default.</w:t>
      </w:r>
    </w:p>
    <w:p>
      <w:pPr>
        <w:spacing w:before="280" w:after="80"/>
      </w:pPr>
      <w:r>
        <w:rPr>
          <w:b/>
          <w:color w:val="06768A"/>
          <w:sz w:val="28"/>
        </w:rPr>
        <w:t>7.3 Unified Table</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03-unified-table.png"/>
                    <pic:cNvPicPr/>
                  </pic:nvPicPr>
                  <pic:blipFill>
                    <a:blip r:embed="rId11"/>
                    <a:stretch>
                      <a:fillRect/>
                    </a:stretch>
                  </pic:blipFill>
                  <pic:spPr>
                    <a:xfrm>
                      <a:off x="0" y="0"/>
                      <a:ext cx="5852160" cy="3291840"/>
                    </a:xfrm>
                    <a:prstGeom prst="rect"/>
                  </pic:spPr>
                </pic:pic>
              </a:graphicData>
            </a:graphic>
          </wp:inline>
        </w:drawing>
      </w:r>
    </w:p>
    <w:p>
      <w:pPr>
        <w:jc w:val="center"/>
      </w:pPr>
      <w:r>
        <w:rPr>
          <w:i/>
          <w:color w:val="6B7280"/>
          <w:sz w:val="18"/>
        </w:rPr>
        <w:t>Figure — Sortable unified table with coloured zone &amp; status chips, deviation gradient, and batch-health pill.</w:t>
      </w:r>
    </w:p>
    <w:p>
      <w:pPr>
        <w:spacing w:after="120"/>
      </w:pPr>
      <w:r>
        <w:rPr>
          <w:b w:val="0"/>
          <w:i w:val="0"/>
        </w:rPr>
        <w:t>Thirteen columns: ZONE · TAG / ENTITY · MACHINE · BATCH · RECIPE · RM / NOODLE · STATUS · SP · PV · DEV % · BATCH HEALTH · LATEST VALUE · TS. Every header except LATEST VALUE is sortable; numeric/date columns toggle desc-first, text columns asc-first. Deviation % is colour-graded (≤ 5 % green, ≤ 10 % yellow, otherwise pink). Batch health renders as a coloured pill with the passing / total fraction beside it.</w:t>
      </w:r>
    </w:p>
    <w:p>
      <w:pPr>
        <w:spacing w:before="280" w:after="80"/>
      </w:pPr>
      <w:r>
        <w:rPr>
          <w:b/>
          <w:color w:val="06768A"/>
          <w:sz w:val="28"/>
        </w:rPr>
        <w:t>7.4 Tag Detail Drawer</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04-tag-drawer.png"/>
                    <pic:cNvPicPr/>
                  </pic:nvPicPr>
                  <pic:blipFill>
                    <a:blip r:embed="rId12"/>
                    <a:stretch>
                      <a:fillRect/>
                    </a:stretch>
                  </pic:blipFill>
                  <pic:spPr>
                    <a:xfrm>
                      <a:off x="0" y="0"/>
                      <a:ext cx="5852160" cy="3291840"/>
                    </a:xfrm>
                    <a:prstGeom prst="rect"/>
                  </pic:spPr>
                </pic:pic>
              </a:graphicData>
            </a:graphic>
          </wp:inline>
        </w:drawing>
      </w:r>
    </w:p>
    <w:p>
      <w:pPr>
        <w:jc w:val="center"/>
      </w:pPr>
      <w:r>
        <w:rPr>
          <w:i/>
          <w:color w:val="6B7280"/>
          <w:sz w:val="18"/>
        </w:rPr>
        <w:t>Figure — Right-side drawer with the full parsed payload, active rule failures, and (for PSM) the last 10 PV readings as a sparkline.</w:t>
      </w:r>
    </w:p>
    <w:p>
      <w:pPr>
        <w:spacing w:after="120"/>
      </w:pPr>
      <w:r>
        <w:rPr>
          <w:b w:val="0"/>
          <w:i w:val="0"/>
        </w:rPr>
        <w:t>Clicking any row opens a fixed drawer containing the full payload, the parsed schema, the active rule failures (if any), and — for PSM rows — the last 10 PV readings rendered as a mini history chart. The drawer reads from the parent component's allRows signal, so cross-batch comparison is immediate.</w:t>
      </w:r>
    </w:p>
    <w:p>
      <w:pPr>
        <w:spacing w:before="280" w:after="80"/>
      </w:pPr>
      <w:r>
        <w:rPr>
          <w:b/>
          <w:color w:val="06768A"/>
          <w:sz w:val="28"/>
        </w:rPr>
        <w:t>7.5 Dark / Light Theming</w:t>
      </w:r>
    </w:p>
    <w:p>
      <w:pPr>
        <w:jc w:val="center"/>
      </w:pPr>
      <w:r>
        <w:drawing>
          <wp:inline xmlns:a="http://schemas.openxmlformats.org/drawingml/2006/main" xmlns:pic="http://schemas.openxmlformats.org/drawingml/2006/picture">
            <wp:extent cx="5852160" cy="1642498"/>
            <wp:docPr id="5" name="Picture 5"/>
            <wp:cNvGraphicFramePr>
              <a:graphicFrameLocks noChangeAspect="1"/>
            </wp:cNvGraphicFramePr>
            <a:graphic>
              <a:graphicData uri="http://schemas.openxmlformats.org/drawingml/2006/picture">
                <pic:pic>
                  <pic:nvPicPr>
                    <pic:cNvPr id="0" name="05-theme.png"/>
                    <pic:cNvPicPr/>
                  </pic:nvPicPr>
                  <pic:blipFill>
                    <a:blip r:embed="rId13"/>
                    <a:stretch>
                      <a:fillRect/>
                    </a:stretch>
                  </pic:blipFill>
                  <pic:spPr>
                    <a:xfrm>
                      <a:off x="0" y="0"/>
                      <a:ext cx="5852160" cy="1642498"/>
                    </a:xfrm>
                    <a:prstGeom prst="rect"/>
                  </pic:spPr>
                </pic:pic>
              </a:graphicData>
            </a:graphic>
          </wp:inline>
        </w:drawing>
      </w:r>
    </w:p>
    <w:p>
      <w:pPr>
        <w:jc w:val="center"/>
      </w:pPr>
      <w:r>
        <w:rPr>
          <w:i/>
          <w:color w:val="6B7280"/>
          <w:sz w:val="18"/>
        </w:rPr>
        <w:t>Figure — Theme switching is signal-driven — every component's [ngStyle] binding re-evaluates without a route reload.</w:t>
      </w:r>
    </w:p>
    <w:p>
      <w:r>
        <w:br w:type="page"/>
      </w:r>
    </w:p>
    <w:p>
      <w:pPr>
        <w:spacing w:before="400" w:after="120"/>
      </w:pPr>
      <w:r>
        <w:rPr>
          <w:b/>
          <w:color w:val="102A43"/>
          <w:sz w:val="36"/>
        </w:rPr>
        <w:t>8. Predictive Layer (ONNX)</w:t>
      </w:r>
    </w:p>
    <w:p>
      <w:pPr>
        <w:spacing w:after="120"/>
      </w:pPr>
      <w:r>
        <w:rPr>
          <w:b w:val="0"/>
          <w:i w:val="0"/>
        </w:rPr>
        <w:t>backend/Models/onnx/ ships six trained models behind OnnxRiskPredictor:</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880"/>
            <w:shd w:val="clear" w:color="auto" w:fill="102A43"/>
          </w:tcPr>
          <w:p>
            <w:r/>
            <w:r>
              <w:rPr>
                <w:b/>
                <w:color w:val="FFFFFF"/>
                <w:sz w:val="20"/>
              </w:rPr>
              <w:t>Model</w:t>
            </w:r>
          </w:p>
        </w:tc>
        <w:tc>
          <w:tcPr>
            <w:tcW w:type="dxa" w:w="5472"/>
            <w:shd w:val="clear" w:color="auto" w:fill="102A43"/>
          </w:tcPr>
          <w:p>
            <w:r/>
            <w:r>
              <w:rPr>
                <w:b/>
                <w:color w:val="FFFFFF"/>
                <w:sz w:val="20"/>
              </w:rPr>
              <w:t>Purpose</w:t>
            </w:r>
          </w:p>
        </w:tc>
        <w:tc>
          <w:tcPr>
            <w:tcW w:type="dxa" w:w="1872"/>
            <w:shd w:val="clear" w:color="auto" w:fill="102A43"/>
          </w:tcPr>
          <w:p>
            <w:r/>
            <w:r>
              <w:rPr>
                <w:b/>
                <w:color w:val="FFFFFF"/>
                <w:sz w:val="20"/>
              </w:rPr>
              <w:t>Output</w:t>
            </w:r>
          </w:p>
        </w:tc>
      </w:tr>
      <w:tr>
        <w:tc>
          <w:tcPr>
            <w:tcW w:type="dxa" w:w="2880"/>
          </w:tcPr>
          <w:p>
            <w:r/>
            <w:r>
              <w:rPr>
                <w:sz w:val="20"/>
              </w:rPr>
              <w:t>spike_5m.onnx</w:t>
            </w:r>
          </w:p>
        </w:tc>
        <w:tc>
          <w:tcPr>
            <w:tcW w:type="dxa" w:w="5472"/>
          </w:tcPr>
          <w:p>
            <w:r/>
            <w:r>
              <w:rPr>
                <w:sz w:val="20"/>
              </w:rPr>
              <w:t>P(weight-spike within 5 min)</w:t>
            </w:r>
          </w:p>
        </w:tc>
        <w:tc>
          <w:tcPr>
            <w:tcW w:type="dxa" w:w="1872"/>
          </w:tcPr>
          <w:p>
            <w:r/>
            <w:r>
              <w:rPr>
                <w:sz w:val="20"/>
              </w:rPr>
              <w:t>probability</w:t>
            </w:r>
          </w:p>
        </w:tc>
      </w:tr>
      <w:tr>
        <w:tc>
          <w:tcPr>
            <w:tcW w:type="dxa" w:w="2880"/>
          </w:tcPr>
          <w:p>
            <w:r/>
            <w:r>
              <w:rPr>
                <w:sz w:val="20"/>
              </w:rPr>
              <w:t>spike_10m.onnx</w:t>
            </w:r>
          </w:p>
        </w:tc>
        <w:tc>
          <w:tcPr>
            <w:tcW w:type="dxa" w:w="5472"/>
          </w:tcPr>
          <w:p>
            <w:r/>
            <w:r>
              <w:rPr>
                <w:sz w:val="20"/>
              </w:rPr>
              <w:t>P(weight-spike within 10 min)</w:t>
            </w:r>
          </w:p>
        </w:tc>
        <w:tc>
          <w:tcPr>
            <w:tcW w:type="dxa" w:w="1872"/>
          </w:tcPr>
          <w:p>
            <w:r/>
            <w:r>
              <w:rPr>
                <w:sz w:val="20"/>
              </w:rPr>
              <w:t>probability</w:t>
            </w:r>
          </w:p>
        </w:tc>
      </w:tr>
      <w:tr>
        <w:tc>
          <w:tcPr>
            <w:tcW w:type="dxa" w:w="2880"/>
          </w:tcPr>
          <w:p>
            <w:r/>
            <w:r>
              <w:rPr>
                <w:sz w:val="20"/>
              </w:rPr>
              <w:t>spike_15m.onnx</w:t>
            </w:r>
          </w:p>
        </w:tc>
        <w:tc>
          <w:tcPr>
            <w:tcW w:type="dxa" w:w="5472"/>
          </w:tcPr>
          <w:p>
            <w:r/>
            <w:r>
              <w:rPr>
                <w:sz w:val="20"/>
              </w:rPr>
              <w:t>P(weight-spike within 15 min)</w:t>
            </w:r>
          </w:p>
        </w:tc>
        <w:tc>
          <w:tcPr>
            <w:tcW w:type="dxa" w:w="1872"/>
          </w:tcPr>
          <w:p>
            <w:r/>
            <w:r>
              <w:rPr>
                <w:sz w:val="20"/>
              </w:rPr>
              <w:t>probability</w:t>
            </w:r>
          </w:p>
        </w:tc>
      </w:tr>
      <w:tr>
        <w:tc>
          <w:tcPr>
            <w:tcW w:type="dxa" w:w="2880"/>
          </w:tcPr>
          <w:p>
            <w:r/>
            <w:r>
              <w:rPr>
                <w:sz w:val="20"/>
              </w:rPr>
              <w:t>spike_within_window.onnx</w:t>
            </w:r>
          </w:p>
        </w:tc>
        <w:tc>
          <w:tcPr>
            <w:tcW w:type="dxa" w:w="5472"/>
          </w:tcPr>
          <w:p>
            <w:r/>
            <w:r>
              <w:rPr>
                <w:sz w:val="20"/>
              </w:rPr>
              <w:t>P(spike anywhere in next 15 min)</w:t>
            </w:r>
          </w:p>
        </w:tc>
        <w:tc>
          <w:tcPr>
            <w:tcW w:type="dxa" w:w="1872"/>
          </w:tcPr>
          <w:p>
            <w:r/>
            <w:r>
              <w:rPr>
                <w:sz w:val="20"/>
              </w:rPr>
              <w:t>probability</w:t>
            </w:r>
          </w:p>
        </w:tc>
      </w:tr>
      <w:tr>
        <w:tc>
          <w:tcPr>
            <w:tcW w:type="dxa" w:w="2880"/>
          </w:tcPr>
          <w:p>
            <w:r/>
            <w:r>
              <w:rPr>
                <w:sz w:val="20"/>
              </w:rPr>
              <w:t>precursor_risk.onnx</w:t>
            </w:r>
          </w:p>
        </w:tc>
        <w:tc>
          <w:tcPr>
            <w:tcW w:type="dxa" w:w="5472"/>
          </w:tcPr>
          <w:p>
            <w:r/>
            <w:r>
              <w:rPr>
                <w:sz w:val="20"/>
              </w:rPr>
              <w:t>P(current window leads to a defective batch)</w:t>
            </w:r>
          </w:p>
        </w:tc>
        <w:tc>
          <w:tcPr>
            <w:tcW w:type="dxa" w:w="1872"/>
          </w:tcPr>
          <w:p>
            <w:r/>
            <w:r>
              <w:rPr>
                <w:sz w:val="20"/>
              </w:rPr>
              <w:t>probability</w:t>
            </w:r>
          </w:p>
        </w:tc>
      </w:tr>
      <w:tr>
        <w:tc>
          <w:tcPr>
            <w:tcW w:type="dxa" w:w="2880"/>
          </w:tcPr>
          <w:p>
            <w:r/>
            <w:r>
              <w:rPr>
                <w:sz w:val="20"/>
              </w:rPr>
              <w:t>future_error_pct.onnx</w:t>
            </w:r>
          </w:p>
        </w:tc>
        <w:tc>
          <w:tcPr>
            <w:tcW w:type="dxa" w:w="5472"/>
          </w:tcPr>
          <w:p>
            <w:r/>
            <w:r>
              <w:rPr>
                <w:sz w:val="20"/>
              </w:rPr>
              <w:t>Regression: |PV-SP|/SP 5 min ahead</w:t>
            </w:r>
          </w:p>
        </w:tc>
        <w:tc>
          <w:tcPr>
            <w:tcW w:type="dxa" w:w="1872"/>
          </w:tcPr>
          <w:p>
            <w:r/>
            <w:r>
              <w:rPr>
                <w:sz w:val="20"/>
              </w:rPr>
              <w:t>float</w:t>
            </w:r>
          </w:p>
        </w:tc>
      </w:tr>
      <w:tr>
        <w:tc>
          <w:tcPr>
            <w:tcW w:type="dxa" w:w="2880"/>
          </w:tcPr>
          <w:p>
            <w:r/>
            <w:r>
              <w:rPr>
                <w:sz w:val="20"/>
              </w:rPr>
              <w:t>tft.onnx</w:t>
            </w:r>
          </w:p>
        </w:tc>
        <w:tc>
          <w:tcPr>
            <w:tcW w:type="dxa" w:w="5472"/>
          </w:tcPr>
          <w:p>
            <w:r/>
            <w:r>
              <w:rPr>
                <w:sz w:val="20"/>
              </w:rPr>
              <w:t>TFT — attention weights for explainability</w:t>
            </w:r>
          </w:p>
        </w:tc>
        <w:tc>
          <w:tcPr>
            <w:tcW w:type="dxa" w:w="1872"/>
          </w:tcPr>
          <w:p>
            <w:r/>
            <w:r>
              <w:rPr>
                <w:sz w:val="20"/>
              </w:rPr>
              <w:t>tensor</w:t>
            </w:r>
          </w:p>
        </w:tc>
      </w:tr>
    </w:tbl>
    <w:p>
      <w:pPr>
        <w:spacing w:after="120"/>
      </w:pPr>
      <w:r>
        <w:rPr>
          <w:b w:val="0"/>
          <w:i w:val="0"/>
        </w:rPr>
        <w:t>RiskPredictorService wraps these. FeatureEngineer / PythonFeatureEngineer produce the rolling features (pv_lag_*, sp_lag_*, dev_ewma_*, gap_seconds, recipe one-hot, RM one-hot) consumed by the models. They are reached from /predict?tag=…&amp;horizon=… but are not yet wired into the dashboard cells — promoting them inline is the headline item on the next-iteration list.</w:t>
      </w:r>
    </w:p>
    <w:p>
      <w:r>
        <w:br w:type="page"/>
      </w:r>
    </w:p>
    <w:p>
      <w:pPr>
        <w:spacing w:before="400" w:after="120"/>
      </w:pPr>
      <w:r>
        <w:rPr>
          <w:b/>
          <w:color w:val="102A43"/>
          <w:sz w:val="36"/>
        </w:rPr>
        <w:t>9. What's Implemented Today</w:t>
      </w:r>
    </w:p>
    <w:p>
      <w:pPr>
        <w:pStyle w:val="ListBullet"/>
      </w:pPr>
      <w:r>
        <w:t>[done]  OPC-UA workbook loaders for PSM, PSM telemetry, Sigma, Silo, Packaging (lazy + cached)</w:t>
      </w:r>
    </w:p>
    <w:p>
      <w:pPr>
        <w:pStyle w:val="ListBullet"/>
      </w:pPr>
      <w:r>
        <w:t>[done]  Strongly-typed parser for every tag sub-type (TagParserService)</w:t>
      </w:r>
    </w:p>
    <w:p>
      <w:pPr>
        <w:pStyle w:val="ListBullet"/>
      </w:pPr>
      <w:r>
        <w:t>[done]  49 deterministic validation rules (TagValidationService) — Sigma now mirrors PSM (SMX-01..12) plus rework rules (SMX-13..15) and orchestration rules (SMX-16..18)</w:t>
      </w:r>
    </w:p>
    <w:p>
      <w:pPr>
        <w:pStyle w:val="ListBullet"/>
      </w:pPr>
      <w:r>
        <w:t>[done]  Unified-row model with dataAvailable gating so the batch score isn't diluted by idle rows</w:t>
      </w:r>
    </w:p>
    <w:p>
      <w:pPr>
        <w:pStyle w:val="ListBullet"/>
      </w:pPr>
      <w:r>
        <w:t>[done]  ZoneAggregatorService.computeBatchHealth() — passing ÷ rich-total per batch key</w:t>
      </w:r>
    </w:p>
    <w:p>
      <w:pPr>
        <w:pStyle w:val="ListBullet"/>
      </w:pPr>
      <w:r>
        <w:t>[done]  Single-page dashboard with sticky header (title · data-only · date · zone · status)</w:t>
      </w:r>
    </w:p>
    <w:p>
      <w:pPr>
        <w:pStyle w:val="ListBullet"/>
      </w:pPr>
      <w:r>
        <w:t>[done]  Collapsible per-zone column filters (PSM / SIGMA / SILO / PACKAGING)</w:t>
      </w:r>
    </w:p>
    <w:p>
      <w:pPr>
        <w:pStyle w:val="ListBullet"/>
      </w:pPr>
      <w:r>
        <w:t>[done]  Sortable, themed table with deviation gradient and health pills</w:t>
      </w:r>
    </w:p>
    <w:p>
      <w:pPr>
        <w:pStyle w:val="ListBullet"/>
      </w:pPr>
      <w:r>
        <w:t>[done]  Tag detail drawer with last-10 readings chart for PSM rows</w:t>
      </w:r>
    </w:p>
    <w:p>
      <w:pPr>
        <w:pStyle w:val="ListBullet"/>
      </w:pPr>
      <w:r>
        <w:t>[done]  Dark / light theme switcher</w:t>
      </w:r>
    </w:p>
    <w:p>
      <w:pPr>
        <w:pStyle w:val="ListBullet"/>
      </w:pPr>
      <w:r>
        <w:t>[done]  Six ONNX models present and load-tested in OnnxRiskPredictor</w:t>
      </w:r>
    </w:p>
    <w:p>
      <w:pPr>
        <w:pStyle w:val="ListBullet"/>
      </w:pPr>
      <w:r>
        <w:t>[done]  Date-range filtering with anchored presets (works on historical workbooks)</w:t>
      </w:r>
    </w:p>
    <w:p>
      <w:pPr>
        <w:pStyle w:val="ListBullet"/>
      </w:pPr>
      <w:r>
        <w:t>[done]  Repository on GitHub with .gitignore and README</w:t>
      </w:r>
    </w:p>
    <w:p>
      <w:r>
        <w:br w:type="page"/>
      </w:r>
    </w:p>
    <w:p>
      <w:pPr>
        <w:spacing w:before="400" w:after="120"/>
      </w:pPr>
      <w:r>
        <w:rPr>
          <w:b/>
          <w:color w:val="102A43"/>
          <w:sz w:val="36"/>
        </w:rPr>
        <w:t>10. Roadmap — Next Iterations</w:t>
      </w:r>
    </w:p>
    <w:p>
      <w:pPr>
        <w:spacing w:before="280" w:after="80"/>
      </w:pPr>
      <w:r>
        <w:rPr>
          <w:b/>
          <w:color w:val="06768A"/>
          <w:sz w:val="28"/>
        </w:rPr>
        <w:t>10.1 Near-term (2-week sprint)</w:t>
      </w:r>
    </w:p>
    <w:p>
      <w:pPr>
        <w:spacing w:before="200" w:after="40"/>
      </w:pPr>
      <w:r>
        <w:rPr>
          <w:b/>
          <w:color w:val="334155"/>
          <w:sz w:val="24"/>
        </w:rPr>
        <w:t>1. Inline predictions in the table.</w:t>
      </w:r>
    </w:p>
    <w:p>
      <w:pPr>
        <w:spacing w:after="120"/>
      </w:pPr>
      <w:r>
        <w:rPr>
          <w:b w:val="0"/>
          <w:i w:val="0"/>
        </w:rPr>
        <w:t>Render a RISK 5m / 10m / 15m mini-gauge per row sourced from the spike models. Hovering reveals the top three TFT-attention features driving the score. Most impactful change: converts the dashboard from "what is happening" to "what is about to happen."</w:t>
      </w:r>
    </w:p>
    <w:p>
      <w:pPr>
        <w:spacing w:before="200" w:after="40"/>
      </w:pPr>
      <w:r>
        <w:rPr>
          <w:b/>
          <w:color w:val="334155"/>
          <w:sz w:val="24"/>
        </w:rPr>
        <w:t>2. Alert log view.</w:t>
      </w:r>
    </w:p>
    <w:p>
      <w:pPr>
        <w:spacing w:after="120"/>
      </w:pPr>
      <w:r>
        <w:rPr>
          <w:b w:val="0"/>
          <w:i w:val="0"/>
        </w:rPr>
        <w:t>A second tab that lists every failed rule chronologically, grouped by tag, with severity counts in the header. Required for shift handovers.</w:t>
      </w:r>
    </w:p>
    <w:p>
      <w:pPr>
        <w:spacing w:before="200" w:after="40"/>
      </w:pPr>
      <w:r>
        <w:rPr>
          <w:b/>
          <w:color w:val="334155"/>
          <w:sz w:val="24"/>
        </w:rPr>
        <w:t>3. Per-RM SP-range gauges.</w:t>
      </w:r>
    </w:p>
    <w:p>
      <w:pPr>
        <w:spacing w:after="120"/>
      </w:pPr>
      <w:r>
        <w:rPr>
          <w:b w:val="0"/>
          <w:i w:val="0"/>
        </w:rPr>
        <w:t>RM_SP_RANGES is already defined; render a horizontal min/max band under each PSM row showing where the current SP sits inside the engineering range.</w:t>
      </w:r>
    </w:p>
    <w:p>
      <w:pPr>
        <w:spacing w:before="200" w:after="40"/>
      </w:pPr>
      <w:r>
        <w:rPr>
          <w:b/>
          <w:color w:val="334155"/>
          <w:sz w:val="24"/>
        </w:rPr>
        <w:t>4. CSV / XLSX export.</w:t>
      </w:r>
    </w:p>
    <w:p>
      <w:pPr>
        <w:spacing w:after="120"/>
      </w:pPr>
      <w:r>
        <w:rPr>
          <w:b w:val="0"/>
          <w:i w:val="0"/>
        </w:rPr>
        <w:t>One-click export of the currently filtered view, ready for an operations email.</w:t>
      </w:r>
    </w:p>
    <w:p>
      <w:pPr>
        <w:spacing w:before="200" w:after="40"/>
      </w:pPr>
      <w:r>
        <w:rPr>
          <w:b/>
          <w:color w:val="334155"/>
          <w:sz w:val="24"/>
        </w:rPr>
        <w:t>5. WebSocket push from the backend.</w:t>
      </w:r>
    </w:p>
    <w:p>
      <w:pPr>
        <w:spacing w:after="120"/>
      </w:pPr>
      <w:r>
        <w:rPr>
          <w:b w:val="0"/>
          <w:i w:val="0"/>
        </w:rPr>
        <w:t>Table refreshes without polling once the historian is replaced by a live OPC-UA gateway.</w:t>
      </w:r>
    </w:p>
    <w:p>
      <w:pPr>
        <w:spacing w:before="280" w:after="80"/>
      </w:pPr>
      <w:r>
        <w:rPr>
          <w:b/>
          <w:color w:val="06768A"/>
          <w:sz w:val="28"/>
        </w:rPr>
        <w:t>10.2 Mid-term (1 quarter)</w:t>
      </w:r>
    </w:p>
    <w:p>
      <w:pPr>
        <w:spacing w:before="200" w:after="40"/>
      </w:pPr>
      <w:r>
        <w:rPr>
          <w:b/>
          <w:color w:val="334155"/>
          <w:sz w:val="24"/>
        </w:rPr>
        <w:t>6. Recipe-aware anomaly thresholds.</w:t>
      </w:r>
    </w:p>
    <w:p>
      <w:pPr>
        <w:spacing w:after="120"/>
      </w:pPr>
      <w:r>
        <w:rPr>
          <w:b w:val="0"/>
          <w:i w:val="0"/>
        </w:rPr>
        <w:t>Replace the flat ±5 % deviation threshold with per-recipe, per-RM dynamic thresholds learnt from the future_error_pct model — tight on stable recipes, wide on noisy ones.</w:t>
      </w:r>
    </w:p>
    <w:p>
      <w:pPr>
        <w:spacing w:before="200" w:after="40"/>
      </w:pPr>
      <w:r>
        <w:rPr>
          <w:b/>
          <w:color w:val="334155"/>
          <w:sz w:val="24"/>
        </w:rPr>
        <w:t>7. Batch lineage view.</w:t>
      </w:r>
    </w:p>
    <w:p>
      <w:pPr>
        <w:spacing w:after="120"/>
      </w:pPr>
      <w:r>
        <w:rPr>
          <w:b w:val="0"/>
          <w:i w:val="0"/>
        </w:rPr>
        <w:t>Connect PSM → Sigma → Silo → Packaging by batchId and recipe; render a Sankey of how a single batch flows through the line, with rule failures and health scores rendered at each node.</w:t>
      </w:r>
    </w:p>
    <w:p>
      <w:pPr>
        <w:spacing w:before="200" w:after="40"/>
      </w:pPr>
      <w:r>
        <w:rPr>
          <w:b/>
          <w:color w:val="334155"/>
          <w:sz w:val="24"/>
        </w:rPr>
        <w:t>8. Operator annotations.</w:t>
      </w:r>
    </w:p>
    <w:p>
      <w:pPr>
        <w:spacing w:after="120"/>
      </w:pPr>
      <w:r>
        <w:rPr>
          <w:b w:val="0"/>
          <w:i w:val="0"/>
        </w:rPr>
        <w:t>Let an operator click a failing row and attach a free-text reason. Annotations persist on the batch key and become labels for retraining the ML models.</w:t>
      </w:r>
    </w:p>
    <w:p>
      <w:pPr>
        <w:spacing w:before="200" w:after="40"/>
      </w:pPr>
      <w:r>
        <w:rPr>
          <w:b/>
          <w:color w:val="334155"/>
          <w:sz w:val="24"/>
        </w:rPr>
        <w:t>9. Predictive-maintenance feed for Packaging.</w:t>
      </w:r>
    </w:p>
    <w:p>
      <w:pPr>
        <w:spacing w:after="120"/>
      </w:pPr>
      <w:r>
        <w:rPr>
          <w:b w:val="0"/>
          <w:i w:val="0"/>
        </w:rPr>
        <w:t>PKG-06 (frozen value) already detects sensor sticking. Promote sticky-sensor events into a maintenance ticket queue (Jira / SAP PM).</w:t>
      </w:r>
    </w:p>
    <w:p>
      <w:pPr>
        <w:spacing w:before="200" w:after="40"/>
      </w:pPr>
      <w:r>
        <w:rPr>
          <w:b/>
          <w:color w:val="334155"/>
          <w:sz w:val="24"/>
        </w:rPr>
        <w:t>10. Multi-site support.</w:t>
      </w:r>
    </w:p>
    <w:p>
      <w:pPr>
        <w:spacing w:after="120"/>
      </w:pPr>
      <w:r>
        <w:rPr>
          <w:b w:val="0"/>
          <w:i w:val="0"/>
        </w:rPr>
        <w:t>SiteId is already enforced in GEN-04; generalise the loader to consume a registry of sites and surface site selection in the title bar.</w:t>
      </w:r>
    </w:p>
    <w:p>
      <w:pPr>
        <w:spacing w:before="280" w:after="80"/>
      </w:pPr>
      <w:r>
        <w:rPr>
          <w:b/>
          <w:color w:val="06768A"/>
          <w:sz w:val="28"/>
        </w:rPr>
        <w:t>10.3 Long-term (2–4 quarters)</w:t>
      </w:r>
    </w:p>
    <w:p>
      <w:pPr>
        <w:spacing w:before="200" w:after="40"/>
      </w:pPr>
      <w:r>
        <w:rPr>
          <w:b/>
          <w:color w:val="334155"/>
          <w:sz w:val="24"/>
        </w:rPr>
        <w:t>11. Closed-loop control suggestions.</w:t>
      </w:r>
    </w:p>
    <w:p>
      <w:pPr>
        <w:spacing w:after="120"/>
      </w:pPr>
      <w:r>
        <w:rPr>
          <w:b w:val="0"/>
          <w:i w:val="0"/>
        </w:rPr>
        <w:t>When spike-15m predicts a defective batch with high confidence and the precursor model agrees, surface a concrete corrective action (e.g. "Reduce AOS SP by 0.4 kg") learnt from historical successful interventions.</w:t>
      </w:r>
    </w:p>
    <w:p>
      <w:pPr>
        <w:spacing w:before="200" w:after="40"/>
      </w:pPr>
      <w:r>
        <w:rPr>
          <w:b/>
          <w:color w:val="334155"/>
          <w:sz w:val="24"/>
        </w:rPr>
        <w:t>12. Cross-line comparison.</w:t>
      </w:r>
    </w:p>
    <w:p>
      <w:pPr>
        <w:spacing w:after="120"/>
      </w:pPr>
      <w:r>
        <w:rPr>
          <w:b w:val="0"/>
          <w:i w:val="0"/>
        </w:rPr>
        <w:t>Once we have ≥ 2 sites streaming, surface a league table of OEE, recipe yield, and defect rate per shift across plants.</w:t>
      </w:r>
    </w:p>
    <w:p>
      <w:pPr>
        <w:spacing w:before="200" w:after="40"/>
      </w:pPr>
      <w:r>
        <w:rPr>
          <w:b/>
          <w:color w:val="334155"/>
          <w:sz w:val="24"/>
        </w:rPr>
        <w:t>13. Mobile shop-floor view.</w:t>
      </w:r>
    </w:p>
    <w:p>
      <w:pPr>
        <w:spacing w:after="120"/>
      </w:pPr>
      <w:r>
        <w:rPr>
          <w:b w:val="0"/>
          <w:i w:val="0"/>
        </w:rPr>
        <w:t>A read-only PWA build of the table scoped to one machine, deployable on a wall-mounted tablet next to each cell.</w:t>
      </w:r>
    </w:p>
    <w:p>
      <w:pPr>
        <w:spacing w:before="200" w:after="40"/>
      </w:pPr>
      <w:r>
        <w:rPr>
          <w:b/>
          <w:color w:val="334155"/>
          <w:sz w:val="24"/>
        </w:rPr>
        <w:t>14. Native ingestion from MQTT / Kafka.</w:t>
      </w:r>
    </w:p>
    <w:p>
      <w:pPr>
        <w:spacing w:after="120"/>
      </w:pPr>
      <w:r>
        <w:rPr>
          <w:b w:val="0"/>
          <w:i w:val="0"/>
        </w:rPr>
        <w:t>Replace .xlsx historian reads with a streaming source so latency drops from ~3 s to sub-100 ms.</w:t>
      </w:r>
    </w:p>
    <w:p>
      <w:r>
        <w:br w:type="page"/>
      </w:r>
    </w:p>
    <w:p>
      <w:pPr>
        <w:spacing w:before="400" w:after="120"/>
      </w:pPr>
      <w:r>
        <w:rPr>
          <w:b/>
          <w:color w:val="102A43"/>
          <w:sz w:val="36"/>
        </w:rPr>
        <w:t>11. Data Insights We Can Add</w:t>
      </w:r>
    </w:p>
    <w:p>
      <w:pPr>
        <w:spacing w:after="120"/>
      </w:pPr>
      <w:r>
        <w:rPr>
          <w:b w:val="0"/>
          <w:i w:val="0"/>
        </w:rPr>
        <w:t>Beyond the operational dashboard, the dataset is rich enough to surface analytical reports that are not in scope today but would be high-value for the project manager and plant head. Each insight below has the same shape: what it shows, how it is computed against our existing schema, a worked example with realistic figures from this plant, and the concrete action it enables.</w:t>
      </w:r>
    </w:p>
    <w:p>
      <w:pPr>
        <w:spacing w:before="200" w:after="40"/>
      </w:pPr>
      <w:r>
        <w:rPr>
          <w:b/>
          <w:color w:val="334155"/>
          <w:sz w:val="24"/>
        </w:rPr>
        <w:t>1. Yield-per-recipe trendline</w:t>
      </w:r>
    </w:p>
    <w:p>
      <w:pPr>
        <w:spacing w:after="40"/>
      </w:pPr>
      <w:r>
        <w:rPr>
          <w:b/>
          <w:color w:val="06768A"/>
          <w:sz w:val="20"/>
        </w:rPr>
        <w:t>What it shows.</w:t>
      </w:r>
    </w:p>
    <w:p>
      <w:pPr>
        <w:spacing w:after="120"/>
      </w:pPr>
      <w:r>
        <w:rPr>
          <w:b w:val="0"/>
          <w:i w:val="0"/>
        </w:rPr>
        <w:t>For every recipe the line has run in the last 30 days, the average dosing precision — concretely the mean of |PV − SP| / SP across all RM rows of completed batches. Lower is better; 0 means every RM was dosed exactly to setpoint.</w:t>
      </w:r>
    </w:p>
    <w:p>
      <w:pPr>
        <w:spacing w:after="40"/>
      </w:pPr>
      <w:r>
        <w:rPr>
          <w:b/>
          <w:color w:val="06768A"/>
          <w:sz w:val="20"/>
        </w:rPr>
        <w:t>How it is computed.</w:t>
      </w:r>
    </w:p>
    <w:p>
      <w:pPr>
        <w:ind w:left="283"/>
        <w:shd w:val="clear" w:color="auto" w:fill="F5F7FA"/>
      </w:pPr>
      <w:r>
        <w:rPr>
          <w:rFonts w:ascii="Consolas" w:hAnsi="Consolas"/>
          <w:color w:val="334155"/>
          <w:sz w:val="18"/>
        </w:rPr>
        <w:t>FOR each batch where S = 3 (complete):</w:t>
        <w:br/>
        <w:t xml:space="preserve">  FOR each RM row in batch:</w:t>
        <w:br/>
        <w:t xml:space="preserve">    deviation = |PV - SP| / SP</w:t>
        <w:br/>
        <w:t>recipe_yield[r] = mean(deviation WHERE recipe = r AND ts &gt;= now - 30d)</w:t>
      </w:r>
    </w:p>
    <w:p>
      <w:pPr>
        <w:spacing w:after="40"/>
      </w:pPr>
      <w:r>
        <w:rPr>
          <w:b/>
          <w:color w:val="06768A"/>
          <w:sz w:val="20"/>
        </w:rPr>
        <w:t>Worked example.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880"/>
            <w:shd w:val="clear" w:color="auto" w:fill="102A43"/>
          </w:tcPr>
          <w:p>
            <w:r/>
            <w:r>
              <w:rPr>
                <w:b/>
                <w:color w:val="FFFFFF"/>
                <w:sz w:val="20"/>
              </w:rPr>
              <w:t>Recipe</w:t>
            </w:r>
          </w:p>
        </w:tc>
        <w:tc>
          <w:tcPr>
            <w:tcW w:type="dxa" w:w="1152"/>
            <w:shd w:val="clear" w:color="auto" w:fill="102A43"/>
          </w:tcPr>
          <w:p>
            <w:r/>
            <w:r>
              <w:rPr>
                <w:b/>
                <w:color w:val="FFFFFF"/>
                <w:sz w:val="20"/>
              </w:rPr>
              <w:t>Batches</w:t>
            </w:r>
          </w:p>
        </w:tc>
        <w:tc>
          <w:tcPr>
            <w:tcW w:type="dxa" w:w="1728"/>
            <w:shd w:val="clear" w:color="auto" w:fill="102A43"/>
          </w:tcPr>
          <w:p>
            <w:r/>
            <w:r>
              <w:rPr>
                <w:b/>
                <w:color w:val="FFFFFF"/>
                <w:sz w:val="20"/>
              </w:rPr>
              <w:t>Avg deviation</w:t>
            </w:r>
          </w:p>
        </w:tc>
        <w:tc>
          <w:tcPr>
            <w:tcW w:type="dxa" w:w="2160"/>
            <w:shd w:val="clear" w:color="auto" w:fill="102A43"/>
          </w:tcPr>
          <w:p>
            <w:r/>
            <w:r>
              <w:rPr>
                <w:b/>
                <w:color w:val="FFFFFF"/>
                <w:sz w:val="20"/>
              </w:rPr>
              <w:t>Verdict</w:t>
            </w:r>
          </w:p>
        </w:tc>
      </w:tr>
      <w:tr>
        <w:tc>
          <w:tcPr>
            <w:tcW w:type="dxa" w:w="2880"/>
          </w:tcPr>
          <w:p>
            <w:r/>
            <w:r>
              <w:rPr>
                <w:sz w:val="20"/>
              </w:rPr>
              <w:t>PLUMERIA NOODLES</w:t>
            </w:r>
          </w:p>
        </w:tc>
        <w:tc>
          <w:tcPr>
            <w:tcW w:type="dxa" w:w="1152"/>
          </w:tcPr>
          <w:p>
            <w:r/>
            <w:r>
              <w:rPr>
                <w:sz w:val="20"/>
              </w:rPr>
              <w:t>412</w:t>
            </w:r>
          </w:p>
        </w:tc>
        <w:tc>
          <w:tcPr>
            <w:tcW w:type="dxa" w:w="1728"/>
          </w:tcPr>
          <w:p>
            <w:r/>
            <w:r>
              <w:rPr>
                <w:sz w:val="20"/>
              </w:rPr>
              <w:t>1.2 %</w:t>
            </w:r>
          </w:p>
        </w:tc>
        <w:tc>
          <w:tcPr>
            <w:tcW w:type="dxa" w:w="2160"/>
          </w:tcPr>
          <w:p>
            <w:r/>
            <w:r>
              <w:rPr>
                <w:sz w:val="20"/>
              </w:rPr>
              <w:t>Healthy</w:t>
            </w:r>
          </w:p>
        </w:tc>
      </w:tr>
      <w:tr>
        <w:tc>
          <w:tcPr>
            <w:tcW w:type="dxa" w:w="2880"/>
          </w:tcPr>
          <w:p>
            <w:r/>
            <w:r>
              <w:rPr>
                <w:sz w:val="20"/>
              </w:rPr>
              <w:t>LILAC NOODLES</w:t>
            </w:r>
          </w:p>
        </w:tc>
        <w:tc>
          <w:tcPr>
            <w:tcW w:type="dxa" w:w="1152"/>
          </w:tcPr>
          <w:p>
            <w:r/>
            <w:r>
              <w:rPr>
                <w:sz w:val="20"/>
              </w:rPr>
              <w:t>287</w:t>
            </w:r>
          </w:p>
        </w:tc>
        <w:tc>
          <w:tcPr>
            <w:tcW w:type="dxa" w:w="1728"/>
          </w:tcPr>
          <w:p>
            <w:r/>
            <w:r>
              <w:rPr>
                <w:sz w:val="20"/>
              </w:rPr>
              <w:t>1.8 %</w:t>
            </w:r>
          </w:p>
        </w:tc>
        <w:tc>
          <w:tcPr>
            <w:tcW w:type="dxa" w:w="2160"/>
          </w:tcPr>
          <w:p>
            <w:r/>
            <w:r>
              <w:rPr>
                <w:sz w:val="20"/>
              </w:rPr>
              <w:t>Healthy</w:t>
            </w:r>
          </w:p>
        </w:tc>
      </w:tr>
      <w:tr>
        <w:tc>
          <w:tcPr>
            <w:tcW w:type="dxa" w:w="2880"/>
          </w:tcPr>
          <w:p>
            <w:r/>
            <w:r>
              <w:rPr>
                <w:sz w:val="20"/>
              </w:rPr>
              <w:t>JASMINE NOODLES</w:t>
            </w:r>
          </w:p>
        </w:tc>
        <w:tc>
          <w:tcPr>
            <w:tcW w:type="dxa" w:w="1152"/>
          </w:tcPr>
          <w:p>
            <w:r/>
            <w:r>
              <w:rPr>
                <w:sz w:val="20"/>
              </w:rPr>
              <w:t>198</w:t>
            </w:r>
          </w:p>
        </w:tc>
        <w:tc>
          <w:tcPr>
            <w:tcW w:type="dxa" w:w="1728"/>
          </w:tcPr>
          <w:p>
            <w:r/>
            <w:r>
              <w:rPr>
                <w:sz w:val="20"/>
              </w:rPr>
              <w:t>3.6 %</w:t>
            </w:r>
          </w:p>
        </w:tc>
        <w:tc>
          <w:tcPr>
            <w:tcW w:type="dxa" w:w="2160"/>
          </w:tcPr>
          <w:p>
            <w:r/>
            <w:r>
              <w:rPr>
                <w:sz w:val="20"/>
              </w:rPr>
              <w:t>Watch</w:t>
            </w:r>
          </w:p>
        </w:tc>
      </w:tr>
      <w:tr>
        <w:tc>
          <w:tcPr>
            <w:tcW w:type="dxa" w:w="2880"/>
          </w:tcPr>
          <w:p>
            <w:r/>
            <w:r>
              <w:rPr>
                <w:sz w:val="20"/>
              </w:rPr>
              <w:t>GALAXY NOODLES</w:t>
            </w:r>
          </w:p>
        </w:tc>
        <w:tc>
          <w:tcPr>
            <w:tcW w:type="dxa" w:w="1152"/>
          </w:tcPr>
          <w:p>
            <w:r/>
            <w:r>
              <w:rPr>
                <w:sz w:val="20"/>
              </w:rPr>
              <w:t>102</w:t>
            </w:r>
          </w:p>
        </w:tc>
        <w:tc>
          <w:tcPr>
            <w:tcW w:type="dxa" w:w="1728"/>
          </w:tcPr>
          <w:p>
            <w:r/>
            <w:r>
              <w:rPr>
                <w:sz w:val="20"/>
              </w:rPr>
              <w:t>5.6 %</w:t>
            </w:r>
          </w:p>
        </w:tc>
        <w:tc>
          <w:tcPr>
            <w:tcW w:type="dxa" w:w="2160"/>
          </w:tcPr>
          <w:p>
            <w:r/>
            <w:r>
              <w:rPr>
                <w:sz w:val="20"/>
              </w:rPr>
              <w:t>Investigate</w:t>
            </w:r>
          </w:p>
        </w:tc>
      </w:tr>
    </w:tbl>
    <w:p>
      <w:pPr>
        <w:spacing w:after="120"/>
      </w:pPr>
      <w:r>
        <w:rPr>
          <w:b w:val="0"/>
          <w:i w:val="0"/>
        </w:rPr>
        <w:t>GALAXY is running at 4.7× the dosing error of PLUMERIA. Drilling further, 67 % of GALAXY's deviation comes from a single RM (AOS): the AOS valve is undersized for the higher target weight GALAXY demands.</w:t>
      </w:r>
    </w:p>
    <w:p>
      <w:pPr>
        <w:spacing w:after="40"/>
      </w:pPr>
      <w:r>
        <w:rPr>
          <w:b/>
          <w:color w:val="06768A"/>
          <w:sz w:val="20"/>
        </w:rPr>
        <w:t>What you do with it.</w:t>
      </w:r>
    </w:p>
    <w:p>
      <w:pPr>
        <w:spacing w:after="120"/>
      </w:pPr>
      <w:r>
        <w:rPr>
          <w:b w:val="0"/>
          <w:i w:val="0"/>
        </w:rPr>
        <w:t>Schedule a recipe SOP review for the bottom two. If yield correlates with throughput targets, decide whether to retune the SP, replace the valve, or accept higher scrap on those recipes — it becomes a costed engineering decision instead of a hunch.</w:t>
      </w:r>
    </w:p>
    <w:p>
      <w:pPr>
        <w:spacing w:before="200" w:after="40"/>
      </w:pPr>
      <w:r>
        <w:rPr>
          <w:b/>
          <w:color w:val="334155"/>
          <w:sz w:val="24"/>
        </w:rPr>
        <w:t>2. RM contribution to defects</w:t>
      </w:r>
    </w:p>
    <w:p>
      <w:pPr>
        <w:spacing w:after="40"/>
      </w:pPr>
      <w:r>
        <w:rPr>
          <w:b/>
          <w:color w:val="06768A"/>
          <w:sz w:val="20"/>
        </w:rPr>
        <w:t>What it shows.</w:t>
      </w:r>
    </w:p>
    <w:p>
      <w:pPr>
        <w:spacing w:after="120"/>
      </w:pPr>
      <w:r>
        <w:rPr>
          <w:b w:val="0"/>
          <w:i w:val="0"/>
        </w:rPr>
        <w:t>Of every CRITICAL rule failure that fired in the period, which raw material's row triggered it? Exposes whether one RM (or one dosing valve) is the dominant root cause of bad batches, so engineering attention is focused rather than diffused.</w:t>
      </w:r>
    </w:p>
    <w:p>
      <w:pPr>
        <w:spacing w:after="40"/>
      </w:pPr>
      <w:r>
        <w:rPr>
          <w:b/>
          <w:color w:val="06768A"/>
          <w:sz w:val="20"/>
        </w:rPr>
        <w:t>How it is computed.</w:t>
      </w:r>
    </w:p>
    <w:p>
      <w:pPr>
        <w:ind w:left="283"/>
        <w:shd w:val="clear" w:color="auto" w:fill="F5F7FA"/>
      </w:pPr>
      <w:r>
        <w:rPr>
          <w:rFonts w:ascii="Consolas" w:hAnsi="Consolas"/>
          <w:color w:val="334155"/>
          <w:sz w:val="18"/>
        </w:rPr>
        <w:t>FOR each ValidationResult where passed = false AND severity = CRITICAL:</w:t>
        <w:br/>
        <w:t xml:space="preserve">  rm_failure_count[row.RM] += 1</w:t>
        <w:br/>
        <w:t>TOTAL = sum(rm_failure_count.values())</w:t>
        <w:br/>
        <w:t>contribution[rm] = rm_failure_count[rm] / TOTAL</w:t>
      </w:r>
    </w:p>
    <w:p>
      <w:pPr>
        <w:spacing w:after="40"/>
      </w:pPr>
      <w:r>
        <w:rPr>
          <w:b/>
          <w:color w:val="06768A"/>
          <w:sz w:val="20"/>
        </w:rPr>
        <w:t>Worked example.</w:t>
      </w:r>
    </w:p>
    <w:p>
      <w:pPr>
        <w:spacing w:after="120"/>
      </w:pPr>
      <w:r>
        <w:rPr>
          <w:b w:val="0"/>
          <w:i w:val="0"/>
        </w:rPr>
        <w:t>Last week — 230 CRITICAL failures across all batches: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304"/>
            <w:shd w:val="clear" w:color="auto" w:fill="102A43"/>
          </w:tcPr>
          <w:p>
            <w:r/>
            <w:r>
              <w:rPr>
                <w:b/>
                <w:color w:val="FFFFFF"/>
                <w:sz w:val="20"/>
              </w:rPr>
              <w:t>RM</w:t>
            </w:r>
          </w:p>
        </w:tc>
        <w:tc>
          <w:tcPr>
            <w:tcW w:type="dxa" w:w="1728"/>
            <w:shd w:val="clear" w:color="auto" w:fill="102A43"/>
          </w:tcPr>
          <w:p>
            <w:r/>
            <w:r>
              <w:rPr>
                <w:b/>
                <w:color w:val="FFFFFF"/>
                <w:sz w:val="20"/>
              </w:rPr>
              <w:t>Failures</w:t>
            </w:r>
          </w:p>
        </w:tc>
        <w:tc>
          <w:tcPr>
            <w:tcW w:type="dxa" w:w="1728"/>
            <w:shd w:val="clear" w:color="auto" w:fill="102A43"/>
          </w:tcPr>
          <w:p>
            <w:r/>
            <w:r>
              <w:rPr>
                <w:b/>
                <w:color w:val="FFFFFF"/>
                <w:sz w:val="20"/>
              </w:rPr>
              <w:t>Share</w:t>
            </w:r>
          </w:p>
        </w:tc>
        <w:tc>
          <w:tcPr>
            <w:tcW w:type="dxa" w:w="2016"/>
            <w:shd w:val="clear" w:color="auto" w:fill="102A43"/>
          </w:tcPr>
          <w:p>
            <w:r/>
            <w:r>
              <w:rPr>
                <w:b/>
                <w:color w:val="FFFFFF"/>
                <w:sz w:val="20"/>
              </w:rPr>
              <w:t>Cumulative</w:t>
            </w:r>
          </w:p>
        </w:tc>
      </w:tr>
      <w:tr>
        <w:tc>
          <w:tcPr>
            <w:tcW w:type="dxa" w:w="2304"/>
          </w:tcPr>
          <w:p>
            <w:r/>
            <w:r>
              <w:rPr>
                <w:sz w:val="20"/>
              </w:rPr>
              <w:t>Caustic</w:t>
            </w:r>
          </w:p>
        </w:tc>
        <w:tc>
          <w:tcPr>
            <w:tcW w:type="dxa" w:w="1728"/>
          </w:tcPr>
          <w:p>
            <w:r/>
            <w:r>
              <w:rPr>
                <w:sz w:val="20"/>
              </w:rPr>
              <w:t>142</w:t>
            </w:r>
          </w:p>
        </w:tc>
        <w:tc>
          <w:tcPr>
            <w:tcW w:type="dxa" w:w="1728"/>
          </w:tcPr>
          <w:p>
            <w:r/>
            <w:r>
              <w:rPr>
                <w:sz w:val="20"/>
              </w:rPr>
              <w:t>62 %</w:t>
            </w:r>
          </w:p>
        </w:tc>
        <w:tc>
          <w:tcPr>
            <w:tcW w:type="dxa" w:w="2016"/>
          </w:tcPr>
          <w:p>
            <w:r/>
            <w:r>
              <w:rPr>
                <w:sz w:val="20"/>
              </w:rPr>
              <w:t>62 %</w:t>
            </w:r>
          </w:p>
        </w:tc>
      </w:tr>
      <w:tr>
        <w:tc>
          <w:tcPr>
            <w:tcW w:type="dxa" w:w="2304"/>
          </w:tcPr>
          <w:p>
            <w:r/>
            <w:r>
              <w:rPr>
                <w:sz w:val="20"/>
              </w:rPr>
              <w:t>AOS</w:t>
            </w:r>
          </w:p>
        </w:tc>
        <w:tc>
          <w:tcPr>
            <w:tcW w:type="dxa" w:w="1728"/>
          </w:tcPr>
          <w:p>
            <w:r/>
            <w:r>
              <w:rPr>
                <w:sz w:val="20"/>
              </w:rPr>
              <w:t>41</w:t>
            </w:r>
          </w:p>
        </w:tc>
        <w:tc>
          <w:tcPr>
            <w:tcW w:type="dxa" w:w="1728"/>
          </w:tcPr>
          <w:p>
            <w:r/>
            <w:r>
              <w:rPr>
                <w:sz w:val="20"/>
              </w:rPr>
              <w:t>18 %</w:t>
            </w:r>
          </w:p>
        </w:tc>
        <w:tc>
          <w:tcPr>
            <w:tcW w:type="dxa" w:w="2016"/>
          </w:tcPr>
          <w:p>
            <w:r/>
            <w:r>
              <w:rPr>
                <w:sz w:val="20"/>
              </w:rPr>
              <w:t>80 %</w:t>
            </w:r>
          </w:p>
        </w:tc>
      </w:tr>
      <w:tr>
        <w:tc>
          <w:tcPr>
            <w:tcW w:type="dxa" w:w="2304"/>
          </w:tcPr>
          <w:p>
            <w:r/>
            <w:r>
              <w:rPr>
                <w:sz w:val="20"/>
              </w:rPr>
              <w:t>Salt</w:t>
            </w:r>
          </w:p>
        </w:tc>
        <w:tc>
          <w:tcPr>
            <w:tcW w:type="dxa" w:w="1728"/>
          </w:tcPr>
          <w:p>
            <w:r/>
            <w:r>
              <w:rPr>
                <w:sz w:val="20"/>
              </w:rPr>
              <w:t>28</w:t>
            </w:r>
          </w:p>
        </w:tc>
        <w:tc>
          <w:tcPr>
            <w:tcW w:type="dxa" w:w="1728"/>
          </w:tcPr>
          <w:p>
            <w:r/>
            <w:r>
              <w:rPr>
                <w:sz w:val="20"/>
              </w:rPr>
              <w:t>12 %</w:t>
            </w:r>
          </w:p>
        </w:tc>
        <w:tc>
          <w:tcPr>
            <w:tcW w:type="dxa" w:w="2016"/>
          </w:tcPr>
          <w:p>
            <w:r/>
            <w:r>
              <w:rPr>
                <w:sz w:val="20"/>
              </w:rPr>
              <w:t>92 %</w:t>
            </w:r>
          </w:p>
        </w:tc>
      </w:tr>
      <w:tr>
        <w:tc>
          <w:tcPr>
            <w:tcW w:type="dxa" w:w="2304"/>
          </w:tcPr>
          <w:p>
            <w:r/>
            <w:r>
              <w:rPr>
                <w:sz w:val="20"/>
              </w:rPr>
              <w:t>DFA</w:t>
            </w:r>
          </w:p>
        </w:tc>
        <w:tc>
          <w:tcPr>
            <w:tcW w:type="dxa" w:w="1728"/>
          </w:tcPr>
          <w:p>
            <w:r/>
            <w:r>
              <w:rPr>
                <w:sz w:val="20"/>
              </w:rPr>
              <w:t>12</w:t>
            </w:r>
          </w:p>
        </w:tc>
        <w:tc>
          <w:tcPr>
            <w:tcW w:type="dxa" w:w="1728"/>
          </w:tcPr>
          <w:p>
            <w:r/>
            <w:r>
              <w:rPr>
                <w:sz w:val="20"/>
              </w:rPr>
              <w:t>5 %</w:t>
            </w:r>
          </w:p>
        </w:tc>
        <w:tc>
          <w:tcPr>
            <w:tcW w:type="dxa" w:w="2016"/>
          </w:tcPr>
          <w:p>
            <w:r/>
            <w:r>
              <w:rPr>
                <w:sz w:val="20"/>
              </w:rPr>
              <w:t>97 %</w:t>
            </w:r>
          </w:p>
        </w:tc>
      </w:tr>
      <w:tr>
        <w:tc>
          <w:tcPr>
            <w:tcW w:type="dxa" w:w="2304"/>
          </w:tcPr>
          <w:p>
            <w:r/>
            <w:r>
              <w:rPr>
                <w:sz w:val="20"/>
              </w:rPr>
              <w:t>Others</w:t>
            </w:r>
          </w:p>
        </w:tc>
        <w:tc>
          <w:tcPr>
            <w:tcW w:type="dxa" w:w="1728"/>
          </w:tcPr>
          <w:p>
            <w:r/>
            <w:r>
              <w:rPr>
                <w:sz w:val="20"/>
              </w:rPr>
              <w:t>7</w:t>
            </w:r>
          </w:p>
        </w:tc>
        <w:tc>
          <w:tcPr>
            <w:tcW w:type="dxa" w:w="1728"/>
          </w:tcPr>
          <w:p>
            <w:r/>
            <w:r>
              <w:rPr>
                <w:sz w:val="20"/>
              </w:rPr>
              <w:t>3 %</w:t>
            </w:r>
          </w:p>
        </w:tc>
        <w:tc>
          <w:tcPr>
            <w:tcW w:type="dxa" w:w="2016"/>
          </w:tcPr>
          <w:p>
            <w:r/>
            <w:r>
              <w:rPr>
                <w:sz w:val="20"/>
              </w:rPr>
              <w:t>100 %</w:t>
            </w:r>
          </w:p>
        </w:tc>
      </w:tr>
    </w:tbl>
    <w:p>
      <w:pPr>
        <w:spacing w:after="120"/>
      </w:pPr>
      <w:r>
        <w:rPr>
          <w:b w:val="0"/>
          <w:i w:val="0"/>
        </w:rPr>
        <w:t>80 % of all CRITICAL failures come from just two RMs — Caustic and AOS. Both share the wider-tolerance valves on plant 01. A clean Pareto cuts the political argument: "fix everything" becomes "fix Caustic and AOS this week, rest can wait."</w:t>
      </w:r>
    </w:p>
    <w:p>
      <w:pPr>
        <w:spacing w:after="40"/>
      </w:pPr>
      <w:r>
        <w:rPr>
          <w:b/>
          <w:color w:val="06768A"/>
          <w:sz w:val="20"/>
        </w:rPr>
        <w:t>What you do with it.</w:t>
      </w:r>
    </w:p>
    <w:p>
      <w:pPr>
        <w:spacing w:after="120"/>
      </w:pPr>
      <w:r>
        <w:rPr>
          <w:b w:val="0"/>
          <w:i w:val="0"/>
        </w:rPr>
        <w:t>Raise a maintenance order on the Caustic and AOS dosing valves before any new recipe is commissioned. Trend this view week-over-week to confirm the intervention worked.</w:t>
      </w:r>
    </w:p>
    <w:p>
      <w:pPr>
        <w:spacing w:before="200" w:after="40"/>
      </w:pPr>
      <w:r>
        <w:rPr>
          <w:b/>
          <w:color w:val="334155"/>
          <w:sz w:val="24"/>
        </w:rPr>
        <w:t>3. Operator / shift heatmap</w:t>
      </w:r>
    </w:p>
    <w:p>
      <w:pPr>
        <w:spacing w:after="40"/>
      </w:pPr>
      <w:r>
        <w:rPr>
          <w:b/>
          <w:color w:val="06768A"/>
          <w:sz w:val="20"/>
        </w:rPr>
        <w:t>What it shows.</w:t>
      </w:r>
    </w:p>
    <w:p>
      <w:pPr>
        <w:spacing w:after="120"/>
      </w:pPr>
      <w:r>
        <w:rPr>
          <w:b w:val="0"/>
          <w:i w:val="0"/>
        </w:rPr>
        <w:t>Failure events plotted as a 7-day × 24-hour heatmap (day-of-week × hour-of-day). Bright cells = high failure density. Reveals operator-, shift-, and maintenance-window effects without naming individuals — important for HR neutrality.</w:t>
      </w:r>
    </w:p>
    <w:p>
      <w:pPr>
        <w:spacing w:after="40"/>
      </w:pPr>
      <w:r>
        <w:rPr>
          <w:b/>
          <w:color w:val="06768A"/>
          <w:sz w:val="20"/>
        </w:rPr>
        <w:t>How it is computed.</w:t>
      </w:r>
    </w:p>
    <w:p>
      <w:pPr>
        <w:ind w:left="283"/>
        <w:shd w:val="clear" w:color="auto" w:fill="F5F7FA"/>
      </w:pPr>
      <w:r>
        <w:rPr>
          <w:rFonts w:ascii="Consolas" w:hAnsi="Consolas"/>
          <w:color w:val="334155"/>
          <w:sz w:val="18"/>
        </w:rPr>
        <w:t>FOR each ValidationResult where passed = false:</w:t>
        <w:br/>
        <w:t xml:space="preserve">  day = ts.day_of_week    # Mon..Sun</w:t>
        <w:br/>
        <w:t xml:space="preserve">  hr  = ts.hour           # 0..23</w:t>
        <w:br/>
        <w:t xml:space="preserve">  cell[day, hr] += 1</w:t>
        <w:br/>
        <w:t>normalise: divide each cell by avg production rate that hour</w:t>
      </w:r>
    </w:p>
    <w:p>
      <w:pPr>
        <w:spacing w:after="40"/>
      </w:pPr>
      <w:r>
        <w:rPr>
          <w:b/>
          <w:color w:val="06768A"/>
          <w:sz w:val="20"/>
        </w:rPr>
        <w:t>Worked example — observed pattern in this plant.</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744"/>
            <w:shd w:val="clear" w:color="auto" w:fill="102A43"/>
          </w:tcPr>
          <w:p>
            <w:r/>
            <w:r>
              <w:rPr>
                <w:b/>
                <w:color w:val="FFFFFF"/>
                <w:sz w:val="20"/>
              </w:rPr>
              <w:t>Window</w:t>
            </w:r>
          </w:p>
        </w:tc>
        <w:tc>
          <w:tcPr>
            <w:tcW w:type="dxa" w:w="1872"/>
            <w:shd w:val="clear" w:color="auto" w:fill="102A43"/>
          </w:tcPr>
          <w:p>
            <w:r/>
            <w:r>
              <w:rPr>
                <w:b/>
                <w:color w:val="FFFFFF"/>
                <w:sz w:val="20"/>
              </w:rPr>
              <w:t>Failures/hour</w:t>
            </w:r>
          </w:p>
        </w:tc>
        <w:tc>
          <w:tcPr>
            <w:tcW w:type="dxa" w:w="3024"/>
            <w:shd w:val="clear" w:color="auto" w:fill="102A43"/>
          </w:tcPr>
          <w:p>
            <w:r/>
            <w:r>
              <w:rPr>
                <w:b/>
                <w:color w:val="FFFFFF"/>
                <w:sz w:val="20"/>
              </w:rPr>
              <w:t>Vs baseline</w:t>
            </w:r>
          </w:p>
        </w:tc>
      </w:tr>
      <w:tr>
        <w:tc>
          <w:tcPr>
            <w:tcW w:type="dxa" w:w="3744"/>
          </w:tcPr>
          <w:p>
            <w:r/>
            <w:r>
              <w:rPr>
                <w:sz w:val="20"/>
              </w:rPr>
              <w:t>Baseline (10:00–13:00 weekdays)</w:t>
            </w:r>
          </w:p>
        </w:tc>
        <w:tc>
          <w:tcPr>
            <w:tcW w:type="dxa" w:w="1872"/>
          </w:tcPr>
          <w:p>
            <w:r/>
            <w:r>
              <w:rPr>
                <w:sz w:val="20"/>
              </w:rPr>
              <w:t>8</w:t>
            </w:r>
          </w:p>
        </w:tc>
        <w:tc>
          <w:tcPr>
            <w:tcW w:type="dxa" w:w="3024"/>
          </w:tcPr>
          <w:p>
            <w:r/>
            <w:r>
              <w:rPr>
                <w:sz w:val="20"/>
              </w:rPr>
              <w:t>1.0×</w:t>
            </w:r>
          </w:p>
        </w:tc>
      </w:tr>
      <w:tr>
        <w:tc>
          <w:tcPr>
            <w:tcW w:type="dxa" w:w="3744"/>
          </w:tcPr>
          <w:p>
            <w:r/>
            <w:r>
              <w:rPr>
                <w:sz w:val="20"/>
              </w:rPr>
              <w:t>Shift change A→B @ 14:00</w:t>
            </w:r>
          </w:p>
        </w:tc>
        <w:tc>
          <w:tcPr>
            <w:tcW w:type="dxa" w:w="1872"/>
          </w:tcPr>
          <w:p>
            <w:r/>
            <w:r>
              <w:rPr>
                <w:sz w:val="20"/>
              </w:rPr>
              <w:t>26</w:t>
            </w:r>
          </w:p>
        </w:tc>
        <w:tc>
          <w:tcPr>
            <w:tcW w:type="dxa" w:w="3024"/>
          </w:tcPr>
          <w:p>
            <w:r/>
            <w:r>
              <w:rPr>
                <w:sz w:val="20"/>
              </w:rPr>
              <w:t>3.3× ⚠</w:t>
            </w:r>
          </w:p>
        </w:tc>
      </w:tr>
      <w:tr>
        <w:tc>
          <w:tcPr>
            <w:tcW w:type="dxa" w:w="3744"/>
          </w:tcPr>
          <w:p>
            <w:r/>
            <w:r>
              <w:rPr>
                <w:sz w:val="20"/>
              </w:rPr>
              <w:t>Lunch dip 13:00–14:00</w:t>
            </w:r>
          </w:p>
        </w:tc>
        <w:tc>
          <w:tcPr>
            <w:tcW w:type="dxa" w:w="1872"/>
          </w:tcPr>
          <w:p>
            <w:r/>
            <w:r>
              <w:rPr>
                <w:sz w:val="20"/>
              </w:rPr>
              <w:t>4</w:t>
            </w:r>
          </w:p>
        </w:tc>
        <w:tc>
          <w:tcPr>
            <w:tcW w:type="dxa" w:w="3024"/>
          </w:tcPr>
          <w:p>
            <w:r/>
            <w:r>
              <w:rPr>
                <w:sz w:val="20"/>
              </w:rPr>
              <w:t>0.5× (fewer ops, fewer logs)</w:t>
            </w:r>
          </w:p>
        </w:tc>
      </w:tr>
      <w:tr>
        <w:tc>
          <w:tcPr>
            <w:tcW w:type="dxa" w:w="3744"/>
          </w:tcPr>
          <w:p>
            <w:r/>
            <w:r>
              <w:rPr>
                <w:sz w:val="20"/>
              </w:rPr>
              <w:t>Shift change B→C @ 22:00</w:t>
            </w:r>
          </w:p>
        </w:tc>
        <w:tc>
          <w:tcPr>
            <w:tcW w:type="dxa" w:w="1872"/>
          </w:tcPr>
          <w:p>
            <w:r/>
            <w:r>
              <w:rPr>
                <w:sz w:val="20"/>
              </w:rPr>
              <w:t>19</w:t>
            </w:r>
          </w:p>
        </w:tc>
        <w:tc>
          <w:tcPr>
            <w:tcW w:type="dxa" w:w="3024"/>
          </w:tcPr>
          <w:p>
            <w:r/>
            <w:r>
              <w:rPr>
                <w:sz w:val="20"/>
              </w:rPr>
              <w:t>2.4× ⚠</w:t>
            </w:r>
          </w:p>
        </w:tc>
      </w:tr>
      <w:tr>
        <w:tc>
          <w:tcPr>
            <w:tcW w:type="dxa" w:w="3744"/>
          </w:tcPr>
          <w:p>
            <w:r/>
            <w:r>
              <w:rPr>
                <w:sz w:val="20"/>
              </w:rPr>
              <w:t>Sunday 06:00 cold start</w:t>
            </w:r>
          </w:p>
        </w:tc>
        <w:tc>
          <w:tcPr>
            <w:tcW w:type="dxa" w:w="1872"/>
          </w:tcPr>
          <w:p>
            <w:r/>
            <w:r>
              <w:rPr>
                <w:sz w:val="20"/>
              </w:rPr>
              <w:t>31</w:t>
            </w:r>
          </w:p>
        </w:tc>
        <w:tc>
          <w:tcPr>
            <w:tcW w:type="dxa" w:w="3024"/>
          </w:tcPr>
          <w:p>
            <w:r/>
            <w:r>
              <w:rPr>
                <w:sz w:val="20"/>
              </w:rPr>
              <w:t>3.9× ⚠</w:t>
            </w:r>
          </w:p>
        </w:tc>
      </w:tr>
    </w:tbl>
    <w:p>
      <w:pPr>
        <w:spacing w:after="120"/>
      </w:pPr>
      <w:r>
        <w:rPr>
          <w:b w:val="0"/>
          <w:i w:val="0"/>
        </w:rPr>
        <w:t>The two shift-change peaks tell us the handover SOP is not being followed — lines stopping mid-batch. The Sunday startup peak says the cold-start warm-up procedure is too aggressive.</w:t>
      </w:r>
    </w:p>
    <w:p>
      <w:pPr>
        <w:spacing w:after="40"/>
      </w:pPr>
      <w:r>
        <w:rPr>
          <w:b/>
          <w:color w:val="06768A"/>
          <w:sz w:val="20"/>
        </w:rPr>
        <w:t>What you do with it.</w:t>
      </w:r>
    </w:p>
    <w:p>
      <w:pPr>
        <w:spacing w:after="120"/>
      </w:pPr>
      <w:r>
        <w:rPr>
          <w:b w:val="0"/>
          <w:i w:val="0"/>
        </w:rPr>
        <w:t>Add a 10-minute overlap to shift handovers; re-train operators on the cold-start procedure. Re-measure next quarter and confirm the peaks have flattened.</w:t>
      </w:r>
    </w:p>
    <w:p>
      <w:pPr>
        <w:spacing w:before="200" w:after="40"/>
      </w:pPr>
      <w:r>
        <w:rPr>
          <w:b/>
          <w:color w:val="334155"/>
          <w:sz w:val="24"/>
        </w:rPr>
        <w:t>4. Wrapper-to-cascade efficiency</w:t>
      </w:r>
    </w:p>
    <w:p>
      <w:pPr>
        <w:spacing w:after="40"/>
      </w:pPr>
      <w:r>
        <w:rPr>
          <w:b/>
          <w:color w:val="06768A"/>
          <w:sz w:val="20"/>
        </w:rPr>
        <w:t>What it shows.</w:t>
      </w:r>
    </w:p>
    <w:p>
      <w:pPr>
        <w:spacing w:after="120"/>
      </w:pPr>
      <w:r>
        <w:rPr>
          <w:b w:val="0"/>
          <w:i w:val="0"/>
        </w:rPr>
        <w:t>For each individual wrapping head (WRA2…WRA16, ACMA1) the average grams off target over the last N days, grouped by cascade. PKG-04 already fails wrappers that drift &gt; 3 g from same-target peers in real time; this is the long-term trend view that tells maintenance which heads are aging.</w:t>
      </w:r>
    </w:p>
    <w:p>
      <w:pPr>
        <w:spacing w:after="40"/>
      </w:pPr>
      <w:r>
        <w:rPr>
          <w:b/>
          <w:color w:val="06768A"/>
          <w:sz w:val="20"/>
        </w:rPr>
        <w:t>How it is computed.</w:t>
      </w:r>
    </w:p>
    <w:p>
      <w:pPr>
        <w:ind w:left="283"/>
        <w:shd w:val="clear" w:color="auto" w:fill="F5F7FA"/>
      </w:pPr>
      <w:r>
        <w:rPr>
          <w:rFonts w:ascii="Consolas" w:hAnsi="Consolas"/>
          <w:color w:val="334155"/>
          <w:sz w:val="18"/>
        </w:rPr>
        <w:t>FOR each row from packaging telemetry:</w:t>
        <w:br/>
        <w:t xml:space="preserve">  dev = |currentGrams - targetGrams|</w:t>
        <w:br/>
        <w:t>wrapper_avg[w] = mean(dev WHERE wrapperName = w AND ts &gt;= now - 30d)</w:t>
      </w:r>
    </w:p>
    <w:p>
      <w:pPr>
        <w:spacing w:after="40"/>
      </w:pPr>
      <w:r>
        <w:rPr>
          <w:b/>
          <w:color w:val="06768A"/>
          <w:sz w:val="20"/>
        </w:rPr>
        <w:t>Worked example — CAS5_6 (targets ~40 g, tolerance ±3 g):</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440"/>
            <w:shd w:val="clear" w:color="auto" w:fill="102A43"/>
          </w:tcPr>
          <w:p>
            <w:r/>
            <w:r>
              <w:rPr>
                <w:b/>
                <w:color w:val="FFFFFF"/>
                <w:sz w:val="20"/>
              </w:rPr>
              <w:t>Wrapper</w:t>
            </w:r>
          </w:p>
        </w:tc>
        <w:tc>
          <w:tcPr>
            <w:tcW w:type="dxa" w:w="1296"/>
            <w:shd w:val="clear" w:color="auto" w:fill="102A43"/>
          </w:tcPr>
          <w:p>
            <w:r/>
            <w:r>
              <w:rPr>
                <w:b/>
                <w:color w:val="FFFFFF"/>
                <w:sz w:val="20"/>
              </w:rPr>
              <w:t>Target</w:t>
            </w:r>
          </w:p>
        </w:tc>
        <w:tc>
          <w:tcPr>
            <w:tcW w:type="dxa" w:w="2016"/>
            <w:shd w:val="clear" w:color="auto" w:fill="102A43"/>
          </w:tcPr>
          <w:p>
            <w:r/>
            <w:r>
              <w:rPr>
                <w:b/>
                <w:color w:val="FFFFFF"/>
                <w:sz w:val="20"/>
              </w:rPr>
              <w:t>Avg deviation</w:t>
            </w:r>
          </w:p>
        </w:tc>
        <w:tc>
          <w:tcPr>
            <w:tcW w:type="dxa" w:w="3456"/>
            <w:shd w:val="clear" w:color="auto" w:fill="102A43"/>
          </w:tcPr>
          <w:p>
            <w:r/>
            <w:r>
              <w:rPr>
                <w:b/>
                <w:color w:val="FFFFFF"/>
                <w:sz w:val="20"/>
              </w:rPr>
              <w:t>Status</w:t>
            </w:r>
          </w:p>
        </w:tc>
      </w:tr>
      <w:tr>
        <w:tc>
          <w:tcPr>
            <w:tcW w:type="dxa" w:w="1440"/>
          </w:tcPr>
          <w:p>
            <w:r/>
            <w:r>
              <w:rPr>
                <w:sz w:val="20"/>
              </w:rPr>
              <w:t>WRA10</w:t>
            </w:r>
          </w:p>
        </w:tc>
        <w:tc>
          <w:tcPr>
            <w:tcW w:type="dxa" w:w="1296"/>
          </w:tcPr>
          <w:p>
            <w:r/>
            <w:r>
              <w:rPr>
                <w:sz w:val="20"/>
              </w:rPr>
              <w:t>41 g</w:t>
            </w:r>
          </w:p>
        </w:tc>
        <w:tc>
          <w:tcPr>
            <w:tcW w:type="dxa" w:w="2016"/>
          </w:tcPr>
          <w:p>
            <w:r/>
            <w:r>
              <w:rPr>
                <w:sz w:val="20"/>
              </w:rPr>
              <w:t>0.6 g</w:t>
            </w:r>
          </w:p>
        </w:tc>
        <w:tc>
          <w:tcPr>
            <w:tcW w:type="dxa" w:w="3456"/>
          </w:tcPr>
          <w:p>
            <w:r/>
            <w:r>
              <w:rPr>
                <w:sz w:val="20"/>
              </w:rPr>
              <w:t>Healthy</w:t>
            </w:r>
          </w:p>
        </w:tc>
      </w:tr>
      <w:tr>
        <w:tc>
          <w:tcPr>
            <w:tcW w:type="dxa" w:w="1440"/>
          </w:tcPr>
          <w:p>
            <w:r/>
            <w:r>
              <w:rPr>
                <w:sz w:val="20"/>
              </w:rPr>
              <w:t>WRA11</w:t>
            </w:r>
          </w:p>
        </w:tc>
        <w:tc>
          <w:tcPr>
            <w:tcW w:type="dxa" w:w="1296"/>
          </w:tcPr>
          <w:p>
            <w:r/>
            <w:r>
              <w:rPr>
                <w:sz w:val="20"/>
              </w:rPr>
              <w:t>41 g</w:t>
            </w:r>
          </w:p>
        </w:tc>
        <w:tc>
          <w:tcPr>
            <w:tcW w:type="dxa" w:w="2016"/>
          </w:tcPr>
          <w:p>
            <w:r/>
            <w:r>
              <w:rPr>
                <w:sz w:val="20"/>
              </w:rPr>
              <w:t>0.9 g</w:t>
            </w:r>
          </w:p>
        </w:tc>
        <w:tc>
          <w:tcPr>
            <w:tcW w:type="dxa" w:w="3456"/>
          </w:tcPr>
          <w:p>
            <w:r/>
            <w:r>
              <w:rPr>
                <w:sz w:val="20"/>
              </w:rPr>
              <w:t>Healthy</w:t>
            </w:r>
          </w:p>
        </w:tc>
      </w:tr>
      <w:tr>
        <w:tc>
          <w:tcPr>
            <w:tcW w:type="dxa" w:w="1440"/>
          </w:tcPr>
          <w:p>
            <w:r/>
            <w:r>
              <w:rPr>
                <w:sz w:val="20"/>
              </w:rPr>
              <w:t>WRA12</w:t>
            </w:r>
          </w:p>
        </w:tc>
        <w:tc>
          <w:tcPr>
            <w:tcW w:type="dxa" w:w="1296"/>
          </w:tcPr>
          <w:p>
            <w:r/>
            <w:r>
              <w:rPr>
                <w:sz w:val="20"/>
              </w:rPr>
              <w:t>41 g</w:t>
            </w:r>
          </w:p>
        </w:tc>
        <w:tc>
          <w:tcPr>
            <w:tcW w:type="dxa" w:w="2016"/>
          </w:tcPr>
          <w:p>
            <w:r/>
            <w:r>
              <w:rPr>
                <w:sz w:val="20"/>
              </w:rPr>
              <w:t>0.7 g</w:t>
            </w:r>
          </w:p>
        </w:tc>
        <w:tc>
          <w:tcPr>
            <w:tcW w:type="dxa" w:w="3456"/>
          </w:tcPr>
          <w:p>
            <w:r/>
            <w:r>
              <w:rPr>
                <w:sz w:val="20"/>
              </w:rPr>
              <w:t>Healthy</w:t>
            </w:r>
          </w:p>
        </w:tc>
      </w:tr>
      <w:tr>
        <w:tc>
          <w:tcPr>
            <w:tcW w:type="dxa" w:w="1440"/>
          </w:tcPr>
          <w:p>
            <w:r/>
            <w:r>
              <w:rPr>
                <w:sz w:val="20"/>
              </w:rPr>
              <w:t>WRA13</w:t>
            </w:r>
          </w:p>
        </w:tc>
        <w:tc>
          <w:tcPr>
            <w:tcW w:type="dxa" w:w="1296"/>
          </w:tcPr>
          <w:p>
            <w:r/>
            <w:r>
              <w:rPr>
                <w:sz w:val="20"/>
              </w:rPr>
              <w:t>39 g</w:t>
            </w:r>
          </w:p>
        </w:tc>
        <w:tc>
          <w:tcPr>
            <w:tcW w:type="dxa" w:w="2016"/>
          </w:tcPr>
          <w:p>
            <w:r/>
            <w:r>
              <w:rPr>
                <w:sz w:val="20"/>
              </w:rPr>
              <w:t>2.4 g</w:t>
            </w:r>
          </w:p>
        </w:tc>
        <w:tc>
          <w:tcPr>
            <w:tcW w:type="dxa" w:w="3456"/>
          </w:tcPr>
          <w:p>
            <w:r/>
            <w:r>
              <w:rPr>
                <w:sz w:val="20"/>
              </w:rPr>
              <w:t>Outlier — schedule cal</w:t>
            </w:r>
          </w:p>
        </w:tc>
      </w:tr>
      <w:tr>
        <w:tc>
          <w:tcPr>
            <w:tcW w:type="dxa" w:w="1440"/>
          </w:tcPr>
          <w:p>
            <w:r/>
            <w:r>
              <w:rPr>
                <w:sz w:val="20"/>
              </w:rPr>
              <w:t>WRA14</w:t>
            </w:r>
          </w:p>
        </w:tc>
        <w:tc>
          <w:tcPr>
            <w:tcW w:type="dxa" w:w="1296"/>
          </w:tcPr>
          <w:p>
            <w:r/>
            <w:r>
              <w:rPr>
                <w:sz w:val="20"/>
              </w:rPr>
              <w:t>39 g</w:t>
            </w:r>
          </w:p>
        </w:tc>
        <w:tc>
          <w:tcPr>
            <w:tcW w:type="dxa" w:w="2016"/>
          </w:tcPr>
          <w:p>
            <w:r/>
            <w:r>
              <w:rPr>
                <w:sz w:val="20"/>
              </w:rPr>
              <w:t>1.1 g</w:t>
            </w:r>
          </w:p>
        </w:tc>
        <w:tc>
          <w:tcPr>
            <w:tcW w:type="dxa" w:w="3456"/>
          </w:tcPr>
          <w:p>
            <w:r/>
            <w:r>
              <w:rPr>
                <w:sz w:val="20"/>
              </w:rPr>
              <w:t>Healthy</w:t>
            </w:r>
          </w:p>
        </w:tc>
      </w:tr>
      <w:tr>
        <w:tc>
          <w:tcPr>
            <w:tcW w:type="dxa" w:w="1440"/>
          </w:tcPr>
          <w:p>
            <w:r/>
            <w:r>
              <w:rPr>
                <w:sz w:val="20"/>
              </w:rPr>
              <w:t>WRA15</w:t>
            </w:r>
          </w:p>
        </w:tc>
        <w:tc>
          <w:tcPr>
            <w:tcW w:type="dxa" w:w="1296"/>
          </w:tcPr>
          <w:p>
            <w:r/>
            <w:r>
              <w:rPr>
                <w:sz w:val="20"/>
              </w:rPr>
              <w:t>39 g</w:t>
            </w:r>
          </w:p>
        </w:tc>
        <w:tc>
          <w:tcPr>
            <w:tcW w:type="dxa" w:w="2016"/>
          </w:tcPr>
          <w:p>
            <w:r/>
            <w:r>
              <w:rPr>
                <w:sz w:val="20"/>
              </w:rPr>
              <w:t>1.3 g</w:t>
            </w:r>
          </w:p>
        </w:tc>
        <w:tc>
          <w:tcPr>
            <w:tcW w:type="dxa" w:w="3456"/>
          </w:tcPr>
          <w:p>
            <w:r/>
            <w:r>
              <w:rPr>
                <w:sz w:val="20"/>
              </w:rPr>
              <w:t>Healthy</w:t>
            </w:r>
          </w:p>
        </w:tc>
      </w:tr>
      <w:tr>
        <w:tc>
          <w:tcPr>
            <w:tcW w:type="dxa" w:w="1440"/>
          </w:tcPr>
          <w:p>
            <w:r/>
            <w:r>
              <w:rPr>
                <w:sz w:val="20"/>
              </w:rPr>
              <w:t>WRA16</w:t>
            </w:r>
          </w:p>
        </w:tc>
        <w:tc>
          <w:tcPr>
            <w:tcW w:type="dxa" w:w="1296"/>
          </w:tcPr>
          <w:p>
            <w:r/>
            <w:r>
              <w:rPr>
                <w:sz w:val="20"/>
              </w:rPr>
              <w:t>39 g</w:t>
            </w:r>
          </w:p>
        </w:tc>
        <w:tc>
          <w:tcPr>
            <w:tcW w:type="dxa" w:w="2016"/>
          </w:tcPr>
          <w:p>
            <w:r/>
            <w:r>
              <w:rPr>
                <w:sz w:val="20"/>
              </w:rPr>
              <w:t>1.0 g</w:t>
            </w:r>
          </w:p>
        </w:tc>
        <w:tc>
          <w:tcPr>
            <w:tcW w:type="dxa" w:w="3456"/>
          </w:tcPr>
          <w:p>
            <w:r/>
            <w:r>
              <w:rPr>
                <w:sz w:val="20"/>
              </w:rPr>
              <w:t>Healthy</w:t>
            </w:r>
          </w:p>
        </w:tc>
      </w:tr>
    </w:tbl>
    <w:p>
      <w:pPr>
        <w:spacing w:after="120"/>
      </w:pPr>
      <w:r>
        <w:rPr>
          <w:b w:val="0"/>
          <w:i w:val="0"/>
        </w:rPr>
        <w:t>WRA13 sits at 2.4 g average — still within spec but trending toward the 3 g hard limit. A maintenance ticket goes in now, before it starts triggering CRITICAL PKG-02 alerts and producing scrap.</w:t>
      </w:r>
    </w:p>
    <w:p>
      <w:pPr>
        <w:spacing w:after="40"/>
      </w:pPr>
      <w:r>
        <w:rPr>
          <w:b/>
          <w:color w:val="06768A"/>
          <w:sz w:val="20"/>
        </w:rPr>
        <w:t>What you do with it.</w:t>
      </w:r>
    </w:p>
    <w:p>
      <w:pPr>
        <w:spacing w:after="120"/>
      </w:pPr>
      <w:r>
        <w:rPr>
          <w:b w:val="0"/>
          <w:i w:val="0"/>
        </w:rPr>
        <w:t>Convert into a monthly wrapper-health card. The maintenance team prioritises calibration by avg-deviation rank instead of the current "who shouted loudest" model.</w:t>
      </w:r>
    </w:p>
    <w:p>
      <w:pPr>
        <w:spacing w:before="200" w:after="40"/>
      </w:pPr>
      <w:r>
        <w:rPr>
          <w:b/>
          <w:color w:val="334155"/>
          <w:sz w:val="24"/>
        </w:rPr>
        <w:t>5. Silo cross-contamination probability</w:t>
      </w:r>
    </w:p>
    <w:p>
      <w:pPr>
        <w:spacing w:after="40"/>
      </w:pPr>
      <w:r>
        <w:rPr>
          <w:b/>
          <w:color w:val="06768A"/>
          <w:sz w:val="20"/>
        </w:rPr>
        <w:t>What it shows.</w:t>
      </w:r>
    </w:p>
    <w:p>
      <w:pPr>
        <w:spacing w:after="120"/>
      </w:pPr>
      <w:r>
        <w:rPr>
          <w:b w:val="0"/>
          <w:i w:val="0"/>
        </w:rPr>
        <w:t>SLO-05 pairs each Day_silo_N with its corresponding Buffer_silo_N (e.g. Day_silo_3 vs Buffer_silo_3) and fails when their noodle type disagrees. This report aggregates those failures into a per-silo-pair probability heatmap. Above-baseline rates indicate physical leakage, residual product, or fill-valve faults.</w:t>
      </w:r>
    </w:p>
    <w:p>
      <w:pPr>
        <w:spacing w:after="40"/>
      </w:pPr>
      <w:r>
        <w:rPr>
          <w:b/>
          <w:color w:val="06768A"/>
          <w:sz w:val="20"/>
        </w:rPr>
        <w:t>How it is computed.</w:t>
      </w:r>
    </w:p>
    <w:p>
      <w:pPr>
        <w:ind w:left="283"/>
        <w:shd w:val="clear" w:color="auto" w:fill="F5F7FA"/>
      </w:pPr>
      <w:r>
        <w:rPr>
          <w:rFonts w:ascii="Consolas" w:hAnsi="Consolas"/>
          <w:color w:val="334155"/>
          <w:sz w:val="18"/>
        </w:rPr>
        <w:t>FOR each SLO-05 result over the period:</w:t>
        <w:br/>
        <w:t xml:space="preserve">  pair_fail[silo_index]  += (1 if !passed else 0)</w:t>
        <w:br/>
        <w:t xml:space="preserve">  pair_total[silo_index] += 1</w:t>
        <w:br/>
        <w:t>fail_rate[i] = pair_fail[i] / pair_total[i]</w:t>
      </w:r>
    </w:p>
    <w:p>
      <w:pPr>
        <w:spacing w:after="40"/>
      </w:pPr>
      <w:r>
        <w:rPr>
          <w:b/>
          <w:color w:val="06768A"/>
          <w:sz w:val="20"/>
        </w:rPr>
        <w:t>Worked example — last 30 days: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56"/>
            <w:shd w:val="clear" w:color="auto" w:fill="102A43"/>
          </w:tcPr>
          <w:p>
            <w:r/>
            <w:r>
              <w:rPr>
                <w:b/>
                <w:color w:val="FFFFFF"/>
                <w:sz w:val="20"/>
              </w:rPr>
              <w:t>Silo pair (Day ↔ Buffer)</w:t>
            </w:r>
          </w:p>
        </w:tc>
        <w:tc>
          <w:tcPr>
            <w:tcW w:type="dxa" w:w="1728"/>
            <w:shd w:val="clear" w:color="auto" w:fill="102A43"/>
          </w:tcPr>
          <w:p>
            <w:r/>
            <w:r>
              <w:rPr>
                <w:b/>
                <w:color w:val="FFFFFF"/>
                <w:sz w:val="20"/>
              </w:rPr>
              <w:t>Samples</w:t>
            </w:r>
          </w:p>
        </w:tc>
        <w:tc>
          <w:tcPr>
            <w:tcW w:type="dxa" w:w="1872"/>
            <w:shd w:val="clear" w:color="auto" w:fill="102A43"/>
          </w:tcPr>
          <w:p>
            <w:r/>
            <w:r>
              <w:rPr>
                <w:b/>
                <w:color w:val="FFFFFF"/>
                <w:sz w:val="20"/>
              </w:rPr>
              <w:t>Mismatches</w:t>
            </w:r>
          </w:p>
        </w:tc>
        <w:tc>
          <w:tcPr>
            <w:tcW w:type="dxa" w:w="1440"/>
            <w:shd w:val="clear" w:color="auto" w:fill="102A43"/>
          </w:tcPr>
          <w:p>
            <w:r/>
            <w:r>
              <w:rPr>
                <w:b/>
                <w:color w:val="FFFFFF"/>
                <w:sz w:val="20"/>
              </w:rPr>
              <w:t>Rate</w:t>
            </w:r>
          </w:p>
        </w:tc>
      </w:tr>
      <w:tr>
        <w:tc>
          <w:tcPr>
            <w:tcW w:type="dxa" w:w="3456"/>
          </w:tcPr>
          <w:p>
            <w:r/>
            <w:r>
              <w:rPr>
                <w:sz w:val="20"/>
              </w:rPr>
              <w:t>1</w:t>
            </w:r>
          </w:p>
        </w:tc>
        <w:tc>
          <w:tcPr>
            <w:tcW w:type="dxa" w:w="1728"/>
          </w:tcPr>
          <w:p>
            <w:r/>
            <w:r>
              <w:rPr>
                <w:sz w:val="20"/>
              </w:rPr>
              <w:t>1,440</w:t>
            </w:r>
          </w:p>
        </w:tc>
        <w:tc>
          <w:tcPr>
            <w:tcW w:type="dxa" w:w="1872"/>
          </w:tcPr>
          <w:p>
            <w:r/>
            <w:r>
              <w:rPr>
                <w:sz w:val="20"/>
              </w:rPr>
              <w:t>18</w:t>
            </w:r>
          </w:p>
        </w:tc>
        <w:tc>
          <w:tcPr>
            <w:tcW w:type="dxa" w:w="1440"/>
          </w:tcPr>
          <w:p>
            <w:r/>
            <w:r>
              <w:rPr>
                <w:sz w:val="20"/>
              </w:rPr>
              <w:t>1.3 %</w:t>
            </w:r>
          </w:p>
        </w:tc>
      </w:tr>
      <w:tr>
        <w:tc>
          <w:tcPr>
            <w:tcW w:type="dxa" w:w="3456"/>
          </w:tcPr>
          <w:p>
            <w:r/>
            <w:r>
              <w:rPr>
                <w:sz w:val="20"/>
              </w:rPr>
              <w:t>2</w:t>
            </w:r>
          </w:p>
        </w:tc>
        <w:tc>
          <w:tcPr>
            <w:tcW w:type="dxa" w:w="1728"/>
          </w:tcPr>
          <w:p>
            <w:r/>
            <w:r>
              <w:rPr>
                <w:sz w:val="20"/>
              </w:rPr>
              <w:t>1,440</w:t>
            </w:r>
          </w:p>
        </w:tc>
        <w:tc>
          <w:tcPr>
            <w:tcW w:type="dxa" w:w="1872"/>
          </w:tcPr>
          <w:p>
            <w:r/>
            <w:r>
              <w:rPr>
                <w:sz w:val="20"/>
              </w:rPr>
              <w:t>32</w:t>
            </w:r>
          </w:p>
        </w:tc>
        <w:tc>
          <w:tcPr>
            <w:tcW w:type="dxa" w:w="1440"/>
          </w:tcPr>
          <w:p>
            <w:r/>
            <w:r>
              <w:rPr>
                <w:sz w:val="20"/>
              </w:rPr>
              <w:t>2.2 %</w:t>
            </w:r>
          </w:p>
        </w:tc>
      </w:tr>
      <w:tr>
        <w:tc>
          <w:tcPr>
            <w:tcW w:type="dxa" w:w="3456"/>
          </w:tcPr>
          <w:p>
            <w:r/>
            <w:r>
              <w:rPr>
                <w:sz w:val="20"/>
              </w:rPr>
              <w:t>3</w:t>
            </w:r>
          </w:p>
        </w:tc>
        <w:tc>
          <w:tcPr>
            <w:tcW w:type="dxa" w:w="1728"/>
          </w:tcPr>
          <w:p>
            <w:r/>
            <w:r>
              <w:rPr>
                <w:sz w:val="20"/>
              </w:rPr>
              <w:t>1,440</w:t>
            </w:r>
          </w:p>
        </w:tc>
        <w:tc>
          <w:tcPr>
            <w:tcW w:type="dxa" w:w="1872"/>
          </w:tcPr>
          <w:p>
            <w:r/>
            <w:r>
              <w:rPr>
                <w:sz w:val="20"/>
              </w:rPr>
              <w:t>330</w:t>
            </w:r>
          </w:p>
        </w:tc>
        <w:tc>
          <w:tcPr>
            <w:tcW w:type="dxa" w:w="1440"/>
          </w:tcPr>
          <w:p>
            <w:r/>
            <w:r>
              <w:rPr>
                <w:sz w:val="20"/>
              </w:rPr>
              <w:t>22.9 % ⚠</w:t>
            </w:r>
          </w:p>
        </w:tc>
      </w:tr>
      <w:tr>
        <w:tc>
          <w:tcPr>
            <w:tcW w:type="dxa" w:w="3456"/>
          </w:tcPr>
          <w:p>
            <w:r/>
            <w:r>
              <w:rPr>
                <w:sz w:val="20"/>
              </w:rPr>
              <w:t>4</w:t>
            </w:r>
          </w:p>
        </w:tc>
        <w:tc>
          <w:tcPr>
            <w:tcW w:type="dxa" w:w="1728"/>
          </w:tcPr>
          <w:p>
            <w:r/>
            <w:r>
              <w:rPr>
                <w:sz w:val="20"/>
              </w:rPr>
              <w:t>1,440</w:t>
            </w:r>
          </w:p>
        </w:tc>
        <w:tc>
          <w:tcPr>
            <w:tcW w:type="dxa" w:w="1872"/>
          </w:tcPr>
          <w:p>
            <w:r/>
            <w:r>
              <w:rPr>
                <w:sz w:val="20"/>
              </w:rPr>
              <w:t>24</w:t>
            </w:r>
          </w:p>
        </w:tc>
        <w:tc>
          <w:tcPr>
            <w:tcW w:type="dxa" w:w="1440"/>
          </w:tcPr>
          <w:p>
            <w:r/>
            <w:r>
              <w:rPr>
                <w:sz w:val="20"/>
              </w:rPr>
              <w:t>1.7 %</w:t>
            </w:r>
          </w:p>
        </w:tc>
      </w:tr>
      <w:tr>
        <w:tc>
          <w:tcPr>
            <w:tcW w:type="dxa" w:w="3456"/>
          </w:tcPr>
          <w:p>
            <w:r/>
            <w:r>
              <w:rPr>
                <w:sz w:val="20"/>
              </w:rPr>
              <w:t>5</w:t>
            </w:r>
          </w:p>
        </w:tc>
        <w:tc>
          <w:tcPr>
            <w:tcW w:type="dxa" w:w="1728"/>
          </w:tcPr>
          <w:p>
            <w:r/>
            <w:r>
              <w:rPr>
                <w:sz w:val="20"/>
              </w:rPr>
              <w:t>1,440</w:t>
            </w:r>
          </w:p>
        </w:tc>
        <w:tc>
          <w:tcPr>
            <w:tcW w:type="dxa" w:w="1872"/>
          </w:tcPr>
          <w:p>
            <w:r/>
            <w:r>
              <w:rPr>
                <w:sz w:val="20"/>
              </w:rPr>
              <w:t>41</w:t>
            </w:r>
          </w:p>
        </w:tc>
        <w:tc>
          <w:tcPr>
            <w:tcW w:type="dxa" w:w="1440"/>
          </w:tcPr>
          <w:p>
            <w:r/>
            <w:r>
              <w:rPr>
                <w:sz w:val="20"/>
              </w:rPr>
              <w:t>2.8 %</w:t>
            </w:r>
          </w:p>
        </w:tc>
      </w:tr>
      <w:tr>
        <w:tc>
          <w:tcPr>
            <w:tcW w:type="dxa" w:w="3456"/>
          </w:tcPr>
          <w:p>
            <w:r/>
            <w:r>
              <w:rPr>
                <w:sz w:val="20"/>
              </w:rPr>
              <w:t>6</w:t>
            </w:r>
          </w:p>
        </w:tc>
        <w:tc>
          <w:tcPr>
            <w:tcW w:type="dxa" w:w="1728"/>
          </w:tcPr>
          <w:p>
            <w:r/>
            <w:r>
              <w:rPr>
                <w:sz w:val="20"/>
              </w:rPr>
              <w:t>1,440</w:t>
            </w:r>
          </w:p>
        </w:tc>
        <w:tc>
          <w:tcPr>
            <w:tcW w:type="dxa" w:w="1872"/>
          </w:tcPr>
          <w:p>
            <w:r/>
            <w:r>
              <w:rPr>
                <w:sz w:val="20"/>
              </w:rPr>
              <w:t>36</w:t>
            </w:r>
          </w:p>
        </w:tc>
        <w:tc>
          <w:tcPr>
            <w:tcW w:type="dxa" w:w="1440"/>
          </w:tcPr>
          <w:p>
            <w:r/>
            <w:r>
              <w:rPr>
                <w:sz w:val="20"/>
              </w:rPr>
              <w:t>2.5 %</w:t>
            </w:r>
          </w:p>
        </w:tc>
      </w:tr>
    </w:tbl>
    <w:p>
      <w:pPr>
        <w:spacing w:after="120"/>
      </w:pPr>
      <w:r>
        <w:rPr>
          <w:b w:val="0"/>
          <w:i w:val="0"/>
        </w:rPr>
        <w:t>Pair 3 is the clear outlier — 10× baseline. Typical root cause: the Day_silo_3 fill valve is leaking back into Buffer_silo_3 between batches, so when the recipe changes from JASMINE → PLUMERIA the buffer still reports JASMINE for the first 20 minutes.</w:t>
      </w:r>
    </w:p>
    <w:p>
      <w:pPr>
        <w:spacing w:after="40"/>
      </w:pPr>
      <w:r>
        <w:rPr>
          <w:b/>
          <w:color w:val="06768A"/>
          <w:sz w:val="20"/>
        </w:rPr>
        <w:t>What you do with it.</w:t>
      </w:r>
    </w:p>
    <w:p>
      <w:pPr>
        <w:spacing w:after="120"/>
      </w:pPr>
      <w:r>
        <w:rPr>
          <w:b w:val="0"/>
          <w:i w:val="0"/>
        </w:rPr>
        <w:t>Targeted physical inspection on silo pair 3. Saves the line from a customer-side audit failure where the noodle in the bag does not match the noodle on the label.</w:t>
      </w:r>
    </w:p>
    <w:p>
      <w:pPr>
        <w:spacing w:before="200" w:after="40"/>
      </w:pPr>
      <w:r>
        <w:rPr>
          <w:b/>
          <w:color w:val="334155"/>
          <w:sz w:val="24"/>
        </w:rPr>
        <w:t>6. Comms reliability per device</w:t>
      </w:r>
    </w:p>
    <w:p>
      <w:pPr>
        <w:spacing w:after="40"/>
      </w:pPr>
      <w:r>
        <w:rPr>
          <w:b/>
          <w:color w:val="06768A"/>
          <w:sz w:val="20"/>
        </w:rPr>
        <w:t>What it shows.</w:t>
      </w:r>
    </w:p>
    <w:p>
      <w:pPr>
        <w:spacing w:after="120"/>
      </w:pPr>
      <w:r>
        <w:rPr>
          <w:b w:val="0"/>
          <w:i w:val="0"/>
        </w:rPr>
        <w:t>GEN-01, PKG-07, and SLO-08 all detect "tag went silent" during production hours. Aggregating those events by MachineId produces a ranking of which physical OPC-UA endpoints are most flaky — the input to the next site-reliability sprint.</w:t>
      </w:r>
    </w:p>
    <w:p>
      <w:pPr>
        <w:spacing w:after="40"/>
      </w:pPr>
      <w:r>
        <w:rPr>
          <w:b/>
          <w:color w:val="06768A"/>
          <w:sz w:val="20"/>
        </w:rPr>
        <w:t>How it is computed.</w:t>
      </w:r>
    </w:p>
    <w:p>
      <w:pPr>
        <w:ind w:left="283"/>
        <w:shd w:val="clear" w:color="auto" w:fill="F5F7FA"/>
      </w:pPr>
      <w:r>
        <w:rPr>
          <w:rFonts w:ascii="Consolas" w:hAnsi="Consolas"/>
          <w:color w:val="334155"/>
          <w:sz w:val="18"/>
        </w:rPr>
        <w:t>FOR each ValidationResult where ruleId in (GEN-01, PKG-07, SLO-08) AND !passed:</w:t>
        <w:br/>
        <w:t xml:space="preserve">  device_gaps[machineId] += 1</w:t>
        <w:br/>
        <w:t>total_polls[machineId] = count(*) WHERE ts &gt;= now - 30d</w:t>
        <w:br/>
        <w:t>flake_rate[m] = device_gaps[m] / total_polls[m]</w:t>
      </w:r>
    </w:p>
    <w:p>
      <w:pPr>
        <w:spacing w:after="40"/>
      </w:pPr>
      <w:r>
        <w:rPr>
          <w:b/>
          <w:color w:val="06768A"/>
          <w:sz w:val="20"/>
        </w:rPr>
        <w:t>Worked example — last 30 days: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032"/>
            <w:shd w:val="clear" w:color="auto" w:fill="102A43"/>
          </w:tcPr>
          <w:p>
            <w:r/>
            <w:r>
              <w:rPr>
                <w:b/>
                <w:color w:val="FFFFFF"/>
                <w:sz w:val="20"/>
              </w:rPr>
              <w:t>MachineId</w:t>
            </w:r>
          </w:p>
        </w:tc>
        <w:tc>
          <w:tcPr>
            <w:tcW w:type="dxa" w:w="1440"/>
            <w:shd w:val="clear" w:color="auto" w:fill="102A43"/>
          </w:tcPr>
          <w:p>
            <w:r/>
            <w:r>
              <w:rPr>
                <w:b/>
                <w:color w:val="FFFFFF"/>
                <w:sz w:val="20"/>
              </w:rPr>
              <w:t>Polls</w:t>
            </w:r>
          </w:p>
        </w:tc>
        <w:tc>
          <w:tcPr>
            <w:tcW w:type="dxa" w:w="1296"/>
            <w:shd w:val="clear" w:color="auto" w:fill="102A43"/>
          </w:tcPr>
          <w:p>
            <w:r/>
            <w:r>
              <w:rPr>
                <w:b/>
                <w:color w:val="FFFFFF"/>
                <w:sz w:val="20"/>
              </w:rPr>
              <w:t>Gap events</w:t>
            </w:r>
          </w:p>
        </w:tc>
        <w:tc>
          <w:tcPr>
            <w:tcW w:type="dxa" w:w="1440"/>
            <w:shd w:val="clear" w:color="auto" w:fill="102A43"/>
          </w:tcPr>
          <w:p>
            <w:r/>
            <w:r>
              <w:rPr>
                <w:b/>
                <w:color w:val="FFFFFF"/>
                <w:sz w:val="20"/>
              </w:rPr>
              <w:t>Flake rate</w:t>
            </w:r>
          </w:p>
        </w:tc>
        <w:tc>
          <w:tcPr>
            <w:tcW w:type="dxa" w:w="1296"/>
            <w:shd w:val="clear" w:color="auto" w:fill="102A43"/>
          </w:tcPr>
          <w:p>
            <w:r/>
            <w:r>
              <w:rPr>
                <w:b/>
                <w:color w:val="FFFFFF"/>
                <w:sz w:val="20"/>
              </w:rPr>
              <w:t>Vs baseline</w:t>
            </w:r>
          </w:p>
        </w:tc>
      </w:tr>
      <w:tr>
        <w:tc>
          <w:tcPr>
            <w:tcW w:type="dxa" w:w="4032"/>
          </w:tcPr>
          <w:p>
            <w:r/>
            <w:r>
              <w:rPr>
                <w:sz w:val="20"/>
              </w:rPr>
              <w:t>8005000043300 (default)</w:t>
            </w:r>
          </w:p>
        </w:tc>
        <w:tc>
          <w:tcPr>
            <w:tcW w:type="dxa" w:w="1440"/>
          </w:tcPr>
          <w:p>
            <w:r/>
            <w:r>
              <w:rPr>
                <w:sz w:val="20"/>
              </w:rPr>
              <w:t>432,000</w:t>
            </w:r>
          </w:p>
        </w:tc>
        <w:tc>
          <w:tcPr>
            <w:tcW w:type="dxa" w:w="1296"/>
          </w:tcPr>
          <w:p>
            <w:r/>
            <w:r>
              <w:rPr>
                <w:sz w:val="20"/>
              </w:rPr>
              <w:t>8</w:t>
            </w:r>
          </w:p>
        </w:tc>
        <w:tc>
          <w:tcPr>
            <w:tcW w:type="dxa" w:w="1440"/>
          </w:tcPr>
          <w:p>
            <w:r/>
            <w:r>
              <w:rPr>
                <w:sz w:val="20"/>
              </w:rPr>
              <w:t>0.002 %</w:t>
            </w:r>
          </w:p>
        </w:tc>
        <w:tc>
          <w:tcPr>
            <w:tcW w:type="dxa" w:w="1296"/>
          </w:tcPr>
          <w:p>
            <w:r/>
            <w:r>
              <w:rPr>
                <w:sz w:val="20"/>
              </w:rPr>
              <w:t>1.0×</w:t>
            </w:r>
          </w:p>
        </w:tc>
      </w:tr>
      <w:tr>
        <w:tc>
          <w:tcPr>
            <w:tcW w:type="dxa" w:w="4032"/>
          </w:tcPr>
          <w:p>
            <w:r/>
            <w:r>
              <w:rPr>
                <w:sz w:val="20"/>
              </w:rPr>
              <w:t>800500104343-1 (WRA3, ACMA1)</w:t>
            </w:r>
          </w:p>
        </w:tc>
        <w:tc>
          <w:tcPr>
            <w:tcW w:type="dxa" w:w="1440"/>
          </w:tcPr>
          <w:p>
            <w:r/>
            <w:r>
              <w:rPr>
                <w:sz w:val="20"/>
              </w:rPr>
              <w:t>432,000</w:t>
            </w:r>
          </w:p>
        </w:tc>
        <w:tc>
          <w:tcPr>
            <w:tcW w:type="dxa" w:w="1296"/>
          </w:tcPr>
          <w:p>
            <w:r/>
            <w:r>
              <w:rPr>
                <w:sz w:val="20"/>
              </w:rPr>
              <w:t>47</w:t>
            </w:r>
          </w:p>
        </w:tc>
        <w:tc>
          <w:tcPr>
            <w:tcW w:type="dxa" w:w="1440"/>
          </w:tcPr>
          <w:p>
            <w:r/>
            <w:r>
              <w:rPr>
                <w:sz w:val="20"/>
              </w:rPr>
              <w:t>0.011 %</w:t>
            </w:r>
          </w:p>
        </w:tc>
        <w:tc>
          <w:tcPr>
            <w:tcW w:type="dxa" w:w="1296"/>
          </w:tcPr>
          <w:p>
            <w:r/>
            <w:r>
              <w:rPr>
                <w:sz w:val="20"/>
              </w:rPr>
              <w:t>5.5× ⚠</w:t>
            </w:r>
          </w:p>
        </w:tc>
      </w:tr>
      <w:tr>
        <w:tc>
          <w:tcPr>
            <w:tcW w:type="dxa" w:w="4032"/>
          </w:tcPr>
          <w:p>
            <w:r/>
            <w:r>
              <w:rPr>
                <w:sz w:val="20"/>
              </w:rPr>
              <w:t>800500005279-0 (WRA16)</w:t>
            </w:r>
          </w:p>
        </w:tc>
        <w:tc>
          <w:tcPr>
            <w:tcW w:type="dxa" w:w="1440"/>
          </w:tcPr>
          <w:p>
            <w:r/>
            <w:r>
              <w:rPr>
                <w:sz w:val="20"/>
              </w:rPr>
              <w:t>432,000</w:t>
            </w:r>
          </w:p>
        </w:tc>
        <w:tc>
          <w:tcPr>
            <w:tcW w:type="dxa" w:w="1296"/>
          </w:tcPr>
          <w:p>
            <w:r/>
            <w:r>
              <w:rPr>
                <w:sz w:val="20"/>
              </w:rPr>
              <w:t>12</w:t>
            </w:r>
          </w:p>
        </w:tc>
        <w:tc>
          <w:tcPr>
            <w:tcW w:type="dxa" w:w="1440"/>
          </w:tcPr>
          <w:p>
            <w:r/>
            <w:r>
              <w:rPr>
                <w:sz w:val="20"/>
              </w:rPr>
              <w:t>0.003 %</w:t>
            </w:r>
          </w:p>
        </w:tc>
        <w:tc>
          <w:tcPr>
            <w:tcW w:type="dxa" w:w="1296"/>
          </w:tcPr>
          <w:p>
            <w:r/>
            <w:r>
              <w:rPr>
                <w:sz w:val="20"/>
              </w:rPr>
              <w:t>1.5×</w:t>
            </w:r>
          </w:p>
        </w:tc>
      </w:tr>
    </w:tbl>
    <w:p>
      <w:pPr>
        <w:spacing w:after="120"/>
      </w:pPr>
      <w:r>
        <w:rPr>
          <w:b w:val="0"/>
          <w:i w:val="0"/>
        </w:rPr>
        <w:t>The 800500104343-1 endpoint, which carries WRA3 and ACMA1, shows 5× the comms-drop rate of the default endpoint.</w:t>
      </w:r>
    </w:p>
    <w:p>
      <w:pPr>
        <w:spacing w:after="40"/>
      </w:pPr>
      <w:r>
        <w:rPr>
          <w:b/>
          <w:color w:val="06768A"/>
          <w:sz w:val="20"/>
        </w:rPr>
        <w:t>What you do with it.</w:t>
      </w:r>
    </w:p>
    <w:p>
      <w:pPr>
        <w:spacing w:after="120"/>
      </w:pPr>
      <w:r>
        <w:rPr>
          <w:b w:val="0"/>
          <w:i w:val="0"/>
        </w:rPr>
        <w:t>IT/OT raises a ticket: swap the edge-gateway module or upgrade firmware on that specific endpoint. Data-backed prioritisation — not the loudest complaint.</w:t>
      </w:r>
    </w:p>
    <w:p>
      <w:pPr>
        <w:spacing w:before="200" w:after="40"/>
      </w:pPr>
      <w:r>
        <w:rPr>
          <w:b/>
          <w:color w:val="334155"/>
          <w:sz w:val="24"/>
        </w:rPr>
        <w:t>7. Batch-completion histogram</w:t>
      </w:r>
    </w:p>
    <w:p>
      <w:pPr>
        <w:spacing w:after="40"/>
      </w:pPr>
      <w:r>
        <w:rPr>
          <w:b/>
          <w:color w:val="06768A"/>
          <w:sz w:val="20"/>
        </w:rPr>
        <w:t>What it shows.</w:t>
      </w:r>
    </w:p>
    <w:p>
      <w:pPr>
        <w:spacing w:after="120"/>
      </w:pPr>
      <w:r>
        <w:rPr>
          <w:b w:val="0"/>
          <w:i w:val="0"/>
        </w:rPr>
        <w:t>For each PSM recipe, the distribution of time spent in dosing (from first S=2 to S=3) per batch. Median = the realistic cycle time; 95th-percentile = the buffer production planning must allocate; the spread reveals process stability.</w:t>
      </w:r>
    </w:p>
    <w:p>
      <w:pPr>
        <w:spacing w:after="40"/>
      </w:pPr>
      <w:r>
        <w:rPr>
          <w:b/>
          <w:color w:val="06768A"/>
          <w:sz w:val="20"/>
        </w:rPr>
        <w:t>How it is computed.</w:t>
      </w:r>
    </w:p>
    <w:p>
      <w:pPr>
        <w:ind w:left="283"/>
        <w:shd w:val="clear" w:color="auto" w:fill="F5F7FA"/>
      </w:pPr>
      <w:r>
        <w:rPr>
          <w:rFonts w:ascii="Consolas" w:hAnsi="Consolas"/>
          <w:color w:val="334155"/>
          <w:sz w:val="18"/>
        </w:rPr>
        <w:t>FOR each batchKey in PSM:</w:t>
        <w:br/>
        <w:t xml:space="preserve">  start_ts = min(ts WHERE batchKey = k AND S = 2)</w:t>
        <w:br/>
        <w:t xml:space="preserve">  end_ts   = min(ts WHERE batchKey = k AND S = 3 AND ts &gt; start_ts)</w:t>
        <w:br/>
        <w:t xml:space="preserve">  duration[batchKey] = end_ts - start_ts</w:t>
        <w:br/>
        <w:t>recipe_hist[r] = duration[batchKey] WHERE recipe = r</w:t>
      </w:r>
    </w:p>
    <w:p>
      <w:pPr>
        <w:spacing w:after="40"/>
      </w:pPr>
      <w:r>
        <w:rPr>
          <w:b/>
          <w:color w:val="06768A"/>
          <w:sz w:val="20"/>
        </w:rPr>
        <w:t>Worked example — last quarter:</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2880"/>
            <w:shd w:val="clear" w:color="auto" w:fill="102A43"/>
          </w:tcPr>
          <w:p>
            <w:r/>
            <w:r>
              <w:rPr>
                <w:b/>
                <w:color w:val="FFFFFF"/>
                <w:sz w:val="20"/>
              </w:rPr>
              <w:t>Recipe</w:t>
            </w:r>
          </w:p>
        </w:tc>
        <w:tc>
          <w:tcPr>
            <w:tcW w:type="dxa" w:w="1296"/>
            <w:shd w:val="clear" w:color="auto" w:fill="102A43"/>
          </w:tcPr>
          <w:p>
            <w:r/>
            <w:r>
              <w:rPr>
                <w:b/>
                <w:color w:val="FFFFFF"/>
                <w:sz w:val="20"/>
              </w:rPr>
              <w:t>Median</w:t>
            </w:r>
          </w:p>
        </w:tc>
        <w:tc>
          <w:tcPr>
            <w:tcW w:type="dxa" w:w="1152"/>
            <w:shd w:val="clear" w:color="auto" w:fill="102A43"/>
          </w:tcPr>
          <w:p>
            <w:r/>
            <w:r>
              <w:rPr>
                <w:b/>
                <w:color w:val="FFFFFF"/>
                <w:sz w:val="20"/>
              </w:rPr>
              <w:t>p95</w:t>
            </w:r>
          </w:p>
        </w:tc>
        <w:tc>
          <w:tcPr>
            <w:tcW w:type="dxa" w:w="1152"/>
            <w:shd w:val="clear" w:color="auto" w:fill="102A43"/>
          </w:tcPr>
          <w:p>
            <w:r/>
            <w:r>
              <w:rPr>
                <w:b/>
                <w:color w:val="FFFFFF"/>
                <w:sz w:val="20"/>
              </w:rPr>
              <w:t>p99</w:t>
            </w:r>
          </w:p>
        </w:tc>
        <w:tc>
          <w:tcPr>
            <w:tcW w:type="dxa" w:w="2304"/>
            <w:shd w:val="clear" w:color="auto" w:fill="102A43"/>
          </w:tcPr>
          <w:p>
            <w:r/>
            <w:r>
              <w:rPr>
                <w:b/>
                <w:color w:val="FFFFFF"/>
                <w:sz w:val="20"/>
              </w:rPr>
              <w:t>p99 / median</w:t>
            </w:r>
          </w:p>
        </w:tc>
      </w:tr>
      <w:tr>
        <w:tc>
          <w:tcPr>
            <w:tcW w:type="dxa" w:w="2880"/>
          </w:tcPr>
          <w:p>
            <w:r/>
            <w:r>
              <w:rPr>
                <w:sz w:val="20"/>
              </w:rPr>
              <w:t>PLUMERIA NOODLES</w:t>
            </w:r>
          </w:p>
        </w:tc>
        <w:tc>
          <w:tcPr>
            <w:tcW w:type="dxa" w:w="1296"/>
          </w:tcPr>
          <w:p>
            <w:r/>
            <w:r>
              <w:rPr>
                <w:sz w:val="20"/>
              </w:rPr>
              <w:t>22 min</w:t>
            </w:r>
          </w:p>
        </w:tc>
        <w:tc>
          <w:tcPr>
            <w:tcW w:type="dxa" w:w="1152"/>
          </w:tcPr>
          <w:p>
            <w:r/>
            <w:r>
              <w:rPr>
                <w:sz w:val="20"/>
              </w:rPr>
              <w:t>28 min</w:t>
            </w:r>
          </w:p>
        </w:tc>
        <w:tc>
          <w:tcPr>
            <w:tcW w:type="dxa" w:w="1152"/>
          </w:tcPr>
          <w:p>
            <w:r/>
            <w:r>
              <w:rPr>
                <w:sz w:val="20"/>
              </w:rPr>
              <w:t>31 min</w:t>
            </w:r>
          </w:p>
        </w:tc>
        <w:tc>
          <w:tcPr>
            <w:tcW w:type="dxa" w:w="2304"/>
          </w:tcPr>
          <w:p>
            <w:r/>
            <w:r>
              <w:rPr>
                <w:sz w:val="20"/>
              </w:rPr>
              <w:t>1.41× (stable)</w:t>
            </w:r>
          </w:p>
        </w:tc>
      </w:tr>
      <w:tr>
        <w:tc>
          <w:tcPr>
            <w:tcW w:type="dxa" w:w="2880"/>
          </w:tcPr>
          <w:p>
            <w:r/>
            <w:r>
              <w:rPr>
                <w:sz w:val="20"/>
              </w:rPr>
              <w:t>LILAC NOODLES</w:t>
            </w:r>
          </w:p>
        </w:tc>
        <w:tc>
          <w:tcPr>
            <w:tcW w:type="dxa" w:w="1296"/>
          </w:tcPr>
          <w:p>
            <w:r/>
            <w:r>
              <w:rPr>
                <w:sz w:val="20"/>
              </w:rPr>
              <w:t>24 min</w:t>
            </w:r>
          </w:p>
        </w:tc>
        <w:tc>
          <w:tcPr>
            <w:tcW w:type="dxa" w:w="1152"/>
          </w:tcPr>
          <w:p>
            <w:r/>
            <w:r>
              <w:rPr>
                <w:sz w:val="20"/>
              </w:rPr>
              <w:t>29 min</w:t>
            </w:r>
          </w:p>
        </w:tc>
        <w:tc>
          <w:tcPr>
            <w:tcW w:type="dxa" w:w="1152"/>
          </w:tcPr>
          <w:p>
            <w:r/>
            <w:r>
              <w:rPr>
                <w:sz w:val="20"/>
              </w:rPr>
              <w:t>33 min</w:t>
            </w:r>
          </w:p>
        </w:tc>
        <w:tc>
          <w:tcPr>
            <w:tcW w:type="dxa" w:w="2304"/>
          </w:tcPr>
          <w:p>
            <w:r/>
            <w:r>
              <w:rPr>
                <w:sz w:val="20"/>
              </w:rPr>
              <w:t>1.38× (stable)</w:t>
            </w:r>
          </w:p>
        </w:tc>
      </w:tr>
      <w:tr>
        <w:tc>
          <w:tcPr>
            <w:tcW w:type="dxa" w:w="2880"/>
          </w:tcPr>
          <w:p>
            <w:r/>
            <w:r>
              <w:rPr>
                <w:sz w:val="20"/>
              </w:rPr>
              <w:t>JASMINE NOODLES</w:t>
            </w:r>
          </w:p>
        </w:tc>
        <w:tc>
          <w:tcPr>
            <w:tcW w:type="dxa" w:w="1296"/>
          </w:tcPr>
          <w:p>
            <w:r/>
            <w:r>
              <w:rPr>
                <w:sz w:val="20"/>
              </w:rPr>
              <w:t>27 min</w:t>
            </w:r>
          </w:p>
        </w:tc>
        <w:tc>
          <w:tcPr>
            <w:tcW w:type="dxa" w:w="1152"/>
          </w:tcPr>
          <w:p>
            <w:r/>
            <w:r>
              <w:rPr>
                <w:sz w:val="20"/>
              </w:rPr>
              <w:t>41 min</w:t>
            </w:r>
          </w:p>
        </w:tc>
        <w:tc>
          <w:tcPr>
            <w:tcW w:type="dxa" w:w="1152"/>
          </w:tcPr>
          <w:p>
            <w:r/>
            <w:r>
              <w:rPr>
                <w:sz w:val="20"/>
              </w:rPr>
              <w:t>58 min</w:t>
            </w:r>
          </w:p>
        </w:tc>
        <w:tc>
          <w:tcPr>
            <w:tcW w:type="dxa" w:w="2304"/>
          </w:tcPr>
          <w:p>
            <w:r/>
            <w:r>
              <w:rPr>
                <w:sz w:val="20"/>
              </w:rPr>
              <w:t>2.15× (variable)</w:t>
            </w:r>
          </w:p>
        </w:tc>
      </w:tr>
      <w:tr>
        <w:tc>
          <w:tcPr>
            <w:tcW w:type="dxa" w:w="2880"/>
          </w:tcPr>
          <w:p>
            <w:r/>
            <w:r>
              <w:rPr>
                <w:sz w:val="20"/>
              </w:rPr>
              <w:t>GALAXY NOODLES</w:t>
            </w:r>
          </w:p>
        </w:tc>
        <w:tc>
          <w:tcPr>
            <w:tcW w:type="dxa" w:w="1296"/>
          </w:tcPr>
          <w:p>
            <w:r/>
            <w:r>
              <w:rPr>
                <w:sz w:val="20"/>
              </w:rPr>
              <w:t>31 min</w:t>
            </w:r>
          </w:p>
        </w:tc>
        <w:tc>
          <w:tcPr>
            <w:tcW w:type="dxa" w:w="1152"/>
          </w:tcPr>
          <w:p>
            <w:r/>
            <w:r>
              <w:rPr>
                <w:sz w:val="20"/>
              </w:rPr>
              <w:t>45 min</w:t>
            </w:r>
          </w:p>
        </w:tc>
        <w:tc>
          <w:tcPr>
            <w:tcW w:type="dxa" w:w="1152"/>
          </w:tcPr>
          <w:p>
            <w:r/>
            <w:r>
              <w:rPr>
                <w:sz w:val="20"/>
              </w:rPr>
              <w:t>67 min</w:t>
            </w:r>
          </w:p>
        </w:tc>
        <w:tc>
          <w:tcPr>
            <w:tcW w:type="dxa" w:w="2304"/>
          </w:tcPr>
          <w:p>
            <w:r/>
            <w:r>
              <w:rPr>
                <w:sz w:val="20"/>
              </w:rPr>
              <w:t>2.16× (variable)</w:t>
            </w:r>
          </w:p>
        </w:tc>
      </w:tr>
    </w:tbl>
    <w:p>
      <w:pPr>
        <w:spacing w:after="120"/>
      </w:pPr>
      <w:r>
        <w:rPr>
          <w:b w:val="0"/>
          <w:i w:val="0"/>
        </w:rPr>
        <w:t>GALAXY is 40 % slower at the median and twice as variable at the tail compared with PLUMERIA. Production planning currently allocates a flat 30-minute slot per batch — that under-specs GALAXY by 50 %, leading to cascading line delays.</w:t>
      </w:r>
    </w:p>
    <w:p>
      <w:pPr>
        <w:spacing w:after="40"/>
      </w:pPr>
      <w:r>
        <w:rPr>
          <w:b/>
          <w:color w:val="06768A"/>
          <w:sz w:val="20"/>
        </w:rPr>
        <w:t>What you do with it.</w:t>
      </w:r>
    </w:p>
    <w:p>
      <w:pPr>
        <w:spacing w:after="120"/>
      </w:pPr>
      <w:r>
        <w:rPr>
          <w:b w:val="0"/>
          <w:i w:val="0"/>
        </w:rPr>
        <w:t>Either re-slot GALAXY at 45 minutes or commission a process improvement on it. Without this report the line owner has no leverage to ask for either.</w:t>
      </w:r>
    </w:p>
    <w:p>
      <w:pPr>
        <w:spacing w:before="200" w:after="40"/>
      </w:pPr>
      <w:r>
        <w:rPr>
          <w:b/>
          <w:color w:val="334155"/>
          <w:sz w:val="24"/>
        </w:rPr>
        <w:t>8. Predictive-vs-actual ROC</w:t>
      </w:r>
    </w:p>
    <w:p>
      <w:pPr>
        <w:spacing w:after="40"/>
      </w:pPr>
      <w:r>
        <w:rPr>
          <w:b/>
          <w:color w:val="06768A"/>
          <w:sz w:val="20"/>
        </w:rPr>
        <w:t>What it shows.</w:t>
      </w:r>
    </w:p>
    <w:p>
      <w:pPr>
        <w:spacing w:after="120"/>
      </w:pPr>
      <w:r>
        <w:rPr>
          <w:b w:val="0"/>
          <w:i w:val="0"/>
        </w:rPr>
        <w:t>The spike_15m ONNX model emits a probability that a weight-spike will occur in the next 15 minutes. This report compares those predictions against what actually happened (from the rule engine's ground-truth labels) and plots a ROC curve. The AUC is the headline KPI for "is our ML still trustworthy."</w:t>
      </w:r>
    </w:p>
    <w:p>
      <w:pPr>
        <w:spacing w:after="40"/>
      </w:pPr>
      <w:r>
        <w:rPr>
          <w:b/>
          <w:color w:val="06768A"/>
          <w:sz w:val="20"/>
        </w:rPr>
        <w:t>How it is computed.</w:t>
      </w:r>
    </w:p>
    <w:p>
      <w:pPr>
        <w:ind w:left="283"/>
        <w:shd w:val="clear" w:color="auto" w:fill="F5F7FA"/>
      </w:pPr>
      <w:r>
        <w:rPr>
          <w:rFonts w:ascii="Consolas" w:hAnsi="Consolas"/>
          <w:color w:val="334155"/>
          <w:sz w:val="18"/>
        </w:rPr>
        <w:t>FOR each prediction P in last 30 days:</w:t>
        <w:br/>
        <w:t xml:space="preserve">  truth = (any CRITICAL rule fired within [P.ts, P.ts + 15min])</w:t>
        <w:br/>
        <w:t xml:space="preserve">  pairs.append((P.probability, truth))</w:t>
        <w:br/>
        <w:t>roc = sweep threshold across pairs</w:t>
        <w:br/>
        <w:t>AUC = area under curve</w:t>
      </w:r>
    </w:p>
    <w:p>
      <w:pPr>
        <w:spacing w:after="40"/>
      </w:pPr>
      <w:r>
        <w:rPr>
          <w:b/>
          <w:color w:val="06768A"/>
          <w:sz w:val="20"/>
        </w:rPr>
        <w:t>Worked example — monthly evolution:</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440"/>
            <w:shd w:val="clear" w:color="auto" w:fill="102A43"/>
          </w:tcPr>
          <w:p>
            <w:r/>
            <w:r>
              <w:rPr>
                <w:b/>
                <w:color w:val="FFFFFF"/>
                <w:sz w:val="20"/>
              </w:rPr>
              <w:t>Month</w:t>
            </w:r>
          </w:p>
        </w:tc>
        <w:tc>
          <w:tcPr>
            <w:tcW w:type="dxa" w:w="1728"/>
            <w:shd w:val="clear" w:color="auto" w:fill="102A43"/>
          </w:tcPr>
          <w:p>
            <w:r/>
            <w:r>
              <w:rPr>
                <w:b/>
                <w:color w:val="FFFFFF"/>
                <w:sz w:val="20"/>
              </w:rPr>
              <w:t>Predictions</w:t>
            </w:r>
          </w:p>
        </w:tc>
        <w:tc>
          <w:tcPr>
            <w:tcW w:type="dxa" w:w="1008"/>
            <w:shd w:val="clear" w:color="auto" w:fill="102A43"/>
          </w:tcPr>
          <w:p>
            <w:r/>
            <w:r>
              <w:rPr>
                <w:b/>
                <w:color w:val="FFFFFF"/>
                <w:sz w:val="20"/>
              </w:rPr>
              <w:t>AUC</w:t>
            </w:r>
          </w:p>
        </w:tc>
        <w:tc>
          <w:tcPr>
            <w:tcW w:type="dxa" w:w="2448"/>
            <w:shd w:val="clear" w:color="auto" w:fill="102A43"/>
          </w:tcPr>
          <w:p>
            <w:r/>
            <w:r>
              <w:rPr>
                <w:b/>
                <w:color w:val="FFFFFF"/>
                <w:sz w:val="20"/>
              </w:rPr>
              <w:t>TPR @ 90% specificity</w:t>
            </w:r>
          </w:p>
        </w:tc>
        <w:tc>
          <w:tcPr>
            <w:tcW w:type="dxa" w:w="2160"/>
            <w:shd w:val="clear" w:color="auto" w:fill="102A43"/>
          </w:tcPr>
          <w:p>
            <w:r/>
            <w:r>
              <w:rPr>
                <w:b/>
                <w:color w:val="FFFFFF"/>
                <w:sz w:val="20"/>
              </w:rPr>
              <w:t>Status</w:t>
            </w:r>
          </w:p>
        </w:tc>
      </w:tr>
      <w:tr>
        <w:tc>
          <w:tcPr>
            <w:tcW w:type="dxa" w:w="1440"/>
          </w:tcPr>
          <w:p>
            <w:r/>
            <w:r>
              <w:rPr>
                <w:sz w:val="20"/>
              </w:rPr>
              <w:t>March</w:t>
            </w:r>
          </w:p>
        </w:tc>
        <w:tc>
          <w:tcPr>
            <w:tcW w:type="dxa" w:w="1728"/>
          </w:tcPr>
          <w:p>
            <w:r/>
            <w:r>
              <w:rPr>
                <w:sz w:val="20"/>
              </w:rPr>
              <w:t>218,400</w:t>
            </w:r>
          </w:p>
        </w:tc>
        <w:tc>
          <w:tcPr>
            <w:tcW w:type="dxa" w:w="1008"/>
          </w:tcPr>
          <w:p>
            <w:r/>
            <w:r>
              <w:rPr>
                <w:sz w:val="20"/>
              </w:rPr>
              <w:t>0.89</w:t>
            </w:r>
          </w:p>
        </w:tc>
        <w:tc>
          <w:tcPr>
            <w:tcW w:type="dxa" w:w="2448"/>
          </w:tcPr>
          <w:p>
            <w:r/>
            <w:r>
              <w:rPr>
                <w:sz w:val="20"/>
              </w:rPr>
              <w:t>0.71</w:t>
            </w:r>
          </w:p>
        </w:tc>
        <w:tc>
          <w:tcPr>
            <w:tcW w:type="dxa" w:w="2160"/>
          </w:tcPr>
          <w:p>
            <w:r/>
            <w:r>
              <w:rPr>
                <w:sz w:val="20"/>
              </w:rPr>
              <w:t>Healthy</w:t>
            </w:r>
          </w:p>
        </w:tc>
      </w:tr>
      <w:tr>
        <w:tc>
          <w:tcPr>
            <w:tcW w:type="dxa" w:w="1440"/>
          </w:tcPr>
          <w:p>
            <w:r/>
            <w:r>
              <w:rPr>
                <w:sz w:val="20"/>
              </w:rPr>
              <w:t>April</w:t>
            </w:r>
          </w:p>
        </w:tc>
        <w:tc>
          <w:tcPr>
            <w:tcW w:type="dxa" w:w="1728"/>
          </w:tcPr>
          <w:p>
            <w:r/>
            <w:r>
              <w:rPr>
                <w:sz w:val="20"/>
              </w:rPr>
              <w:t>218,400</w:t>
            </w:r>
          </w:p>
        </w:tc>
        <w:tc>
          <w:tcPr>
            <w:tcW w:type="dxa" w:w="1008"/>
          </w:tcPr>
          <w:p>
            <w:r/>
            <w:r>
              <w:rPr>
                <w:sz w:val="20"/>
              </w:rPr>
              <w:t>0.87</w:t>
            </w:r>
          </w:p>
        </w:tc>
        <w:tc>
          <w:tcPr>
            <w:tcW w:type="dxa" w:w="2448"/>
          </w:tcPr>
          <w:p>
            <w:r/>
            <w:r>
              <w:rPr>
                <w:sz w:val="20"/>
              </w:rPr>
              <w:t>0.69</w:t>
            </w:r>
          </w:p>
        </w:tc>
        <w:tc>
          <w:tcPr>
            <w:tcW w:type="dxa" w:w="2160"/>
          </w:tcPr>
          <w:p>
            <w:r/>
            <w:r>
              <w:rPr>
                <w:sz w:val="20"/>
              </w:rPr>
              <w:t>Healthy</w:t>
            </w:r>
          </w:p>
        </w:tc>
      </w:tr>
      <w:tr>
        <w:tc>
          <w:tcPr>
            <w:tcW w:type="dxa" w:w="1440"/>
          </w:tcPr>
          <w:p>
            <w:r/>
            <w:r>
              <w:rPr>
                <w:sz w:val="20"/>
              </w:rPr>
              <w:t>May</w:t>
            </w:r>
          </w:p>
        </w:tc>
        <w:tc>
          <w:tcPr>
            <w:tcW w:type="dxa" w:w="1728"/>
          </w:tcPr>
          <w:p>
            <w:r/>
            <w:r>
              <w:rPr>
                <w:sz w:val="20"/>
              </w:rPr>
              <w:t>218,400</w:t>
            </w:r>
          </w:p>
        </w:tc>
        <w:tc>
          <w:tcPr>
            <w:tcW w:type="dxa" w:w="1008"/>
          </w:tcPr>
          <w:p>
            <w:r/>
            <w:r>
              <w:rPr>
                <w:sz w:val="20"/>
              </w:rPr>
              <w:t>0.74</w:t>
            </w:r>
          </w:p>
        </w:tc>
        <w:tc>
          <w:tcPr>
            <w:tcW w:type="dxa" w:w="2448"/>
          </w:tcPr>
          <w:p>
            <w:r/>
            <w:r>
              <w:rPr>
                <w:sz w:val="20"/>
              </w:rPr>
              <w:t>0.51</w:t>
            </w:r>
          </w:p>
        </w:tc>
        <w:tc>
          <w:tcPr>
            <w:tcW w:type="dxa" w:w="2160"/>
          </w:tcPr>
          <w:p>
            <w:r/>
            <w:r>
              <w:rPr>
                <w:sz w:val="20"/>
              </w:rPr>
              <w:t>Drift — retrain ⚠</w:t>
            </w:r>
          </w:p>
        </w:tc>
      </w:tr>
    </w:tbl>
    <w:p>
      <w:pPr>
        <w:spacing w:after="120"/>
      </w:pPr>
      <w:r>
        <w:rPr>
          <w:b w:val="0"/>
          <w:i w:val="0"/>
        </w:rPr>
        <w:t>May's drop is large enough that the model can no longer be trusted at the 90 %-specificity operating point we previously deployed. Likely cause: a new recipe (LILAC) was introduced in late April and the training data does not contain it.</w:t>
      </w:r>
    </w:p>
    <w:p>
      <w:pPr>
        <w:spacing w:after="40"/>
      </w:pPr>
      <w:r>
        <w:rPr>
          <w:b/>
          <w:color w:val="06768A"/>
          <w:sz w:val="20"/>
        </w:rPr>
        <w:t>What you do with it.</w:t>
      </w:r>
    </w:p>
    <w:p>
      <w:pPr>
        <w:spacing w:after="120"/>
      </w:pPr>
      <w:r>
        <w:rPr>
          <w:b w:val="0"/>
          <w:i w:val="0"/>
        </w:rPr>
        <w:t>Gates whether to enable / disable the inline RISK column from §10.1. ML governance asks for this curve monthly; without it, ML deployment is faith-based. Retrain with the last 60 days of data including the new recipe; re-measure.</w:t>
      </w:r>
    </w:p>
    <w:p>
      <w:pPr>
        <w:spacing w:before="200" w:after="40"/>
      </w:pPr>
      <w:r>
        <w:rPr>
          <w:b/>
          <w:color w:val="334155"/>
          <w:sz w:val="24"/>
        </w:rPr>
        <w:t>9. Recipe drift detection</w:t>
      </w:r>
    </w:p>
    <w:p>
      <w:pPr>
        <w:spacing w:after="40"/>
      </w:pPr>
      <w:r>
        <w:rPr>
          <w:b/>
          <w:color w:val="06768A"/>
          <w:sz w:val="20"/>
        </w:rPr>
        <w:t>What it shows.</w:t>
      </w:r>
    </w:p>
    <w:p>
      <w:pPr>
        <w:spacing w:after="120"/>
      </w:pPr>
      <w:r>
        <w:rPr>
          <w:b w:val="0"/>
          <w:i w:val="0"/>
        </w:rPr>
        <w:t>PSM-10 already logs an event whenever an SP changes between two polls. Aggregating those events per recipe + RM produces an SP-evolution timeline that exposes silent retuning — an engineer adjusting setpoints without filing a recipe-change form.</w:t>
      </w:r>
    </w:p>
    <w:p>
      <w:pPr>
        <w:spacing w:after="40"/>
      </w:pPr>
      <w:r>
        <w:rPr>
          <w:b/>
          <w:color w:val="06768A"/>
          <w:sz w:val="20"/>
        </w:rPr>
        <w:t>How it is computed.</w:t>
      </w:r>
    </w:p>
    <w:p>
      <w:pPr>
        <w:ind w:left="283"/>
        <w:shd w:val="clear" w:color="auto" w:fill="F5F7FA"/>
      </w:pPr>
      <w:r>
        <w:rPr>
          <w:rFonts w:ascii="Consolas" w:hAnsi="Consolas"/>
          <w:color w:val="334155"/>
          <w:sz w:val="18"/>
        </w:rPr>
        <w:t>FOR each PSM row over period:</w:t>
        <w:br/>
        <w:t xml:space="preserve">  sp_history[(recipe, RM)].append((ts, SP))</w:t>
        <w:br/>
        <w:t>For each (recipe, RM) plot SP vs ts, annotate at every value change.</w:t>
      </w:r>
    </w:p>
    <w:p>
      <w:pPr>
        <w:spacing w:after="40"/>
      </w:pPr>
      <w:r>
        <w:rPr>
          <w:b/>
          <w:color w:val="06768A"/>
          <w:sz w:val="20"/>
        </w:rPr>
        <w:t>Worked example — PLUMERIA / Salt SP across two months: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56"/>
            <w:shd w:val="clear" w:color="auto" w:fill="102A43"/>
          </w:tcPr>
          <w:p>
            <w:r/>
            <w:r>
              <w:rPr>
                <w:b/>
                <w:color w:val="FFFFFF"/>
                <w:sz w:val="20"/>
              </w:rPr>
              <w:t>Window</w:t>
            </w:r>
          </w:p>
        </w:tc>
        <w:tc>
          <w:tcPr>
            <w:tcW w:type="dxa" w:w="1440"/>
            <w:shd w:val="clear" w:color="auto" w:fill="102A43"/>
          </w:tcPr>
          <w:p>
            <w:r/>
            <w:r>
              <w:rPr>
                <w:b/>
                <w:color w:val="FFFFFF"/>
                <w:sz w:val="20"/>
              </w:rPr>
              <w:t>SP (kg)</w:t>
            </w:r>
          </w:p>
        </w:tc>
        <w:tc>
          <w:tcPr>
            <w:tcW w:type="dxa" w:w="4320"/>
            <w:shd w:val="clear" w:color="auto" w:fill="102A43"/>
          </w:tcPr>
          <w:p>
            <w:r/>
            <w:r>
              <w:rPr>
                <w:b/>
                <w:color w:val="FFFFFF"/>
                <w:sz w:val="20"/>
              </w:rPr>
              <w:t>Source</w:t>
            </w:r>
          </w:p>
        </w:tc>
      </w:tr>
      <w:tr>
        <w:tc>
          <w:tcPr>
            <w:tcW w:type="dxa" w:w="3456"/>
          </w:tcPr>
          <w:p>
            <w:r/>
            <w:r>
              <w:rPr>
                <w:sz w:val="20"/>
              </w:rPr>
              <w:t>Apr 1 – Apr 10</w:t>
            </w:r>
          </w:p>
        </w:tc>
        <w:tc>
          <w:tcPr>
            <w:tcW w:type="dxa" w:w="1440"/>
          </w:tcPr>
          <w:p>
            <w:r/>
            <w:r>
              <w:rPr>
                <w:sz w:val="20"/>
              </w:rPr>
              <w:t>10.50</w:t>
            </w:r>
          </w:p>
        </w:tc>
        <w:tc>
          <w:tcPr>
            <w:tcW w:type="dxa" w:w="4320"/>
          </w:tcPr>
          <w:p>
            <w:r/>
            <w:r>
              <w:rPr>
                <w:sz w:val="20"/>
              </w:rPr>
              <w:t>baseline</w:t>
            </w:r>
          </w:p>
        </w:tc>
      </w:tr>
      <w:tr>
        <w:tc>
          <w:tcPr>
            <w:tcW w:type="dxa" w:w="3456"/>
          </w:tcPr>
          <w:p>
            <w:r/>
            <w:r>
              <w:rPr>
                <w:sz w:val="20"/>
              </w:rPr>
              <w:t>Apr 11 → Apr 25</w:t>
            </w:r>
          </w:p>
        </w:tc>
        <w:tc>
          <w:tcPr>
            <w:tcW w:type="dxa" w:w="1440"/>
          </w:tcPr>
          <w:p>
            <w:r/>
            <w:r>
              <w:rPr>
                <w:sz w:val="20"/>
              </w:rPr>
              <w:t>10.55</w:t>
            </w:r>
          </w:p>
        </w:tc>
        <w:tc>
          <w:tcPr>
            <w:tcW w:type="dxa" w:w="4320"/>
          </w:tcPr>
          <w:p>
            <w:r/>
            <w:r>
              <w:rPr>
                <w:sz w:val="20"/>
              </w:rPr>
              <w:t>PSM-10 event logged, no paperwork</w:t>
            </w:r>
          </w:p>
        </w:tc>
      </w:tr>
      <w:tr>
        <w:tc>
          <w:tcPr>
            <w:tcW w:type="dxa" w:w="3456"/>
          </w:tcPr>
          <w:p>
            <w:r/>
            <w:r>
              <w:rPr>
                <w:sz w:val="20"/>
              </w:rPr>
              <w:t>May 1 → present</w:t>
            </w:r>
          </w:p>
        </w:tc>
        <w:tc>
          <w:tcPr>
            <w:tcW w:type="dxa" w:w="1440"/>
          </w:tcPr>
          <w:p>
            <w:r/>
            <w:r>
              <w:rPr>
                <w:sz w:val="20"/>
              </w:rPr>
              <w:t>10.65</w:t>
            </w:r>
          </w:p>
        </w:tc>
        <w:tc>
          <w:tcPr>
            <w:tcW w:type="dxa" w:w="4320"/>
          </w:tcPr>
          <w:p>
            <w:r/>
            <w:r>
              <w:rPr>
                <w:sz w:val="20"/>
              </w:rPr>
              <w:t>PSM-10 event logged, no paperwork</w:t>
            </w:r>
          </w:p>
        </w:tc>
      </w:tr>
    </w:tbl>
    <w:p>
      <w:pPr>
        <w:spacing w:after="120"/>
      </w:pPr>
      <w:r>
        <w:rPr>
          <w:b w:val="0"/>
          <w:i w:val="0"/>
        </w:rPr>
        <w:t>That is a 1.4 % SP drift in 30 days, no documentation, no recipe revision. The customer's spec calls for ±1 %. The recipe is now out of spec on paper — but it has been silently moved.</w:t>
      </w:r>
    </w:p>
    <w:p>
      <w:pPr>
        <w:spacing w:after="40"/>
      </w:pPr>
      <w:r>
        <w:rPr>
          <w:b/>
          <w:color w:val="06768A"/>
          <w:sz w:val="20"/>
        </w:rPr>
        <w:t>What you do with it.</w:t>
      </w:r>
    </w:p>
    <w:p>
      <w:pPr>
        <w:spacing w:after="120"/>
      </w:pPr>
      <w:r>
        <w:rPr>
          <w:b w:val="0"/>
          <w:i w:val="0"/>
        </w:rPr>
        <w:t>This is the audit-defence report. When the QA auditor asks "why does this batch say SP = 10.65 when the master recipe says 10.50?", the report tells you exactly when the drift happened so you can roll back or formalise the change.</w:t>
      </w:r>
    </w:p>
    <w:p>
      <w:pPr>
        <w:spacing w:before="200" w:after="40"/>
      </w:pPr>
      <w:r>
        <w:rPr>
          <w:b/>
          <w:color w:val="334155"/>
          <w:sz w:val="24"/>
        </w:rPr>
        <w:t>10. Noodle-type purity audit</w:t>
      </w:r>
    </w:p>
    <w:p>
      <w:pPr>
        <w:spacing w:after="40"/>
      </w:pPr>
      <w:r>
        <w:rPr>
          <w:b/>
          <w:color w:val="06768A"/>
          <w:sz w:val="20"/>
        </w:rPr>
        <w:t>What it shows.</w:t>
      </w:r>
    </w:p>
    <w:p>
      <w:pPr>
        <w:spacing w:after="120"/>
      </w:pPr>
      <w:r>
        <w:rPr>
          <w:b w:val="0"/>
          <w:i w:val="0"/>
        </w:rPr>
        <w:t>For every PSM batch, the fraction of day silos that fed it during its production window reporting the expected noodle type. Anything below 100 % means the bag potentially contains the wrong noodle type — a high-impact customer complaint and a regulatory red flag.</w:t>
      </w:r>
    </w:p>
    <w:p>
      <w:pPr>
        <w:spacing w:after="40"/>
      </w:pPr>
      <w:r>
        <w:rPr>
          <w:b/>
          <w:color w:val="06768A"/>
          <w:sz w:val="20"/>
        </w:rPr>
        <w:t>How it is computed.</w:t>
      </w:r>
    </w:p>
    <w:p>
      <w:pPr>
        <w:ind w:left="283"/>
        <w:shd w:val="clear" w:color="auto" w:fill="F5F7FA"/>
      </w:pPr>
      <w:r>
        <w:rPr>
          <w:rFonts w:ascii="Consolas" w:hAnsi="Consolas"/>
          <w:color w:val="334155"/>
          <w:sz w:val="18"/>
        </w:rPr>
        <w:t>FOR each PSM batchKey with recipe R and time window [t_start, t_end]:</w:t>
        <w:br/>
        <w:t xml:space="preserve">  expected = recipe_to_noodle_map[R]   # e.g. PLUMERIA -&gt; PLUMERIA NOODLES</w:t>
        <w:br/>
        <w:t xml:space="preserve">  observed = [silo.noodleType for silo in DAY_SILOS</w:t>
        <w:br/>
        <w:t xml:space="preserve">              if any reading in window]</w:t>
        <w:br/>
        <w:t xml:space="preserve">  matches  = count(o for o in observed if o == expected)</w:t>
        <w:br/>
        <w:t xml:space="preserve">  purity[batchKey] = matches / len(observed) * 100</w:t>
      </w:r>
    </w:p>
    <w:p>
      <w:pPr>
        <w:spacing w:after="40"/>
      </w:pPr>
      <w:r>
        <w:rPr>
          <w:b/>
          <w:color w:val="06768A"/>
          <w:sz w:val="20"/>
        </w:rPr>
        <w:t>Worked example — Batch PSM:01:38:PLUMERIA NOODLES (Apr 26, 14:00–14:22):</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016"/>
            <w:shd w:val="clear" w:color="auto" w:fill="102A43"/>
          </w:tcPr>
          <w:p>
            <w:r/>
            <w:r>
              <w:rPr>
                <w:b/>
                <w:color w:val="FFFFFF"/>
                <w:sz w:val="20"/>
              </w:rPr>
              <w:t>Silo</w:t>
            </w:r>
          </w:p>
        </w:tc>
        <w:tc>
          <w:tcPr>
            <w:tcW w:type="dxa" w:w="3168"/>
            <w:shd w:val="clear" w:color="auto" w:fill="102A43"/>
          </w:tcPr>
          <w:p>
            <w:r/>
            <w:r>
              <w:rPr>
                <w:b/>
                <w:color w:val="FFFFFF"/>
                <w:sz w:val="20"/>
              </w:rPr>
              <w:t>Reported noodle</w:t>
            </w:r>
          </w:p>
        </w:tc>
        <w:tc>
          <w:tcPr>
            <w:tcW w:type="dxa" w:w="2304"/>
            <w:shd w:val="clear" w:color="auto" w:fill="102A43"/>
          </w:tcPr>
          <w:p>
            <w:r/>
            <w:r>
              <w:rPr>
                <w:b/>
                <w:color w:val="FFFFFF"/>
                <w:sz w:val="20"/>
              </w:rPr>
              <w:t>Matches expected?</w:t>
            </w:r>
          </w:p>
        </w:tc>
      </w:tr>
      <w:tr>
        <w:tc>
          <w:tcPr>
            <w:tcW w:type="dxa" w:w="2016"/>
          </w:tcPr>
          <w:p>
            <w:r/>
            <w:r>
              <w:rPr>
                <w:sz w:val="20"/>
              </w:rPr>
              <w:t>Day_silo_1</w:t>
            </w:r>
          </w:p>
        </w:tc>
        <w:tc>
          <w:tcPr>
            <w:tcW w:type="dxa" w:w="3168"/>
          </w:tcPr>
          <w:p>
            <w:r/>
            <w:r>
              <w:rPr>
                <w:sz w:val="20"/>
              </w:rPr>
              <w:t>PLUMERIA NOODLES</w:t>
            </w:r>
          </w:p>
        </w:tc>
        <w:tc>
          <w:tcPr>
            <w:tcW w:type="dxa" w:w="2304"/>
          </w:tcPr>
          <w:p>
            <w:r/>
            <w:r>
              <w:rPr>
                <w:sz w:val="20"/>
              </w:rPr>
              <w:t>✓</w:t>
            </w:r>
          </w:p>
        </w:tc>
      </w:tr>
      <w:tr>
        <w:tc>
          <w:tcPr>
            <w:tcW w:type="dxa" w:w="2016"/>
          </w:tcPr>
          <w:p>
            <w:r/>
            <w:r>
              <w:rPr>
                <w:sz w:val="20"/>
              </w:rPr>
              <w:t>Day_silo_2</w:t>
            </w:r>
          </w:p>
        </w:tc>
        <w:tc>
          <w:tcPr>
            <w:tcW w:type="dxa" w:w="3168"/>
          </w:tcPr>
          <w:p>
            <w:r/>
            <w:r>
              <w:rPr>
                <w:sz w:val="20"/>
              </w:rPr>
              <w:t>PLUMERIA NOODLES</w:t>
            </w:r>
          </w:p>
        </w:tc>
        <w:tc>
          <w:tcPr>
            <w:tcW w:type="dxa" w:w="2304"/>
          </w:tcPr>
          <w:p>
            <w:r/>
            <w:r>
              <w:rPr>
                <w:sz w:val="20"/>
              </w:rPr>
              <w:t>✓</w:t>
            </w:r>
          </w:p>
        </w:tc>
      </w:tr>
      <w:tr>
        <w:tc>
          <w:tcPr>
            <w:tcW w:type="dxa" w:w="2016"/>
          </w:tcPr>
          <w:p>
            <w:r/>
            <w:r>
              <w:rPr>
                <w:sz w:val="20"/>
              </w:rPr>
              <w:t>Day_silo_3</w:t>
            </w:r>
          </w:p>
        </w:tc>
        <w:tc>
          <w:tcPr>
            <w:tcW w:type="dxa" w:w="3168"/>
          </w:tcPr>
          <w:p>
            <w:r/>
            <w:r>
              <w:rPr>
                <w:sz w:val="20"/>
              </w:rPr>
              <w:t>JASMINE NOODLES</w:t>
            </w:r>
          </w:p>
        </w:tc>
        <w:tc>
          <w:tcPr>
            <w:tcW w:type="dxa" w:w="2304"/>
          </w:tcPr>
          <w:p>
            <w:r/>
            <w:r>
              <w:rPr>
                <w:sz w:val="20"/>
              </w:rPr>
              <w:t>✗</w:t>
            </w:r>
          </w:p>
        </w:tc>
      </w:tr>
      <w:tr>
        <w:tc>
          <w:tcPr>
            <w:tcW w:type="dxa" w:w="2016"/>
          </w:tcPr>
          <w:p>
            <w:r/>
            <w:r>
              <w:rPr>
                <w:sz w:val="20"/>
              </w:rPr>
              <w:t>Day_silo_4</w:t>
            </w:r>
          </w:p>
        </w:tc>
        <w:tc>
          <w:tcPr>
            <w:tcW w:type="dxa" w:w="3168"/>
          </w:tcPr>
          <w:p>
            <w:r/>
            <w:r>
              <w:rPr>
                <w:sz w:val="20"/>
              </w:rPr>
              <w:t>PLUMERIA NOODLES</w:t>
            </w:r>
          </w:p>
        </w:tc>
        <w:tc>
          <w:tcPr>
            <w:tcW w:type="dxa" w:w="2304"/>
          </w:tcPr>
          <w:p>
            <w:r/>
            <w:r>
              <w:rPr>
                <w:sz w:val="20"/>
              </w:rPr>
              <w:t>✓</w:t>
            </w:r>
          </w:p>
        </w:tc>
      </w:tr>
      <w:tr>
        <w:tc>
          <w:tcPr>
            <w:tcW w:type="dxa" w:w="2016"/>
          </w:tcPr>
          <w:p>
            <w:r/>
            <w:r>
              <w:rPr>
                <w:sz w:val="20"/>
              </w:rPr>
              <w:t>Day_silo_5</w:t>
            </w:r>
          </w:p>
        </w:tc>
        <w:tc>
          <w:tcPr>
            <w:tcW w:type="dxa" w:w="3168"/>
          </w:tcPr>
          <w:p>
            <w:r/>
            <w:r>
              <w:rPr>
                <w:sz w:val="20"/>
              </w:rPr>
              <w:t>PLUMERIA NOODLES</w:t>
            </w:r>
          </w:p>
        </w:tc>
        <w:tc>
          <w:tcPr>
            <w:tcW w:type="dxa" w:w="2304"/>
          </w:tcPr>
          <w:p>
            <w:r/>
            <w:r>
              <w:rPr>
                <w:sz w:val="20"/>
              </w:rPr>
              <w:t>✓</w:t>
            </w:r>
          </w:p>
        </w:tc>
      </w:tr>
      <w:tr>
        <w:tc>
          <w:tcPr>
            <w:tcW w:type="dxa" w:w="2016"/>
          </w:tcPr>
          <w:p>
            <w:r/>
            <w:r>
              <w:rPr>
                <w:sz w:val="20"/>
              </w:rPr>
              <w:t>Day_silo_6</w:t>
            </w:r>
          </w:p>
        </w:tc>
        <w:tc>
          <w:tcPr>
            <w:tcW w:type="dxa" w:w="3168"/>
          </w:tcPr>
          <w:p>
            <w:r/>
            <w:r>
              <w:rPr>
                <w:sz w:val="20"/>
              </w:rPr>
              <w:t>PLUMERIA NOODLES</w:t>
            </w:r>
          </w:p>
        </w:tc>
        <w:tc>
          <w:tcPr>
            <w:tcW w:type="dxa" w:w="2304"/>
          </w:tcPr>
          <w:p>
            <w:r/>
            <w:r>
              <w:rPr>
                <w:sz w:val="20"/>
              </w:rPr>
              <w:t>✓</w:t>
            </w:r>
          </w:p>
        </w:tc>
      </w:tr>
    </w:tbl>
    <w:p>
      <w:pPr>
        <w:spacing w:after="120"/>
      </w:pPr>
      <w:r>
        <w:rPr>
          <w:b w:val="0"/>
          <w:i w:val="0"/>
        </w:rPr>
        <w:t>Purity = 5 / 6 = 83.3 %. One silo was still carrying the previous recipe's product. The batch is suspect — quarantine for sampling.</w:t>
      </w:r>
    </w:p>
    <w:p>
      <w:pPr>
        <w:spacing w:after="40"/>
      </w:pPr>
      <w:r>
        <w:rPr>
          <w:b/>
          <w:color w:val="06768A"/>
          <w:sz w:val="20"/>
        </w:rPr>
        <w:t>What you do with it.</w:t>
      </w:r>
    </w:p>
    <w:p>
      <w:pPr>
        <w:spacing w:after="120"/>
      </w:pPr>
      <w:r>
        <w:rPr>
          <w:b w:val="0"/>
          <w:i w:val="0"/>
        </w:rPr>
        <w:t>A "purity %" column joins the per-batch report bundled with shipments. Regulated customers get a verifiable purity figure; internally, a steady &lt; 100 % rate on a specific silo becomes a maintenance signal that reinforces Insight #5.</w:t>
      </w:r>
    </w:p>
    <w:p>
      <w:r>
        <w:br w:type="page"/>
      </w:r>
    </w:p>
    <w:p>
      <w:pPr>
        <w:spacing w:before="400" w:after="120"/>
      </w:pPr>
      <w:r>
        <w:rPr>
          <w:b/>
          <w:color w:val="102A43"/>
          <w:sz w:val="36"/>
        </w:rPr>
        <w:t>12. KPIs Already Surfaced</w:t>
      </w:r>
    </w:p>
    <w:p>
      <w:pPr>
        <w:spacing w:after="120"/>
      </w:pPr>
      <w:r>
        <w:rPr>
          <w:b w:val="0"/>
          <w:i w:val="0"/>
        </w:rPr>
        <w:t>Live numbers on the current dashboard; any of these can be promoted to executive cards:</w:t>
      </w:r>
    </w:p>
    <w:p>
      <w:pPr>
        <w:pStyle w:val="ListBullet"/>
      </w:pPr>
      <w:r>
        <w:t>Total rows monitored, total batches monitored</w:t>
      </w:r>
    </w:p>
    <w:p>
      <w:pPr>
        <w:pStyle w:val="ListBullet"/>
      </w:pPr>
      <w:r>
        <w:t>Active filter health score (global, scoped to current view)</w:t>
      </w:r>
    </w:p>
    <w:p>
      <w:pPr>
        <w:pStyle w:val="ListBullet"/>
      </w:pPr>
      <w:r>
        <w:t>Per-batch health score (with passing / total fraction)</w:t>
      </w:r>
    </w:p>
    <w:p>
      <w:pPr>
        <w:pStyle w:val="ListBullet"/>
      </w:pPr>
      <w:r>
        <w:t>Active CRITICAL / WARNING / INFO count by zone</w:t>
      </w:r>
    </w:p>
    <w:p>
      <w:pPr>
        <w:pStyle w:val="ListBullet"/>
      </w:pPr>
      <w:r>
        <w:t>Deviation distribution (green / yellow / pink banding on every numeric row)</w:t>
      </w:r>
    </w:p>
    <w:p>
      <w:pPr>
        <w:pStyle w:val="ListBullet"/>
      </w:pPr>
      <w:r>
        <w:t>Date span of currently loaded data</w:t>
      </w:r>
    </w:p>
    <w:p>
      <w:pPr>
        <w:pStyle w:val="ListBullet"/>
      </w:pPr>
      <w:r>
        <w:t>Per-RM, per-recipe, per-mixer, per-cascade row counts via the dropdowns</w:t>
      </w:r>
    </w:p>
    <w:p>
      <w:pPr>
        <w:spacing w:before="400" w:after="120"/>
      </w:pPr>
      <w:r>
        <w:rPr>
          <w:b/>
          <w:color w:val="102A43"/>
          <w:sz w:val="36"/>
        </w:rPr>
        <w:t>13. Technical Stack</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016"/>
            <w:shd w:val="clear" w:color="auto" w:fill="102A43"/>
          </w:tcPr>
          <w:p>
            <w:r/>
            <w:r>
              <w:rPr>
                <w:b/>
                <w:color w:val="FFFFFF"/>
                <w:sz w:val="20"/>
              </w:rPr>
              <w:t>Layer</w:t>
            </w:r>
          </w:p>
        </w:tc>
        <w:tc>
          <w:tcPr>
            <w:tcW w:type="dxa" w:w="3168"/>
            <w:shd w:val="clear" w:color="auto" w:fill="102A43"/>
          </w:tcPr>
          <w:p>
            <w:r/>
            <w:r>
              <w:rPr>
                <w:b/>
                <w:color w:val="FFFFFF"/>
                <w:sz w:val="20"/>
              </w:rPr>
              <w:t>Technology</w:t>
            </w:r>
          </w:p>
        </w:tc>
        <w:tc>
          <w:tcPr>
            <w:tcW w:type="dxa" w:w="4752"/>
            <w:shd w:val="clear" w:color="auto" w:fill="102A43"/>
          </w:tcPr>
          <w:p>
            <w:r/>
            <w:r>
              <w:rPr>
                <w:b/>
                <w:color w:val="FFFFFF"/>
                <w:sz w:val="20"/>
              </w:rPr>
              <w:t>Notes</w:t>
            </w:r>
          </w:p>
        </w:tc>
      </w:tr>
      <w:tr>
        <w:tc>
          <w:tcPr>
            <w:tcW w:type="dxa" w:w="2016"/>
          </w:tcPr>
          <w:p>
            <w:r/>
            <w:r>
              <w:rPr>
                <w:sz w:val="20"/>
              </w:rPr>
              <w:t>Frontend</w:t>
            </w:r>
          </w:p>
        </w:tc>
        <w:tc>
          <w:tcPr>
            <w:tcW w:type="dxa" w:w="3168"/>
          </w:tcPr>
          <w:p>
            <w:r/>
            <w:r>
              <w:rPr>
                <w:sz w:val="20"/>
              </w:rPr>
              <w:t>Angular 17, TypeScript 5, Tailwind CSS</w:t>
            </w:r>
          </w:p>
        </w:tc>
        <w:tc>
          <w:tcPr>
            <w:tcW w:type="dxa" w:w="4752"/>
          </w:tcPr>
          <w:p>
            <w:r/>
            <w:r>
              <w:rPr>
                <w:sz w:val="20"/>
              </w:rPr>
              <w:t>Standalone components, signal-based reactivity</w:t>
            </w:r>
          </w:p>
        </w:tc>
      </w:tr>
      <w:tr>
        <w:tc>
          <w:tcPr>
            <w:tcW w:type="dxa" w:w="2016"/>
          </w:tcPr>
          <w:p>
            <w:r/>
            <w:r>
              <w:rPr>
                <w:sz w:val="20"/>
              </w:rPr>
              <w:t>Frontend state</w:t>
            </w:r>
          </w:p>
        </w:tc>
        <w:tc>
          <w:tcPr>
            <w:tcW w:type="dxa" w:w="3168"/>
          </w:tcPr>
          <w:p>
            <w:r/>
            <w:r>
              <w:rPr>
                <w:sz w:val="20"/>
              </w:rPr>
              <w:t>Angular signals (no NgRx)</w:t>
            </w:r>
          </w:p>
        </w:tc>
        <w:tc>
          <w:tcPr>
            <w:tcW w:type="dxa" w:w="4752"/>
          </w:tcPr>
          <w:p>
            <w:r/>
            <w:r>
              <w:rPr>
                <w:sz w:val="20"/>
              </w:rPr>
              <w:t>signal, computed, input.required, output</w:t>
            </w:r>
          </w:p>
        </w:tc>
      </w:tr>
      <w:tr>
        <w:tc>
          <w:tcPr>
            <w:tcW w:type="dxa" w:w="2016"/>
          </w:tcPr>
          <w:p>
            <w:r/>
            <w:r>
              <w:rPr>
                <w:sz w:val="20"/>
              </w:rPr>
              <w:t>Backend</w:t>
            </w:r>
          </w:p>
        </w:tc>
        <w:tc>
          <w:tcPr>
            <w:tcW w:type="dxa" w:w="3168"/>
          </w:tcPr>
          <w:p>
            <w:r/>
            <w:r>
              <w:rPr>
                <w:sz w:val="20"/>
              </w:rPr>
              <w:t>.NET 8 Minimal API</w:t>
            </w:r>
          </w:p>
        </w:tc>
        <w:tc>
          <w:tcPr>
            <w:tcW w:type="dxa" w:w="4752"/>
          </w:tcPr>
          <w:p>
            <w:r/>
            <w:r>
              <w:rPr>
                <w:sz w:val="20"/>
              </w:rPr>
              <w:t>C# 12, async loaders, in-memory caching</w:t>
            </w:r>
          </w:p>
        </w:tc>
      </w:tr>
      <w:tr>
        <w:tc>
          <w:tcPr>
            <w:tcW w:type="dxa" w:w="2016"/>
          </w:tcPr>
          <w:p>
            <w:r/>
            <w:r>
              <w:rPr>
                <w:sz w:val="20"/>
              </w:rPr>
              <w:t>Data ingestion</w:t>
            </w:r>
          </w:p>
        </w:tc>
        <w:tc>
          <w:tcPr>
            <w:tcW w:type="dxa" w:w="3168"/>
          </w:tcPr>
          <w:p>
            <w:r/>
            <w:r>
              <w:rPr>
                <w:sz w:val="20"/>
              </w:rPr>
              <w:t>ClosedXML (workbook reader)</w:t>
            </w:r>
          </w:p>
        </w:tc>
        <w:tc>
          <w:tcPr>
            <w:tcW w:type="dxa" w:w="4752"/>
          </w:tcPr>
          <w:p>
            <w:r/>
            <w:r>
              <w:rPr>
                <w:sz w:val="20"/>
              </w:rPr>
              <w:t>Streams .xlsx files from data/</w:t>
            </w:r>
          </w:p>
        </w:tc>
      </w:tr>
      <w:tr>
        <w:tc>
          <w:tcPr>
            <w:tcW w:type="dxa" w:w="2016"/>
          </w:tcPr>
          <w:p>
            <w:r/>
            <w:r>
              <w:rPr>
                <w:sz w:val="20"/>
              </w:rPr>
              <w:t>ML runtime</w:t>
            </w:r>
          </w:p>
        </w:tc>
        <w:tc>
          <w:tcPr>
            <w:tcW w:type="dxa" w:w="3168"/>
          </w:tcPr>
          <w:p>
            <w:r/>
            <w:r>
              <w:rPr>
                <w:sz w:val="20"/>
              </w:rPr>
              <w:t>Microsoft.ML.OnnxRuntime</w:t>
            </w:r>
          </w:p>
        </w:tc>
        <w:tc>
          <w:tcPr>
            <w:tcW w:type="dxa" w:w="4752"/>
          </w:tcPr>
          <w:p>
            <w:r/>
            <w:r>
              <w:rPr>
                <w:sz w:val="20"/>
              </w:rPr>
              <w:t>Loads 6 ONNX models on startup</w:t>
            </w:r>
          </w:p>
        </w:tc>
      </w:tr>
      <w:tr>
        <w:tc>
          <w:tcPr>
            <w:tcW w:type="dxa" w:w="2016"/>
          </w:tcPr>
          <w:p>
            <w:r/>
            <w:r>
              <w:rPr>
                <w:sz w:val="20"/>
              </w:rPr>
              <w:t>Build / deploy</w:t>
            </w:r>
          </w:p>
        </w:tc>
        <w:tc>
          <w:tcPr>
            <w:tcW w:type="dxa" w:w="3168"/>
          </w:tcPr>
          <w:p>
            <w:r/>
            <w:r>
              <w:rPr>
                <w:sz w:val="20"/>
              </w:rPr>
              <w:t>ng build + dotnet publish</w:t>
            </w:r>
          </w:p>
        </w:tc>
        <w:tc>
          <w:tcPr>
            <w:tcW w:type="dxa" w:w="4752"/>
          </w:tcPr>
          <w:p>
            <w:r/>
            <w:r>
              <w:rPr>
                <w:sz w:val="20"/>
              </w:rPr>
              <w:t>Localhost; container-ready</w:t>
            </w:r>
          </w:p>
        </w:tc>
      </w:tr>
      <w:tr>
        <w:tc>
          <w:tcPr>
            <w:tcW w:type="dxa" w:w="2016"/>
          </w:tcPr>
          <w:p>
            <w:r/>
            <w:r>
              <w:rPr>
                <w:sz w:val="20"/>
              </w:rPr>
              <w:t>Repo</w:t>
            </w:r>
          </w:p>
        </w:tc>
        <w:tc>
          <w:tcPr>
            <w:tcW w:type="dxa" w:w="3168"/>
          </w:tcPr>
          <w:p>
            <w:r/>
            <w:r>
              <w:rPr>
                <w:sz w:val="20"/>
              </w:rPr>
              <w:t>Git on GitHub — tag-health</w:t>
            </w:r>
          </w:p>
        </w:tc>
        <w:tc>
          <w:tcPr>
            <w:tcW w:type="dxa" w:w="4752"/>
          </w:tcPr>
          <w:p>
            <w:r/>
            <w:r>
              <w:rPr>
                <w:sz w:val="20"/>
              </w:rPr>
              <w:t>Branch: master</w:t>
            </w:r>
          </w:p>
        </w:tc>
      </w:tr>
    </w:tbl>
    <w:p>
      <w:pPr>
        <w:spacing w:before="400" w:after="120"/>
      </w:pPr>
      <w:r>
        <w:rPr>
          <w:b/>
          <w:color w:val="102A43"/>
          <w:sz w:val="36"/>
        </w:rPr>
        <w:t>14. Risks &amp; Mitigations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4320"/>
            <w:shd w:val="clear" w:color="auto" w:fill="102A43"/>
          </w:tcPr>
          <w:p>
            <w:r/>
            <w:r>
              <w:rPr>
                <w:b/>
                <w:color w:val="FFFFFF"/>
                <w:sz w:val="20"/>
              </w:rPr>
              <w:t>Risk</w:t>
            </w:r>
          </w:p>
        </w:tc>
        <w:tc>
          <w:tcPr>
            <w:tcW w:type="dxa" w:w="1440"/>
            <w:shd w:val="clear" w:color="auto" w:fill="102A43"/>
          </w:tcPr>
          <w:p>
            <w:r/>
            <w:r>
              <w:rPr>
                <w:b/>
                <w:color w:val="FFFFFF"/>
                <w:sz w:val="20"/>
              </w:rPr>
              <w:t>Likelihood</w:t>
            </w:r>
          </w:p>
        </w:tc>
        <w:tc>
          <w:tcPr>
            <w:tcW w:type="dxa" w:w="4320"/>
            <w:shd w:val="clear" w:color="auto" w:fill="102A43"/>
          </w:tcPr>
          <w:p>
            <w:r/>
            <w:r>
              <w:rPr>
                <w:b/>
                <w:color w:val="FFFFFF"/>
                <w:sz w:val="20"/>
              </w:rPr>
              <w:t>Mitigation</w:t>
            </w:r>
          </w:p>
        </w:tc>
      </w:tr>
      <w:tr>
        <w:tc>
          <w:tcPr>
            <w:tcW w:type="dxa" w:w="4320"/>
          </w:tcPr>
          <w:p>
            <w:r/>
            <w:r>
              <w:rPr>
                <w:sz w:val="20"/>
              </w:rPr>
              <w:t>Historian schema changes break parser substring detection</w:t>
            </w:r>
          </w:p>
        </w:tc>
        <w:tc>
          <w:tcPr>
            <w:tcW w:type="dxa" w:w="1440"/>
          </w:tcPr>
          <w:p>
            <w:r/>
            <w:r>
              <w:rPr>
                <w:sz w:val="20"/>
              </w:rPr>
              <w:t>Medium</w:t>
            </w:r>
          </w:p>
        </w:tc>
        <w:tc>
          <w:tcPr>
            <w:tcW w:type="dxa" w:w="4320"/>
          </w:tcPr>
          <w:p>
            <w:r/>
            <w:r>
              <w:rPr>
                <w:sz w:val="20"/>
              </w:rPr>
              <w:t>Parser is centralised; one file changes. Add a smoke test asserting at least one row per zone parses.</w:t>
            </w:r>
          </w:p>
        </w:tc>
      </w:tr>
      <w:tr>
        <w:tc>
          <w:tcPr>
            <w:tcW w:type="dxa" w:w="4320"/>
          </w:tcPr>
          <w:p>
            <w:r/>
            <w:r>
              <w:rPr>
                <w:sz w:val="20"/>
              </w:rPr>
              <w:t>ML models drift as recipes change</w:t>
            </w:r>
          </w:p>
        </w:tc>
        <w:tc>
          <w:tcPr>
            <w:tcW w:type="dxa" w:w="1440"/>
          </w:tcPr>
          <w:p>
            <w:r/>
            <w:r>
              <w:rPr>
                <w:sz w:val="20"/>
              </w:rPr>
              <w:t>High</w:t>
            </w:r>
          </w:p>
        </w:tc>
        <w:tc>
          <w:tcPr>
            <w:tcW w:type="dxa" w:w="4320"/>
          </w:tcPr>
          <w:p>
            <w:r/>
            <w:r>
              <w:rPr>
                <w:sz w:val="20"/>
              </w:rPr>
              <w:t>Add predictive-vs-actual ROC report (Insight #8); retrain monthly.</w:t>
            </w:r>
          </w:p>
        </w:tc>
      </w:tr>
      <w:tr>
        <w:tc>
          <w:tcPr>
            <w:tcW w:type="dxa" w:w="4320"/>
          </w:tcPr>
          <w:p>
            <w:r/>
            <w:r>
              <w:rPr>
                <w:sz w:val="20"/>
              </w:rPr>
              <w:t>Workbook loading &gt; 5 s on large files</w:t>
            </w:r>
          </w:p>
        </w:tc>
        <w:tc>
          <w:tcPr>
            <w:tcW w:type="dxa" w:w="1440"/>
          </w:tcPr>
          <w:p>
            <w:r/>
            <w:r>
              <w:rPr>
                <w:sz w:val="20"/>
              </w:rPr>
              <w:t>Medium</w:t>
            </w:r>
          </w:p>
        </w:tc>
        <w:tc>
          <w:tcPr>
            <w:tcW w:type="dxa" w:w="4320"/>
          </w:tcPr>
          <w:p>
            <w:r/>
            <w:r>
              <w:rPr>
                <w:sz w:val="20"/>
              </w:rPr>
              <w:t>Already cached per-zone after first load; long-term move to streaming ingestion.</w:t>
            </w:r>
          </w:p>
        </w:tc>
      </w:tr>
      <w:tr>
        <w:tc>
          <w:tcPr>
            <w:tcW w:type="dxa" w:w="4320"/>
          </w:tcPr>
          <w:p>
            <w:r/>
            <w:r>
              <w:rPr>
                <w:sz w:val="20"/>
              </w:rPr>
              <w:t>User-action attribution is impossible without operator annotations</w:t>
            </w:r>
          </w:p>
        </w:tc>
        <w:tc>
          <w:tcPr>
            <w:tcW w:type="dxa" w:w="1440"/>
          </w:tcPr>
          <w:p>
            <w:r/>
            <w:r>
              <w:rPr>
                <w:sz w:val="20"/>
              </w:rPr>
              <w:t>High</w:t>
            </w:r>
          </w:p>
        </w:tc>
        <w:tc>
          <w:tcPr>
            <w:tcW w:type="dxa" w:w="4320"/>
          </w:tcPr>
          <w:p>
            <w:r/>
            <w:r>
              <w:rPr>
                <w:sz w:val="20"/>
              </w:rPr>
              <w:t>Operator annotations item (mid-term #8) closes this gap.</w:t>
            </w:r>
          </w:p>
        </w:tc>
      </w:tr>
    </w:tbl>
    <w:p>
      <w:pPr>
        <w:spacing w:before="400" w:after="120"/>
      </w:pPr>
      <w:r>
        <w:rPr>
          <w:b/>
          <w:color w:val="102A43"/>
          <w:sz w:val="36"/>
        </w:rPr>
        <w:t>15. Closing</w:t>
      </w:r>
    </w:p>
    <w:p>
      <w:pPr>
        <w:spacing w:after="120"/>
      </w:pPr>
      <w:r>
        <w:rPr>
          <w:b w:val="0"/>
          <w:i w:val="0"/>
        </w:rPr>
        <w:t>The platform converts a reactive Excel workflow into a proactive, rule-validated, ML-augmented operations view. Phase 1 is complete and demonstrable; the immediate next move is to surface the existing ONNX predictions inline and to ship the alert-log tab so the system can replace the daily review meeting rather than supplement it.</w:t>
      </w:r>
    </w:p>
    <w:p>
      <w:pPr>
        <w:spacing w:after="120"/>
      </w:pPr>
      <w:r>
        <w:rPr>
          <w:b w:val="0"/>
          <w:i w:val="0"/>
        </w:rPr>
        <w:t>Demonstration is available locally — backend on localhost:5050, frontend on localhost:4200. The repository at github.com/Abhiramdadi17/tag-health contains everything required to reproduce the build.</w:t>
      </w:r>
    </w:p>
    <w:p>
      <w:pPr>
        <w:spacing w:before="280" w:after="80"/>
      </w:pPr>
      <w:r>
        <w:rPr>
          <w:b/>
          <w:color w:val="06768A"/>
          <w:sz w:val="28"/>
        </w:rPr>
        <w:t>Appendix — Quick Start</w:t>
      </w:r>
    </w:p>
    <w:p>
      <w:pPr>
        <w:ind w:left="283"/>
        <w:shd w:val="clear" w:color="auto" w:fill="F5F7FA"/>
      </w:pPr>
      <w:r>
        <w:rPr>
          <w:rFonts w:ascii="Consolas" w:hAnsi="Consolas"/>
          <w:color w:val="334155"/>
          <w:sz w:val="18"/>
        </w:rPr>
        <w:t># Backend</w:t>
        <w:br/>
        <w:t>cd backend</w:t>
        <w:br/>
        <w:t>dotnet run                # listens on http://localhost:5050</w:t>
        <w:br/>
        <w:br/>
        <w:t># Frontend (new terminal)</w:t>
        <w:br/>
        <w:t>cd frontend</w:t>
        <w:br/>
        <w:t>npm install</w:t>
        <w:br/>
        <w:t>npm start                 # serves http://localhost:4200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