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CERTIFIED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TRUE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COPY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REGISTERED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10/23/2019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06:04 PM </w:t>
      </w:r>
    </w:p>
    <w:p>
      <w:pPr/>
      <w:r>
        <w:pict>
          <v:shape id="_x0000_s1002" type="#_x0000_t32" style="width:6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/>
    <w:p>
      <w:pPr/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Chairman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30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days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incorporation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got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their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appointment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considered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following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unanimously: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provisions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2013,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number: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033554N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whom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certificate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been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received,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hold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until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conclusion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next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annual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general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remuneration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determined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"RESOLVED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FURTHER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empowered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authorized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take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steps,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relation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above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all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deeds,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matters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things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proper,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expedient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incidental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giving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effect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file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E-Forms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Companies."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color w:val="#FF0000"/>
          <w:sz w:val="24"/>
          <w:szCs w:val="24"/>
          <w:b w:val="1"/>
          <w:bCs w:val="1"/>
        </w:rPr>
        <w:t xml:space="preserve">M/s. AGARWAL GUPTA AND ASSOCIATES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Amitabh Verma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:658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2019-10-07T12:34:21+00:00</dcterms:created>
  <dcterms:modified xsi:type="dcterms:W3CDTF">2019-10-07T12:34:21+00:00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