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</w:r>
    </w:p>
    <w:p>
      <w:pPr>
        <w:pStyle w:val="Heading2"/>
      </w:pPr>
      <w:r>
        <w:t>Chapter 12 – Database Design &amp; Data Model</w:t>
      </w:r>
    </w:p>
    <w:p>
      <w:pPr>
        <w:pStyle w:val="Heading3"/>
      </w:pPr>
      <w:r>
        <w:t>12.1 Objective</w:t>
      </w:r>
    </w:p>
    <w:p>
      <w:r>
        <w:t>This chapter defines the logical database design for the Hostel Management System MVP using Supabase (PostgreSQL). It covers entities, relationships, keys, indexing, security, backup strategy, and data lifecycle.</w:t>
      </w:r>
    </w:p>
    <w:p>
      <w:pPr>
        <w:pStyle w:val="Heading3"/>
      </w:pPr>
      <w:r>
        <w:t>12.2 Core Database Modules</w:t>
      </w:r>
    </w:p>
    <w:p>
      <w:pPr>
        <w:pStyle w:val="ListBullet"/>
      </w:pPr>
      <w:r>
        <w:t>Student Management</w:t>
      </w:r>
    </w:p>
    <w:p>
      <w:pPr>
        <w:pStyle w:val="ListBullet"/>
      </w:pPr>
      <w:r>
        <w:t>Parent &amp; Guardian Accounts</w:t>
      </w:r>
    </w:p>
    <w:p>
      <w:pPr>
        <w:pStyle w:val="ListBullet"/>
      </w:pPr>
      <w:r>
        <w:t>Trusted Devices</w:t>
      </w:r>
    </w:p>
    <w:p>
      <w:pPr>
        <w:pStyle w:val="ListBullet"/>
      </w:pPr>
      <w:r>
        <w:t>Leave Requests</w:t>
      </w:r>
    </w:p>
    <w:p>
      <w:pPr>
        <w:pStyle w:val="ListBullet"/>
      </w:pPr>
      <w:r>
        <w:t>Parent Approval History</w:t>
      </w:r>
    </w:p>
    <w:p>
      <w:pPr>
        <w:pStyle w:val="ListBullet"/>
      </w:pPr>
      <w:r>
        <w:t>Digital Library Pass</w:t>
      </w:r>
    </w:p>
    <w:p>
      <w:pPr>
        <w:pStyle w:val="ListBullet"/>
      </w:pPr>
      <w:r>
        <w:t>Journey Events</w:t>
      </w:r>
    </w:p>
    <w:p>
      <w:pPr>
        <w:pStyle w:val="ListBullet"/>
      </w:pPr>
      <w:r>
        <w:t>Dynamic QR Sessions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 Logs</w:t>
      </w:r>
    </w:p>
    <w:p>
      <w:pPr>
        <w:pStyle w:val="ListBullet"/>
      </w:pPr>
      <w:r>
        <w:t>Security Incidents</w:t>
      </w:r>
    </w:p>
    <w:p>
      <w:pPr>
        <w:pStyle w:val="Heading3"/>
      </w:pPr>
      <w:r>
        <w:t>12.3 Core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students</w:t>
            </w:r>
          </w:p>
        </w:tc>
        <w:tc>
          <w:tcPr>
            <w:tcW w:type="dxa" w:w="2880"/>
          </w:tcPr>
          <w:p>
            <w:r>
              <w:t>student_id</w:t>
            </w:r>
          </w:p>
        </w:tc>
        <w:tc>
          <w:tcPr>
            <w:tcW w:type="dxa" w:w="2880"/>
          </w:tcPr>
          <w:p>
            <w:r>
              <w:t>Student master records</w:t>
            </w:r>
          </w:p>
        </w:tc>
      </w:tr>
      <w:tr>
        <w:tc>
          <w:tcPr>
            <w:tcW w:type="dxa" w:w="2880"/>
          </w:tcPr>
          <w:p>
            <w:r>
              <w:t>parents</w:t>
            </w:r>
          </w:p>
        </w:tc>
        <w:tc>
          <w:tcPr>
            <w:tcW w:type="dxa" w:w="2880"/>
          </w:tcPr>
          <w:p>
            <w:r>
              <w:t>parent_id</w:t>
            </w:r>
          </w:p>
        </w:tc>
        <w:tc>
          <w:tcPr>
            <w:tcW w:type="dxa" w:w="2880"/>
          </w:tcPr>
          <w:p>
            <w:r>
              <w:t>Parent/guardian accounts</w:t>
            </w:r>
          </w:p>
        </w:tc>
      </w:tr>
      <w:tr>
        <w:tc>
          <w:tcPr>
            <w:tcW w:type="dxa" w:w="2880"/>
          </w:tcPr>
          <w:p>
            <w:r>
              <w:t>trusted_devices</w:t>
            </w:r>
          </w:p>
        </w:tc>
        <w:tc>
          <w:tcPr>
            <w:tcW w:type="dxa" w:w="2880"/>
          </w:tcPr>
          <w:p>
            <w:r>
              <w:t>device_id</w:t>
            </w:r>
          </w:p>
        </w:tc>
        <w:tc>
          <w:tcPr>
            <w:tcW w:type="dxa" w:w="2880"/>
          </w:tcPr>
          <w:p>
            <w:r>
              <w:t>Registered devices</w:t>
            </w:r>
          </w:p>
        </w:tc>
      </w:tr>
      <w:tr>
        <w:tc>
          <w:tcPr>
            <w:tcW w:type="dxa" w:w="2880"/>
          </w:tcPr>
          <w:p>
            <w:r>
              <w:t>leave_requests</w:t>
            </w:r>
          </w:p>
        </w:tc>
        <w:tc>
          <w:tcPr>
            <w:tcW w:type="dxa" w:w="2880"/>
          </w:tcPr>
          <w:p>
            <w:r>
              <w:t>leave_id</w:t>
            </w:r>
          </w:p>
        </w:tc>
        <w:tc>
          <w:tcPr>
            <w:tcW w:type="dxa" w:w="2880"/>
          </w:tcPr>
          <w:p>
            <w:r>
              <w:t>Imported approved leave</w:t>
            </w:r>
          </w:p>
        </w:tc>
      </w:tr>
      <w:tr>
        <w:tc>
          <w:tcPr>
            <w:tcW w:type="dxa" w:w="2880"/>
          </w:tcPr>
          <w:p>
            <w:r>
              <w:t>approvals</w:t>
            </w:r>
          </w:p>
        </w:tc>
        <w:tc>
          <w:tcPr>
            <w:tcW w:type="dxa" w:w="2880"/>
          </w:tcPr>
          <w:p>
            <w:r>
              <w:t>approval_id</w:t>
            </w:r>
          </w:p>
        </w:tc>
        <w:tc>
          <w:tcPr>
            <w:tcW w:type="dxa" w:w="2880"/>
          </w:tcPr>
          <w:p>
            <w:r>
              <w:t>Approval workflow</w:t>
            </w:r>
          </w:p>
        </w:tc>
      </w:tr>
      <w:tr>
        <w:tc>
          <w:tcPr>
            <w:tcW w:type="dxa" w:w="2880"/>
          </w:tcPr>
          <w:p>
            <w:r>
              <w:t>library_passes</w:t>
            </w:r>
          </w:p>
        </w:tc>
        <w:tc>
          <w:tcPr>
            <w:tcW w:type="dxa" w:w="2880"/>
          </w:tcPr>
          <w:p>
            <w:r>
              <w:t>pass_id</w:t>
            </w:r>
          </w:p>
        </w:tc>
        <w:tc>
          <w:tcPr>
            <w:tcW w:type="dxa" w:w="2880"/>
          </w:tcPr>
          <w:p>
            <w:r>
              <w:t>Library journeys</w:t>
            </w:r>
          </w:p>
        </w:tc>
      </w:tr>
      <w:tr>
        <w:tc>
          <w:tcPr>
            <w:tcW w:type="dxa" w:w="2880"/>
          </w:tcPr>
          <w:p>
            <w:r>
              <w:t>journey_events</w:t>
            </w:r>
          </w:p>
        </w:tc>
        <w:tc>
          <w:tcPr>
            <w:tcW w:type="dxa" w:w="2880"/>
          </w:tcPr>
          <w:p>
            <w:r>
              <w:t>event_id</w:t>
            </w:r>
          </w:p>
        </w:tc>
        <w:tc>
          <w:tcPr>
            <w:tcW w:type="dxa" w:w="2880"/>
          </w:tcPr>
          <w:p>
            <w:r>
              <w:t>Checkpoint timeline</w:t>
            </w:r>
          </w:p>
        </w:tc>
      </w:tr>
      <w:tr>
        <w:tc>
          <w:tcPr>
            <w:tcW w:type="dxa" w:w="2880"/>
          </w:tcPr>
          <w:p>
            <w:r>
              <w:t>qr_sessions</w:t>
            </w:r>
          </w:p>
        </w:tc>
        <w:tc>
          <w:tcPr>
            <w:tcW w:type="dxa" w:w="2880"/>
          </w:tcPr>
          <w:p>
            <w:r>
              <w:t>qr_id</w:t>
            </w:r>
          </w:p>
        </w:tc>
        <w:tc>
          <w:tcPr>
            <w:tcW w:type="dxa" w:w="2880"/>
          </w:tcPr>
          <w:p>
            <w:r>
              <w:t>Dynamic QR sessions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notification_id</w:t>
            </w:r>
          </w:p>
        </w:tc>
        <w:tc>
          <w:tcPr>
            <w:tcW w:type="dxa" w:w="2880"/>
          </w:tcPr>
          <w:p>
            <w:r>
              <w:t>Push notifications</w:t>
            </w:r>
          </w:p>
        </w:tc>
      </w:tr>
      <w:tr>
        <w:tc>
          <w:tcPr>
            <w:tcW w:type="dxa" w:w="2880"/>
          </w:tcPr>
          <w:p>
            <w:r>
              <w:t>audit_logs</w:t>
            </w:r>
          </w:p>
        </w:tc>
        <w:tc>
          <w:tcPr>
            <w:tcW w:type="dxa" w:w="2880"/>
          </w:tcPr>
          <w:p>
            <w:r>
              <w:t>log_id</w:t>
            </w:r>
          </w:p>
        </w:tc>
        <w:tc>
          <w:tcPr>
            <w:tcW w:type="dxa" w:w="2880"/>
          </w:tcPr>
          <w:p>
            <w:r>
              <w:t>Audit trail</w:t>
            </w:r>
          </w:p>
        </w:tc>
      </w:tr>
      <w:tr>
        <w:tc>
          <w:tcPr>
            <w:tcW w:type="dxa" w:w="2880"/>
          </w:tcPr>
          <w:p>
            <w:r>
              <w:t>security_incidents</w:t>
            </w:r>
          </w:p>
        </w:tc>
        <w:tc>
          <w:tcPr>
            <w:tcW w:type="dxa" w:w="2880"/>
          </w:tcPr>
          <w:p>
            <w:r>
              <w:t>incident_id</w:t>
            </w:r>
          </w:p>
        </w:tc>
        <w:tc>
          <w:tcPr>
            <w:tcW w:type="dxa" w:w="2880"/>
          </w:tcPr>
          <w:p>
            <w:r>
              <w:t>Escalations</w:t>
            </w:r>
          </w:p>
        </w:tc>
      </w:tr>
    </w:tbl>
    <w:p>
      <w:pPr>
        <w:pStyle w:val="Heading3"/>
      </w:pPr>
      <w:r>
        <w:t>12.4 Relationships</w:t>
      </w:r>
    </w:p>
    <w:p>
      <w:r>
        <w:t>Student → Parents</w:t>
        <w:br/>
        <w:t>Student → Leave Requests</w:t>
        <w:br/>
        <w:t>Leave Request → Approval</w:t>
        <w:br/>
        <w:t>Student → Library Passes</w:t>
        <w:br/>
        <w:t>Library Pass → Journey Events</w:t>
        <w:br/>
        <w:t>Journey Event → QR Session</w:t>
        <w:br/>
        <w:t>Student → Notifications</w:t>
        <w:br/>
        <w:t>All modules → Audit Logs</w:t>
      </w:r>
    </w:p>
    <w:p>
      <w:pPr>
        <w:pStyle w:val="Heading3"/>
      </w:pPr>
      <w:r>
        <w:t>12.5 Indexing Strategy</w:t>
      </w:r>
    </w:p>
    <w:p>
      <w:pPr>
        <w:pStyle w:val="ListBullet"/>
      </w:pPr>
      <w:r>
        <w:t>Roll Number</w:t>
      </w:r>
    </w:p>
    <w:p>
      <w:pPr>
        <w:pStyle w:val="ListBullet"/>
      </w:pPr>
      <w:r>
        <w:t>Approval Status</w:t>
      </w:r>
    </w:p>
    <w:p>
      <w:pPr>
        <w:pStyle w:val="ListBullet"/>
      </w:pPr>
      <w:r>
        <w:t>Journey Status</w:t>
      </w:r>
    </w:p>
    <w:p>
      <w:pPr>
        <w:pStyle w:val="ListBullet"/>
      </w:pPr>
      <w:r>
        <w:t>Notification Status</w:t>
      </w:r>
    </w:p>
    <w:p>
      <w:pPr>
        <w:pStyle w:val="ListBullet"/>
      </w:pPr>
      <w:r>
        <w:t>Timestamp columns</w:t>
      </w:r>
    </w:p>
    <w:p>
      <w:pPr>
        <w:pStyle w:val="ListBullet"/>
      </w:pPr>
      <w:r>
        <w:t>Foreign Keys</w:t>
      </w:r>
    </w:p>
    <w:p>
      <w:pPr>
        <w:pStyle w:val="Heading3"/>
      </w:pPr>
      <w:r>
        <w:t>12.6 Security</w:t>
      </w:r>
    </w:p>
    <w:p>
      <w:pPr>
        <w:pStyle w:val="ListBullet"/>
      </w:pPr>
      <w:r>
        <w:t>Row Level Security (RLS)</w:t>
      </w:r>
    </w:p>
    <w:p>
      <w:pPr>
        <w:pStyle w:val="ListBullet"/>
      </w:pPr>
      <w:r>
        <w:t>Encrypted sensitive data</w:t>
      </w:r>
    </w:p>
    <w:p>
      <w:pPr>
        <w:pStyle w:val="ListBullet"/>
      </w:pPr>
      <w:r>
        <w:t>Least-privilege access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Regular backups</w:t>
      </w:r>
    </w:p>
    <w:p>
      <w:pPr>
        <w:pStyle w:val="Heading3"/>
      </w:pPr>
      <w:r>
        <w:t>12.7 Backup &amp; Recovery</w:t>
      </w:r>
    </w:p>
    <w:p>
      <w:r>
        <w:t>Automated daily backups, point-in-time recovery, periodic restore testing, and archival of historical audit data.</w:t>
      </w:r>
    </w:p>
    <w:p>
      <w:pPr>
        <w:pStyle w:val="Heading3"/>
      </w:pPr>
      <w:r>
        <w:t>12.7.1 Interim Implementation Note — Free-Tier Phase (2026-09-24)</w:t>
      </w:r>
    </w:p>
    <w:p>
      <w:pPr/>
      <w:r>
        <w:t>During the current pre-scale implementation and pilot-preparation phase, DigiHostel operates its Supabase database, including the production project, on Supabase's Free tier, which does not include managed point-in-time recovery (PITR) or automated daily backups. This is an explicit, governed, and time-bounded exception to the requirement stated in §12.7 above, not a removal of it.</w:t>
      </w:r>
    </w:p>
    <w:p>
      <w:pPr/>
      <w:r>
        <w:t>Risks accepted during this interim phase: a destructive database operation, accidental deletion, a migration with an unintended data-loss side effect, or a Supabase platform-level incident may result in permanent, unrecoverable loss of production data (including student, parent, staff, leave-approval, exit-authorization, emergency, health, and audit records) for the duration of this phase, since no managed recovery point exists.</w:t>
      </w:r>
    </w:p>
    <w:p>
      <w:pPr/>
      <w:r>
        <w:t>Compensating measures during this phase: forward-fix-only migration discipline, Row-Level Security enabled on every table, a single MFA-gated administrator account, and a controlled, CI-governed production deployment path. These reduce, but do not eliminate, the likelihood of a destructive event; none of them substitutes for a database backup.</w:t>
      </w:r>
    </w:p>
    <w:p>
      <w:pPr/>
      <w:r>
        <w:t>Scale-up commitment: DigiHostel will move to a billed Supabase Pro subscription with PITR enabled, satisfying this section's requirement in full, when the project materially scales or its operational/data-criticality requirements increase, per the qualitative review trigger the project's governance defines. See ADR-022 and ADR-026 in the implementation repository's docs/adr/ directory for the full technical and governance record, including the approved future RPO (1 hour), RTO (1–4 hours), and PITR retention (7 days) targets.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