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DE7D4" w14:textId="77777777" w:rsidR="00751271" w:rsidRDefault="00000000">
      <w:pPr>
        <w:pStyle w:val="Title"/>
        <w:spacing w:after="200"/>
        <w:jc w:val="center"/>
      </w:pPr>
      <w:r>
        <w:rPr>
          <w:rFonts w:ascii="Aptos" w:hAnsi="Aptos"/>
          <w:b/>
          <w:color w:val="000000"/>
          <w:sz w:val="44"/>
        </w:rPr>
        <w:t>Forest Fire Risk Prediction Using Machine Learning</w:t>
      </w:r>
    </w:p>
    <w:p w14:paraId="43338A3B" w14:textId="2E58B7D4" w:rsidR="00751271" w:rsidRDefault="00000000">
      <w:pPr>
        <w:spacing w:after="400"/>
        <w:jc w:val="center"/>
      </w:pPr>
      <w:r>
        <w:rPr>
          <w:color w:val="000000"/>
          <w:sz w:val="28"/>
        </w:rPr>
        <w:t xml:space="preserve"> Project Report</w:t>
      </w:r>
    </w:p>
    <w:p w14:paraId="2B4AC796" w14:textId="75450E2E" w:rsidR="00751271" w:rsidRDefault="00000000">
      <w:pPr>
        <w:jc w:val="center"/>
      </w:pPr>
      <w:r>
        <w:br/>
        <w:t>Dataset Extended Algerian Forest Fires Dataset</w:t>
      </w:r>
      <w:r>
        <w:br/>
        <w:t>September 2026</w:t>
      </w:r>
      <w:r>
        <w:br/>
      </w:r>
    </w:p>
    <w:p w14:paraId="6ED78A46" w14:textId="77777777" w:rsidR="00751271" w:rsidRDefault="00751271"/>
    <w:p w14:paraId="5DE095E4" w14:textId="77777777" w:rsidR="00751271" w:rsidRDefault="00000000">
      <w:pPr>
        <w:pStyle w:val="Heading1"/>
        <w:spacing w:before="240" w:after="100"/>
      </w:pPr>
      <w:r>
        <w:rPr>
          <w:rFonts w:ascii="Aptos" w:hAnsi="Aptos"/>
          <w:color w:val="000000"/>
          <w:sz w:val="30"/>
        </w:rPr>
        <w:t>Abstract</w:t>
      </w:r>
    </w:p>
    <w:p w14:paraId="0BE32C6A" w14:textId="77777777" w:rsidR="00751271" w:rsidRDefault="00000000">
      <w:pPr>
        <w:spacing w:after="140"/>
      </w:pPr>
      <w:r>
        <w:t>This project develops a machine-learning classifier that estimates forest fire risk from weather and fire-weather observations. The Extended Algerian Forest Fires dataset is cleaned and analysed before Logistic Regression, Decision Tree, and Random Forest models are trained. Random Forest is selected as the final model because it achieves the strongest held-out test performance. An interactive form inside Jupyter Notebook allows a user to enter seven conditions and receive a fire-risk class with an estimated probability.</w:t>
      </w:r>
    </w:p>
    <w:p w14:paraId="252B9728" w14:textId="77777777" w:rsidR="00751271" w:rsidRDefault="00000000">
      <w:pPr>
        <w:pStyle w:val="Heading1"/>
        <w:spacing w:before="240" w:after="100"/>
      </w:pPr>
      <w:r>
        <w:rPr>
          <w:rFonts w:ascii="Aptos" w:hAnsi="Aptos"/>
          <w:color w:val="000000"/>
          <w:sz w:val="30"/>
        </w:rPr>
        <w:t>Problem Statement</w:t>
      </w:r>
    </w:p>
    <w:p w14:paraId="1452994C" w14:textId="77777777" w:rsidR="00751271" w:rsidRDefault="00000000">
      <w:pPr>
        <w:spacing w:after="140"/>
      </w:pPr>
      <w:r>
        <w:t>Forest fires can damage ecosystems, wildlife, property, and human life. Temperature, relative humidity, wind speed, rainfall, and vegetation dryness affect the chance that a fire will start or spread. The objective of this mini project is to classify a set of observed conditions as Fire or Not Fire. The result is an educational risk estimate that can support understanding of weather related fire danger.</w:t>
      </w:r>
    </w:p>
    <w:p w14:paraId="3FCFC230" w14:textId="77777777" w:rsidR="00751271" w:rsidRDefault="00000000">
      <w:pPr>
        <w:pStyle w:val="Heading1"/>
        <w:spacing w:before="240" w:after="100"/>
      </w:pPr>
      <w:r>
        <w:rPr>
          <w:rFonts w:ascii="Aptos" w:hAnsi="Aptos"/>
          <w:color w:val="000000"/>
          <w:sz w:val="30"/>
        </w:rPr>
        <w:t>Dataset</w:t>
      </w:r>
    </w:p>
    <w:p w14:paraId="20599384" w14:textId="77777777" w:rsidR="00751271" w:rsidRDefault="00000000">
      <w:pPr>
        <w:spacing w:after="140"/>
      </w:pPr>
      <w:r>
        <w:t>The project uses the Extended Algerian Forest Fires dataset. The source data contains 1,215 records collected across Algerian regions and includes dates, weather observations, Canadian Fire Weather Index components, a fire class, and a region label. One record with an incomplete date is removed during preprocessing, leaving 1,214 records for analysis and training.</w:t>
      </w:r>
    </w:p>
    <w:tbl>
      <w:tblPr>
        <w:tblStyle w:val="TableGrid"/>
        <w:tblW w:w="0" w:type="auto"/>
        <w:jc w:val="center"/>
        <w:tblLook w:val="04A0" w:firstRow="1" w:lastRow="0" w:firstColumn="1" w:lastColumn="0" w:noHBand="0" w:noVBand="1"/>
      </w:tblPr>
      <w:tblGrid>
        <w:gridCol w:w="1921"/>
        <w:gridCol w:w="8231"/>
      </w:tblGrid>
      <w:tr w:rsidR="00751271" w14:paraId="0834D484" w14:textId="77777777">
        <w:trP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277CEDE5" w14:textId="77777777" w:rsidR="00751271" w:rsidRDefault="00000000">
            <w:pPr>
              <w:spacing w:after="40"/>
            </w:pPr>
            <w:r>
              <w:rPr>
                <w:b/>
                <w:color w:val="FFFFFF"/>
                <w:sz w:val="20"/>
              </w:rPr>
              <w:t>Column</w:t>
            </w:r>
          </w:p>
        </w:tc>
        <w:tc>
          <w:tcPr>
            <w:tcW w:w="8496"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7EBF33D8" w14:textId="77777777" w:rsidR="00751271" w:rsidRDefault="00000000">
            <w:pPr>
              <w:spacing w:after="40"/>
            </w:pPr>
            <w:r>
              <w:rPr>
                <w:b/>
                <w:color w:val="FFFFFF"/>
                <w:sz w:val="20"/>
              </w:rPr>
              <w:t>Description</w:t>
            </w:r>
          </w:p>
        </w:tc>
      </w:tr>
      <w:tr w:rsidR="00751271" w14:paraId="18B12D76" w14:textId="77777777">
        <w:trPr>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6DC986EB" w14:textId="77777777" w:rsidR="00751271" w:rsidRDefault="00000000">
            <w:pPr>
              <w:spacing w:after="40"/>
            </w:pPr>
            <w:r>
              <w:rPr>
                <w:sz w:val="20"/>
              </w:rPr>
              <w:t>DATE</w:t>
            </w:r>
          </w:p>
        </w:tc>
        <w:tc>
          <w:tcPr>
            <w:tcW w:w="8496" w:type="dxa"/>
            <w:tcBorders>
              <w:top w:val="single" w:sz="4" w:space="0" w:color="D9D9D9"/>
              <w:left w:val="single" w:sz="4" w:space="0" w:color="D9D9D9"/>
              <w:bottom w:val="single" w:sz="4" w:space="0" w:color="D9D9D9"/>
              <w:right w:val="single" w:sz="4" w:space="0" w:color="D9D9D9"/>
            </w:tcBorders>
            <w:vAlign w:val="center"/>
          </w:tcPr>
          <w:p w14:paraId="6749E3B3" w14:textId="77777777" w:rsidR="00751271" w:rsidRDefault="00000000">
            <w:pPr>
              <w:spacing w:after="40"/>
            </w:pPr>
            <w:r>
              <w:rPr>
                <w:sz w:val="20"/>
              </w:rPr>
              <w:t>Observation date used to derive year, month, and day.</w:t>
            </w:r>
          </w:p>
        </w:tc>
      </w:tr>
      <w:tr w:rsidR="00751271" w14:paraId="53CA78E4" w14:textId="77777777">
        <w:trP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6029BCC4" w14:textId="77777777" w:rsidR="00751271" w:rsidRDefault="00000000">
            <w:pPr>
              <w:spacing w:after="40"/>
            </w:pPr>
            <w:r>
              <w:rPr>
                <w:sz w:val="20"/>
              </w:rPr>
              <w:t>Temperature</w:t>
            </w:r>
          </w:p>
        </w:tc>
        <w:tc>
          <w:tcPr>
            <w:tcW w:w="8496"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3C3B8E2F" w14:textId="77777777" w:rsidR="00751271" w:rsidRDefault="00000000">
            <w:pPr>
              <w:spacing w:after="40"/>
            </w:pPr>
            <w:r>
              <w:rPr>
                <w:sz w:val="20"/>
              </w:rPr>
              <w:t>Temperature in degrees Celsius.</w:t>
            </w:r>
          </w:p>
        </w:tc>
      </w:tr>
      <w:tr w:rsidR="00751271" w14:paraId="16F9FCB3" w14:textId="77777777">
        <w:trPr>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198C982D" w14:textId="77777777" w:rsidR="00751271" w:rsidRDefault="00000000">
            <w:pPr>
              <w:spacing w:after="40"/>
            </w:pPr>
            <w:r>
              <w:rPr>
                <w:sz w:val="20"/>
              </w:rPr>
              <w:t>RH</w:t>
            </w:r>
          </w:p>
        </w:tc>
        <w:tc>
          <w:tcPr>
            <w:tcW w:w="8496" w:type="dxa"/>
            <w:tcBorders>
              <w:top w:val="single" w:sz="4" w:space="0" w:color="D9D9D9"/>
              <w:left w:val="single" w:sz="4" w:space="0" w:color="D9D9D9"/>
              <w:bottom w:val="single" w:sz="4" w:space="0" w:color="D9D9D9"/>
              <w:right w:val="single" w:sz="4" w:space="0" w:color="D9D9D9"/>
            </w:tcBorders>
            <w:vAlign w:val="center"/>
          </w:tcPr>
          <w:p w14:paraId="41B6A58D" w14:textId="77777777" w:rsidR="00751271" w:rsidRDefault="00000000">
            <w:pPr>
              <w:spacing w:after="40"/>
            </w:pPr>
            <w:r>
              <w:rPr>
                <w:sz w:val="20"/>
              </w:rPr>
              <w:t>Relative humidity percentage.</w:t>
            </w:r>
          </w:p>
        </w:tc>
      </w:tr>
      <w:tr w:rsidR="00751271" w14:paraId="36D8E4ED" w14:textId="77777777">
        <w:trP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0F6016C7" w14:textId="77777777" w:rsidR="00751271" w:rsidRDefault="00000000">
            <w:pPr>
              <w:spacing w:after="40"/>
            </w:pPr>
            <w:r>
              <w:rPr>
                <w:sz w:val="20"/>
              </w:rPr>
              <w:t>Ws</w:t>
            </w:r>
          </w:p>
        </w:tc>
        <w:tc>
          <w:tcPr>
            <w:tcW w:w="8496"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74568929" w14:textId="77777777" w:rsidR="00751271" w:rsidRDefault="00000000">
            <w:pPr>
              <w:spacing w:after="40"/>
            </w:pPr>
            <w:r>
              <w:rPr>
                <w:sz w:val="20"/>
              </w:rPr>
              <w:t>Wind speed in kilometres per hour.</w:t>
            </w:r>
          </w:p>
        </w:tc>
      </w:tr>
      <w:tr w:rsidR="00751271" w14:paraId="76E38BE0" w14:textId="77777777">
        <w:trPr>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39D33BD4" w14:textId="77777777" w:rsidR="00751271" w:rsidRDefault="00000000">
            <w:pPr>
              <w:spacing w:after="40"/>
            </w:pPr>
            <w:r>
              <w:rPr>
                <w:sz w:val="20"/>
              </w:rPr>
              <w:t>Rain</w:t>
            </w:r>
          </w:p>
        </w:tc>
        <w:tc>
          <w:tcPr>
            <w:tcW w:w="8496" w:type="dxa"/>
            <w:tcBorders>
              <w:top w:val="single" w:sz="4" w:space="0" w:color="D9D9D9"/>
              <w:left w:val="single" w:sz="4" w:space="0" w:color="D9D9D9"/>
              <w:bottom w:val="single" w:sz="4" w:space="0" w:color="D9D9D9"/>
              <w:right w:val="single" w:sz="4" w:space="0" w:color="D9D9D9"/>
            </w:tcBorders>
            <w:vAlign w:val="center"/>
          </w:tcPr>
          <w:p w14:paraId="77AB04C9" w14:textId="77777777" w:rsidR="00751271" w:rsidRDefault="00000000">
            <w:pPr>
              <w:spacing w:after="40"/>
            </w:pPr>
            <w:r>
              <w:rPr>
                <w:sz w:val="20"/>
              </w:rPr>
              <w:t>Rainfall in millimetres.</w:t>
            </w:r>
          </w:p>
        </w:tc>
      </w:tr>
      <w:tr w:rsidR="00751271" w14:paraId="22B1399B" w14:textId="77777777">
        <w:trP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127A1021" w14:textId="77777777" w:rsidR="00751271" w:rsidRDefault="00000000">
            <w:pPr>
              <w:spacing w:after="40"/>
            </w:pPr>
            <w:r>
              <w:rPr>
                <w:sz w:val="20"/>
              </w:rPr>
              <w:t>FFMC</w:t>
            </w:r>
          </w:p>
        </w:tc>
        <w:tc>
          <w:tcPr>
            <w:tcW w:w="8496"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6FC99049" w14:textId="77777777" w:rsidR="00751271" w:rsidRDefault="00000000">
            <w:pPr>
              <w:spacing w:after="40"/>
            </w:pPr>
            <w:r>
              <w:rPr>
                <w:sz w:val="20"/>
              </w:rPr>
              <w:t>Fine Fuel Moisture Code for the dryness of fine surface fuel.</w:t>
            </w:r>
          </w:p>
        </w:tc>
      </w:tr>
      <w:tr w:rsidR="00751271" w14:paraId="495D43F3" w14:textId="77777777">
        <w:trPr>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03FBB72B" w14:textId="77777777" w:rsidR="00751271" w:rsidRDefault="00000000">
            <w:pPr>
              <w:spacing w:after="40"/>
            </w:pPr>
            <w:r>
              <w:rPr>
                <w:sz w:val="20"/>
              </w:rPr>
              <w:t>DMC</w:t>
            </w:r>
          </w:p>
        </w:tc>
        <w:tc>
          <w:tcPr>
            <w:tcW w:w="8496" w:type="dxa"/>
            <w:tcBorders>
              <w:top w:val="single" w:sz="4" w:space="0" w:color="D9D9D9"/>
              <w:left w:val="single" w:sz="4" w:space="0" w:color="D9D9D9"/>
              <w:bottom w:val="single" w:sz="4" w:space="0" w:color="D9D9D9"/>
              <w:right w:val="single" w:sz="4" w:space="0" w:color="D9D9D9"/>
            </w:tcBorders>
            <w:vAlign w:val="center"/>
          </w:tcPr>
          <w:p w14:paraId="6AAEA783" w14:textId="77777777" w:rsidR="00751271" w:rsidRDefault="00000000">
            <w:pPr>
              <w:spacing w:after="40"/>
            </w:pPr>
            <w:r>
              <w:rPr>
                <w:sz w:val="20"/>
              </w:rPr>
              <w:t>Duff Moisture Code for moisture in medium-depth organic material.</w:t>
            </w:r>
          </w:p>
        </w:tc>
      </w:tr>
      <w:tr w:rsidR="00751271" w14:paraId="73225BA3" w14:textId="77777777">
        <w:trP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1A04A8AE" w14:textId="77777777" w:rsidR="00751271" w:rsidRDefault="00000000">
            <w:pPr>
              <w:spacing w:after="40"/>
            </w:pPr>
            <w:r>
              <w:rPr>
                <w:sz w:val="20"/>
              </w:rPr>
              <w:t>DC</w:t>
            </w:r>
          </w:p>
        </w:tc>
        <w:tc>
          <w:tcPr>
            <w:tcW w:w="8496"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3FC7E82A" w14:textId="77777777" w:rsidR="00751271" w:rsidRDefault="00000000">
            <w:pPr>
              <w:spacing w:after="40"/>
            </w:pPr>
            <w:r>
              <w:rPr>
                <w:sz w:val="20"/>
              </w:rPr>
              <w:t>Drought Code for longer-term dryness.</w:t>
            </w:r>
          </w:p>
        </w:tc>
      </w:tr>
      <w:tr w:rsidR="00751271" w14:paraId="123DC5B8" w14:textId="77777777">
        <w:trPr>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082267E4" w14:textId="77777777" w:rsidR="00751271" w:rsidRDefault="00000000">
            <w:pPr>
              <w:spacing w:after="40"/>
            </w:pPr>
            <w:r>
              <w:rPr>
                <w:sz w:val="20"/>
              </w:rPr>
              <w:t>ISI</w:t>
            </w:r>
          </w:p>
        </w:tc>
        <w:tc>
          <w:tcPr>
            <w:tcW w:w="8496" w:type="dxa"/>
            <w:tcBorders>
              <w:top w:val="single" w:sz="4" w:space="0" w:color="D9D9D9"/>
              <w:left w:val="single" w:sz="4" w:space="0" w:color="D9D9D9"/>
              <w:bottom w:val="single" w:sz="4" w:space="0" w:color="D9D9D9"/>
              <w:right w:val="single" w:sz="4" w:space="0" w:color="D9D9D9"/>
            </w:tcBorders>
            <w:vAlign w:val="center"/>
          </w:tcPr>
          <w:p w14:paraId="2AF84A0E" w14:textId="77777777" w:rsidR="00751271" w:rsidRDefault="00000000">
            <w:pPr>
              <w:spacing w:after="40"/>
            </w:pPr>
            <w:r>
              <w:rPr>
                <w:sz w:val="20"/>
              </w:rPr>
              <w:t>Initial Spread Index, related to the potential initial rate of spread.</w:t>
            </w:r>
          </w:p>
        </w:tc>
      </w:tr>
      <w:tr w:rsidR="00751271" w14:paraId="7D8EF310" w14:textId="77777777">
        <w:trP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66D6D405" w14:textId="77777777" w:rsidR="00751271" w:rsidRDefault="00000000">
            <w:pPr>
              <w:spacing w:after="40"/>
            </w:pPr>
            <w:r>
              <w:rPr>
                <w:sz w:val="20"/>
              </w:rPr>
              <w:lastRenderedPageBreak/>
              <w:t>BUI</w:t>
            </w:r>
          </w:p>
        </w:tc>
        <w:tc>
          <w:tcPr>
            <w:tcW w:w="8496"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5A90BC26" w14:textId="77777777" w:rsidR="00751271" w:rsidRDefault="00000000">
            <w:pPr>
              <w:spacing w:after="40"/>
            </w:pPr>
            <w:r>
              <w:rPr>
                <w:sz w:val="20"/>
              </w:rPr>
              <w:t>Buildup Index, representing available fuel.</w:t>
            </w:r>
          </w:p>
        </w:tc>
      </w:tr>
      <w:tr w:rsidR="00751271" w14:paraId="128A041D" w14:textId="77777777">
        <w:trPr>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700FB747" w14:textId="77777777" w:rsidR="00751271" w:rsidRDefault="00000000">
            <w:pPr>
              <w:spacing w:after="40"/>
            </w:pPr>
            <w:r>
              <w:rPr>
                <w:sz w:val="20"/>
              </w:rPr>
              <w:t>FWI</w:t>
            </w:r>
          </w:p>
        </w:tc>
        <w:tc>
          <w:tcPr>
            <w:tcW w:w="8496" w:type="dxa"/>
            <w:tcBorders>
              <w:top w:val="single" w:sz="4" w:space="0" w:color="D9D9D9"/>
              <w:left w:val="single" w:sz="4" w:space="0" w:color="D9D9D9"/>
              <w:bottom w:val="single" w:sz="4" w:space="0" w:color="D9D9D9"/>
              <w:right w:val="single" w:sz="4" w:space="0" w:color="D9D9D9"/>
            </w:tcBorders>
            <w:vAlign w:val="center"/>
          </w:tcPr>
          <w:p w14:paraId="25F71269" w14:textId="77777777" w:rsidR="00751271" w:rsidRDefault="00000000">
            <w:pPr>
              <w:spacing w:after="40"/>
            </w:pPr>
            <w:r>
              <w:rPr>
                <w:sz w:val="20"/>
              </w:rPr>
              <w:t>Fire Weather Index, an overall fire-danger index.</w:t>
            </w:r>
          </w:p>
        </w:tc>
      </w:tr>
      <w:tr w:rsidR="00751271" w14:paraId="7DAC3017" w14:textId="77777777">
        <w:trP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53CC8854" w14:textId="77777777" w:rsidR="00751271" w:rsidRDefault="00000000">
            <w:pPr>
              <w:spacing w:after="40"/>
            </w:pPr>
            <w:r>
              <w:rPr>
                <w:sz w:val="20"/>
              </w:rPr>
              <w:t>Classes</w:t>
            </w:r>
          </w:p>
        </w:tc>
        <w:tc>
          <w:tcPr>
            <w:tcW w:w="8496"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6896D668" w14:textId="77777777" w:rsidR="00751271" w:rsidRDefault="00000000">
            <w:pPr>
              <w:spacing w:after="40"/>
            </w:pPr>
            <w:r>
              <w:rPr>
                <w:sz w:val="20"/>
              </w:rPr>
              <w:t>Original target label: fire or not fire.</w:t>
            </w:r>
          </w:p>
        </w:tc>
      </w:tr>
      <w:tr w:rsidR="00751271" w14:paraId="49148E44" w14:textId="77777777">
        <w:trPr>
          <w:jc w:val="center"/>
        </w:trPr>
        <w:tc>
          <w:tcPr>
            <w:tcW w:w="1944" w:type="dxa"/>
            <w:tcBorders>
              <w:top w:val="single" w:sz="4" w:space="0" w:color="D9D9D9"/>
              <w:left w:val="single" w:sz="4" w:space="0" w:color="D9D9D9"/>
              <w:bottom w:val="single" w:sz="4" w:space="0" w:color="D9D9D9"/>
              <w:right w:val="single" w:sz="4" w:space="0" w:color="D9D9D9"/>
            </w:tcBorders>
            <w:vAlign w:val="center"/>
          </w:tcPr>
          <w:p w14:paraId="51BDDA2A" w14:textId="77777777" w:rsidR="00751271" w:rsidRDefault="00000000">
            <w:pPr>
              <w:spacing w:after="40"/>
            </w:pPr>
            <w:r>
              <w:rPr>
                <w:sz w:val="20"/>
              </w:rPr>
              <w:t>Region</w:t>
            </w:r>
          </w:p>
        </w:tc>
        <w:tc>
          <w:tcPr>
            <w:tcW w:w="8496" w:type="dxa"/>
            <w:tcBorders>
              <w:top w:val="single" w:sz="4" w:space="0" w:color="D9D9D9"/>
              <w:left w:val="single" w:sz="4" w:space="0" w:color="D9D9D9"/>
              <w:bottom w:val="single" w:sz="4" w:space="0" w:color="D9D9D9"/>
              <w:right w:val="single" w:sz="4" w:space="0" w:color="D9D9D9"/>
            </w:tcBorders>
            <w:vAlign w:val="center"/>
          </w:tcPr>
          <w:p w14:paraId="7B67682D" w14:textId="77777777" w:rsidR="00751271" w:rsidRDefault="00000000">
            <w:pPr>
              <w:spacing w:after="40"/>
            </w:pPr>
            <w:r>
              <w:rPr>
                <w:sz w:val="20"/>
              </w:rPr>
              <w:t>Algerian region associated with the observation.</w:t>
            </w:r>
          </w:p>
        </w:tc>
      </w:tr>
    </w:tbl>
    <w:p w14:paraId="34A2B3BA" w14:textId="77777777" w:rsidR="00751271" w:rsidRDefault="00751271">
      <w:pPr>
        <w:spacing w:after="40"/>
      </w:pPr>
    </w:p>
    <w:p w14:paraId="60D5A50F" w14:textId="77777777" w:rsidR="00751271" w:rsidRDefault="00000000">
      <w:pPr>
        <w:pStyle w:val="Heading1"/>
        <w:spacing w:before="240" w:after="100"/>
      </w:pPr>
      <w:r>
        <w:rPr>
          <w:rFonts w:ascii="Aptos" w:hAnsi="Aptos"/>
          <w:color w:val="000000"/>
          <w:sz w:val="30"/>
        </w:rPr>
        <w:t>Data Preparation</w:t>
      </w:r>
    </w:p>
    <w:p w14:paraId="7F2A1D04" w14:textId="77777777" w:rsidR="00751271" w:rsidRDefault="00000000">
      <w:pPr>
        <w:spacing w:after="140"/>
      </w:pPr>
      <w:r>
        <w:t>Column names are cleaned and the final source column is renamed Region because it stores regional labels. Fire class labels are trimmed, converted to lowercase, and encoded as a numerical target where 0 means Not Fire and 1 means Fire. Dates are converted to datetime values, with Year, Month, and Day extracted. Weather and fire-index fields are converted to numeric values. Incomplete records are removed after the missing-value check.</w:t>
      </w:r>
    </w:p>
    <w:p w14:paraId="0DA82A3A" w14:textId="77777777" w:rsidR="00751271" w:rsidRDefault="00000000">
      <w:pPr>
        <w:spacing w:after="140"/>
      </w:pPr>
      <w:r>
        <w:t>The final model uses seven features: Temperature, RH, Ws, Rain, FFMC, DMC, and ISI. FWI is not used as a model input because it is an overall index derived from related conditions and can make the prediction less interpretable for this educational risk-prediction task.</w:t>
      </w:r>
    </w:p>
    <w:p w14:paraId="0768ABA5" w14:textId="77777777" w:rsidR="00751271" w:rsidRDefault="00000000">
      <w:pPr>
        <w:pStyle w:val="Heading1"/>
        <w:spacing w:before="240" w:after="100"/>
      </w:pPr>
      <w:r>
        <w:rPr>
          <w:rFonts w:ascii="Aptos" w:hAnsi="Aptos"/>
          <w:color w:val="000000"/>
          <w:sz w:val="30"/>
        </w:rPr>
        <w:t>Exploratory Analysis</w:t>
      </w:r>
    </w:p>
    <w:p w14:paraId="558D91BC" w14:textId="77777777" w:rsidR="00751271" w:rsidRDefault="00000000">
      <w:pPr>
        <w:spacing w:after="140"/>
      </w:pPr>
      <w:r>
        <w:t>The notebook includes a class distribution chart, temperature and humidity box plots, and a correlation heatmap. The heatmap shows that fire occurrence is positively associated with FFMC, ISI, and temperature, while relative humidity has a negative association. Highly related fire-index variables such as DMC, DC, and BUI are not all used together in the selected feature set, reducing redundant information.</w:t>
      </w:r>
    </w:p>
    <w:p w14:paraId="331CCD5D" w14:textId="77777777" w:rsidR="00751271" w:rsidRDefault="00000000">
      <w:pPr>
        <w:spacing w:before="100" w:after="80"/>
        <w:jc w:val="center"/>
      </w:pPr>
      <w:r>
        <w:rPr>
          <w:noProof/>
        </w:rPr>
        <w:drawing>
          <wp:inline distT="0" distB="0" distL="0" distR="0" wp14:anchorId="4E12CD1C" wp14:editId="42537FD7">
            <wp:extent cx="4297680" cy="31277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4297680" cy="3127756"/>
                    </a:xfrm>
                    <a:prstGeom prst="rect">
                      <a:avLst/>
                    </a:prstGeom>
                  </pic:spPr>
                </pic:pic>
              </a:graphicData>
            </a:graphic>
          </wp:inline>
        </w:drawing>
      </w:r>
    </w:p>
    <w:p w14:paraId="72FF2A1F" w14:textId="77777777" w:rsidR="00751271" w:rsidRDefault="00000000">
      <w:pPr>
        <w:jc w:val="center"/>
      </w:pPr>
      <w:r>
        <w:rPr>
          <w:color w:val="464646"/>
          <w:sz w:val="18"/>
        </w:rPr>
        <w:t>Figure 1  Distribution of Fire and Not Fire Records</w:t>
      </w:r>
    </w:p>
    <w:p w14:paraId="41FFD016" w14:textId="77777777" w:rsidR="00751271" w:rsidRDefault="00000000">
      <w:pPr>
        <w:spacing w:before="100" w:after="80"/>
        <w:jc w:val="center"/>
      </w:pPr>
      <w:r>
        <w:rPr>
          <w:noProof/>
        </w:rPr>
        <w:lastRenderedPageBreak/>
        <w:drawing>
          <wp:inline distT="0" distB="0" distL="0" distR="0" wp14:anchorId="185C3EB0" wp14:editId="25DDA8C7">
            <wp:extent cx="5852160" cy="43955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9"/>
                    <a:stretch>
                      <a:fillRect/>
                    </a:stretch>
                  </pic:blipFill>
                  <pic:spPr>
                    <a:xfrm>
                      <a:off x="0" y="0"/>
                      <a:ext cx="5852160" cy="4395565"/>
                    </a:xfrm>
                    <a:prstGeom prst="rect">
                      <a:avLst/>
                    </a:prstGeom>
                  </pic:spPr>
                </pic:pic>
              </a:graphicData>
            </a:graphic>
          </wp:inline>
        </w:drawing>
      </w:r>
    </w:p>
    <w:p w14:paraId="0DDEBA55" w14:textId="77777777" w:rsidR="00751271" w:rsidRDefault="00000000">
      <w:pPr>
        <w:jc w:val="center"/>
      </w:pPr>
      <w:r>
        <w:rPr>
          <w:color w:val="464646"/>
          <w:sz w:val="18"/>
        </w:rPr>
        <w:t>Figure 2  Correlation Between Weather Features and Fire</w:t>
      </w:r>
    </w:p>
    <w:p w14:paraId="349EF64B" w14:textId="77777777" w:rsidR="00751271" w:rsidRDefault="00000000">
      <w:pPr>
        <w:pStyle w:val="Heading1"/>
        <w:spacing w:before="240" w:after="100"/>
      </w:pPr>
      <w:r>
        <w:rPr>
          <w:rFonts w:ascii="Aptos" w:hAnsi="Aptos"/>
          <w:color w:val="000000"/>
          <w:sz w:val="30"/>
        </w:rPr>
        <w:t>Model Development</w:t>
      </w:r>
    </w:p>
    <w:p w14:paraId="515B638D" w14:textId="77777777" w:rsidR="00751271" w:rsidRDefault="00000000">
      <w:pPr>
        <w:spacing w:after="140"/>
      </w:pPr>
      <w:r>
        <w:t>The dataset is split into 80 percent training data and 20 percent testing data using stratified sampling so that both groups preserve the Fire and Not Fire class proportions. StandardScaler is fitted only on the training data and then applied to both training and test features. Three classification models are trained: Logistic Regression, Decision Tree, and Random Forest.</w:t>
      </w:r>
    </w:p>
    <w:p w14:paraId="3A06FCED" w14:textId="77777777" w:rsidR="00751271" w:rsidRDefault="00000000">
      <w:pPr>
        <w:pStyle w:val="Heading1"/>
        <w:spacing w:before="240" w:after="100"/>
      </w:pPr>
      <w:r>
        <w:rPr>
          <w:rFonts w:ascii="Aptos" w:hAnsi="Aptos"/>
          <w:color w:val="000000"/>
          <w:sz w:val="30"/>
        </w:rPr>
        <w:t>Model Evaluation</w:t>
      </w:r>
    </w:p>
    <w:p w14:paraId="3921EEBC" w14:textId="77777777" w:rsidR="00751271" w:rsidRDefault="00000000">
      <w:pPr>
        <w:spacing w:after="140"/>
      </w:pPr>
      <w:r>
        <w:t>Model quality is assessed using accuracy, precision, recall, F1-score, a classification report, and a confusion matrix. Recall is important because it measures the proportion of actual fire cases that the model correctly identifies. F1-score balances precision and recall.</w:t>
      </w:r>
    </w:p>
    <w:tbl>
      <w:tblPr>
        <w:tblStyle w:val="TableGrid"/>
        <w:tblW w:w="0" w:type="auto"/>
        <w:jc w:val="center"/>
        <w:tblLook w:val="04A0" w:firstRow="1" w:lastRow="0" w:firstColumn="1" w:lastColumn="0" w:noHBand="0" w:noVBand="1"/>
      </w:tblPr>
      <w:tblGrid>
        <w:gridCol w:w="2880"/>
        <w:gridCol w:w="1440"/>
        <w:gridCol w:w="1800"/>
        <w:gridCol w:w="1584"/>
        <w:gridCol w:w="1656"/>
      </w:tblGrid>
      <w:tr w:rsidR="00751271" w14:paraId="5D15EA91"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65D06595" w14:textId="77777777" w:rsidR="00751271" w:rsidRDefault="00000000">
            <w:pPr>
              <w:spacing w:after="40"/>
            </w:pPr>
            <w:r>
              <w:rPr>
                <w:b/>
                <w:color w:val="FFFFFF"/>
                <w:sz w:val="20"/>
              </w:rPr>
              <w:t>Model</w:t>
            </w:r>
          </w:p>
        </w:tc>
        <w:tc>
          <w:tcPr>
            <w:tcW w:w="144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06D5E351" w14:textId="77777777" w:rsidR="00751271" w:rsidRDefault="00000000">
            <w:pPr>
              <w:spacing w:after="40"/>
            </w:pPr>
            <w:r>
              <w:rPr>
                <w:b/>
                <w:color w:val="FFFFFF"/>
                <w:sz w:val="20"/>
              </w:rPr>
              <w:t>Accuracy</w:t>
            </w:r>
          </w:p>
        </w:tc>
        <w:tc>
          <w:tcPr>
            <w:tcW w:w="1800"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567E5A43" w14:textId="77777777" w:rsidR="00751271" w:rsidRDefault="00000000">
            <w:pPr>
              <w:spacing w:after="40"/>
            </w:pPr>
            <w:r>
              <w:rPr>
                <w:b/>
                <w:color w:val="FFFFFF"/>
                <w:sz w:val="20"/>
              </w:rPr>
              <w:t>Fire Precision</w:t>
            </w:r>
          </w:p>
        </w:tc>
        <w:tc>
          <w:tcPr>
            <w:tcW w:w="1584"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4859B340" w14:textId="77777777" w:rsidR="00751271" w:rsidRDefault="00000000">
            <w:pPr>
              <w:spacing w:after="40"/>
            </w:pPr>
            <w:r>
              <w:rPr>
                <w:b/>
                <w:color w:val="FFFFFF"/>
                <w:sz w:val="20"/>
              </w:rPr>
              <w:t>Fire Recall</w:t>
            </w:r>
          </w:p>
        </w:tc>
        <w:tc>
          <w:tcPr>
            <w:tcW w:w="1656" w:type="dxa"/>
            <w:tcBorders>
              <w:top w:val="single" w:sz="4" w:space="0" w:color="D9D9D9"/>
              <w:left w:val="single" w:sz="4" w:space="0" w:color="D9D9D9"/>
              <w:bottom w:val="single" w:sz="4" w:space="0" w:color="D9D9D9"/>
              <w:right w:val="single" w:sz="4" w:space="0" w:color="D9D9D9"/>
            </w:tcBorders>
            <w:shd w:val="clear" w:color="auto" w:fill="1F4E78"/>
            <w:vAlign w:val="center"/>
          </w:tcPr>
          <w:p w14:paraId="343E8235" w14:textId="77777777" w:rsidR="00751271" w:rsidRDefault="00000000">
            <w:pPr>
              <w:spacing w:after="40"/>
            </w:pPr>
            <w:r>
              <w:rPr>
                <w:b/>
                <w:color w:val="FFFFFF"/>
                <w:sz w:val="20"/>
              </w:rPr>
              <w:t>Fire F1 Score</w:t>
            </w:r>
          </w:p>
        </w:tc>
      </w:tr>
      <w:tr w:rsidR="00751271" w14:paraId="167024B2"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2CD4A92C" w14:textId="77777777" w:rsidR="00751271" w:rsidRDefault="00000000">
            <w:pPr>
              <w:spacing w:after="40"/>
            </w:pPr>
            <w:r>
              <w:rPr>
                <w:sz w:val="20"/>
              </w:rPr>
              <w:t>Logistic Regression</w:t>
            </w:r>
          </w:p>
        </w:tc>
        <w:tc>
          <w:tcPr>
            <w:tcW w:w="1440" w:type="dxa"/>
            <w:tcBorders>
              <w:top w:val="single" w:sz="4" w:space="0" w:color="D9D9D9"/>
              <w:left w:val="single" w:sz="4" w:space="0" w:color="D9D9D9"/>
              <w:bottom w:val="single" w:sz="4" w:space="0" w:color="D9D9D9"/>
              <w:right w:val="single" w:sz="4" w:space="0" w:color="D9D9D9"/>
            </w:tcBorders>
            <w:vAlign w:val="center"/>
          </w:tcPr>
          <w:p w14:paraId="756AD76B" w14:textId="77777777" w:rsidR="00751271" w:rsidRDefault="00000000">
            <w:pPr>
              <w:spacing w:after="40"/>
            </w:pPr>
            <w:r>
              <w:rPr>
                <w:sz w:val="20"/>
              </w:rPr>
              <w:t>0.87</w:t>
            </w:r>
          </w:p>
        </w:tc>
        <w:tc>
          <w:tcPr>
            <w:tcW w:w="1800" w:type="dxa"/>
            <w:tcBorders>
              <w:top w:val="single" w:sz="4" w:space="0" w:color="D9D9D9"/>
              <w:left w:val="single" w:sz="4" w:space="0" w:color="D9D9D9"/>
              <w:bottom w:val="single" w:sz="4" w:space="0" w:color="D9D9D9"/>
              <w:right w:val="single" w:sz="4" w:space="0" w:color="D9D9D9"/>
            </w:tcBorders>
            <w:vAlign w:val="center"/>
          </w:tcPr>
          <w:p w14:paraId="1ED72D4B" w14:textId="77777777" w:rsidR="00751271" w:rsidRDefault="00000000">
            <w:pPr>
              <w:spacing w:after="40"/>
            </w:pPr>
            <w:r>
              <w:rPr>
                <w:sz w:val="20"/>
              </w:rPr>
              <w:t>0.86</w:t>
            </w:r>
          </w:p>
        </w:tc>
        <w:tc>
          <w:tcPr>
            <w:tcW w:w="1584" w:type="dxa"/>
            <w:tcBorders>
              <w:top w:val="single" w:sz="4" w:space="0" w:color="D9D9D9"/>
              <w:left w:val="single" w:sz="4" w:space="0" w:color="D9D9D9"/>
              <w:bottom w:val="single" w:sz="4" w:space="0" w:color="D9D9D9"/>
              <w:right w:val="single" w:sz="4" w:space="0" w:color="D9D9D9"/>
            </w:tcBorders>
            <w:vAlign w:val="center"/>
          </w:tcPr>
          <w:p w14:paraId="3FF14ED1" w14:textId="77777777" w:rsidR="00751271" w:rsidRDefault="00000000">
            <w:pPr>
              <w:spacing w:after="40"/>
            </w:pPr>
            <w:r>
              <w:rPr>
                <w:sz w:val="20"/>
              </w:rPr>
              <w:t>0.90</w:t>
            </w:r>
          </w:p>
        </w:tc>
        <w:tc>
          <w:tcPr>
            <w:tcW w:w="1656" w:type="dxa"/>
            <w:tcBorders>
              <w:top w:val="single" w:sz="4" w:space="0" w:color="D9D9D9"/>
              <w:left w:val="single" w:sz="4" w:space="0" w:color="D9D9D9"/>
              <w:bottom w:val="single" w:sz="4" w:space="0" w:color="D9D9D9"/>
              <w:right w:val="single" w:sz="4" w:space="0" w:color="D9D9D9"/>
            </w:tcBorders>
            <w:vAlign w:val="center"/>
          </w:tcPr>
          <w:p w14:paraId="27698716" w14:textId="77777777" w:rsidR="00751271" w:rsidRDefault="00000000">
            <w:pPr>
              <w:spacing w:after="40"/>
            </w:pPr>
            <w:r>
              <w:rPr>
                <w:sz w:val="20"/>
              </w:rPr>
              <w:t>0.88</w:t>
            </w:r>
          </w:p>
        </w:tc>
      </w:tr>
      <w:tr w:rsidR="00751271" w14:paraId="3BFC4406"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673C8200" w14:textId="77777777" w:rsidR="00751271" w:rsidRDefault="00000000">
            <w:pPr>
              <w:spacing w:after="40"/>
            </w:pPr>
            <w:r>
              <w:rPr>
                <w:sz w:val="20"/>
              </w:rPr>
              <w:t>Decision Tree</w:t>
            </w:r>
          </w:p>
        </w:tc>
        <w:tc>
          <w:tcPr>
            <w:tcW w:w="1440"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175422D4" w14:textId="77777777" w:rsidR="00751271" w:rsidRDefault="00000000">
            <w:pPr>
              <w:spacing w:after="40"/>
            </w:pPr>
            <w:r>
              <w:rPr>
                <w:sz w:val="20"/>
              </w:rPr>
              <w:t>0.87</w:t>
            </w:r>
          </w:p>
        </w:tc>
        <w:tc>
          <w:tcPr>
            <w:tcW w:w="1800"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11C8D6EA" w14:textId="77777777" w:rsidR="00751271" w:rsidRDefault="00000000">
            <w:pPr>
              <w:spacing w:after="40"/>
            </w:pPr>
            <w:r>
              <w:rPr>
                <w:sz w:val="20"/>
              </w:rPr>
              <w:t>0.89</w:t>
            </w:r>
          </w:p>
        </w:tc>
        <w:tc>
          <w:tcPr>
            <w:tcW w:w="1584"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60E995D0" w14:textId="77777777" w:rsidR="00751271" w:rsidRDefault="00000000">
            <w:pPr>
              <w:spacing w:after="40"/>
            </w:pPr>
            <w:r>
              <w:rPr>
                <w:sz w:val="20"/>
              </w:rPr>
              <w:t>0.86</w:t>
            </w:r>
          </w:p>
        </w:tc>
        <w:tc>
          <w:tcPr>
            <w:tcW w:w="1656" w:type="dxa"/>
            <w:tcBorders>
              <w:top w:val="single" w:sz="4" w:space="0" w:color="D9D9D9"/>
              <w:left w:val="single" w:sz="4" w:space="0" w:color="D9D9D9"/>
              <w:bottom w:val="single" w:sz="4" w:space="0" w:color="D9D9D9"/>
              <w:right w:val="single" w:sz="4" w:space="0" w:color="D9D9D9"/>
            </w:tcBorders>
            <w:shd w:val="clear" w:color="auto" w:fill="EDF3F8"/>
            <w:vAlign w:val="center"/>
          </w:tcPr>
          <w:p w14:paraId="7C253F59" w14:textId="77777777" w:rsidR="00751271" w:rsidRDefault="00000000">
            <w:pPr>
              <w:spacing w:after="40"/>
            </w:pPr>
            <w:r>
              <w:rPr>
                <w:sz w:val="20"/>
              </w:rPr>
              <w:t>0.88</w:t>
            </w:r>
          </w:p>
        </w:tc>
      </w:tr>
      <w:tr w:rsidR="00751271" w14:paraId="1E204F28" w14:textId="77777777">
        <w:trPr>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57CA7C69" w14:textId="77777777" w:rsidR="00751271" w:rsidRDefault="00000000">
            <w:pPr>
              <w:spacing w:after="40"/>
            </w:pPr>
            <w:r>
              <w:rPr>
                <w:sz w:val="20"/>
              </w:rPr>
              <w:t>Random Forest</w:t>
            </w:r>
          </w:p>
        </w:tc>
        <w:tc>
          <w:tcPr>
            <w:tcW w:w="1440" w:type="dxa"/>
            <w:tcBorders>
              <w:top w:val="single" w:sz="4" w:space="0" w:color="D9D9D9"/>
              <w:left w:val="single" w:sz="4" w:space="0" w:color="D9D9D9"/>
              <w:bottom w:val="single" w:sz="4" w:space="0" w:color="D9D9D9"/>
              <w:right w:val="single" w:sz="4" w:space="0" w:color="D9D9D9"/>
            </w:tcBorders>
            <w:vAlign w:val="center"/>
          </w:tcPr>
          <w:p w14:paraId="0E13A702" w14:textId="77777777" w:rsidR="00751271" w:rsidRDefault="00000000">
            <w:pPr>
              <w:spacing w:after="40"/>
            </w:pPr>
            <w:r>
              <w:rPr>
                <w:sz w:val="20"/>
              </w:rPr>
              <w:t>0.91</w:t>
            </w:r>
          </w:p>
        </w:tc>
        <w:tc>
          <w:tcPr>
            <w:tcW w:w="1800" w:type="dxa"/>
            <w:tcBorders>
              <w:top w:val="single" w:sz="4" w:space="0" w:color="D9D9D9"/>
              <w:left w:val="single" w:sz="4" w:space="0" w:color="D9D9D9"/>
              <w:bottom w:val="single" w:sz="4" w:space="0" w:color="D9D9D9"/>
              <w:right w:val="single" w:sz="4" w:space="0" w:color="D9D9D9"/>
            </w:tcBorders>
            <w:vAlign w:val="center"/>
          </w:tcPr>
          <w:p w14:paraId="22FAA98E" w14:textId="77777777" w:rsidR="00751271" w:rsidRDefault="00000000">
            <w:pPr>
              <w:spacing w:after="40"/>
            </w:pPr>
            <w:r>
              <w:rPr>
                <w:sz w:val="20"/>
              </w:rPr>
              <w:t>0.93</w:t>
            </w:r>
          </w:p>
        </w:tc>
        <w:tc>
          <w:tcPr>
            <w:tcW w:w="1584" w:type="dxa"/>
            <w:tcBorders>
              <w:top w:val="single" w:sz="4" w:space="0" w:color="D9D9D9"/>
              <w:left w:val="single" w:sz="4" w:space="0" w:color="D9D9D9"/>
              <w:bottom w:val="single" w:sz="4" w:space="0" w:color="D9D9D9"/>
              <w:right w:val="single" w:sz="4" w:space="0" w:color="D9D9D9"/>
            </w:tcBorders>
            <w:vAlign w:val="center"/>
          </w:tcPr>
          <w:p w14:paraId="05477E69" w14:textId="77777777" w:rsidR="00751271" w:rsidRDefault="00000000">
            <w:pPr>
              <w:spacing w:after="40"/>
            </w:pPr>
            <w:r>
              <w:rPr>
                <w:sz w:val="20"/>
              </w:rPr>
              <w:t>0.90</w:t>
            </w:r>
          </w:p>
        </w:tc>
        <w:tc>
          <w:tcPr>
            <w:tcW w:w="1656" w:type="dxa"/>
            <w:tcBorders>
              <w:top w:val="single" w:sz="4" w:space="0" w:color="D9D9D9"/>
              <w:left w:val="single" w:sz="4" w:space="0" w:color="D9D9D9"/>
              <w:bottom w:val="single" w:sz="4" w:space="0" w:color="D9D9D9"/>
              <w:right w:val="single" w:sz="4" w:space="0" w:color="D9D9D9"/>
            </w:tcBorders>
            <w:vAlign w:val="center"/>
          </w:tcPr>
          <w:p w14:paraId="22C9431C" w14:textId="77777777" w:rsidR="00751271" w:rsidRDefault="00000000">
            <w:pPr>
              <w:spacing w:after="40"/>
            </w:pPr>
            <w:r>
              <w:rPr>
                <w:sz w:val="20"/>
              </w:rPr>
              <w:t>0.91</w:t>
            </w:r>
          </w:p>
        </w:tc>
      </w:tr>
    </w:tbl>
    <w:p w14:paraId="58897E08" w14:textId="77777777" w:rsidR="00751271" w:rsidRDefault="00751271">
      <w:pPr>
        <w:spacing w:after="40"/>
      </w:pPr>
    </w:p>
    <w:p w14:paraId="2DB4E434" w14:textId="77777777" w:rsidR="00751271" w:rsidRDefault="00000000">
      <w:pPr>
        <w:spacing w:after="140"/>
      </w:pPr>
      <w:r>
        <w:t>Random Forest is selected as the final model because it achieves the highest accuracy and Fire F1-score. The notebook also displays a confusion matrix and feature-importance chart to make the final result easier to interpret.</w:t>
      </w:r>
    </w:p>
    <w:p w14:paraId="0FA37CEE" w14:textId="77777777" w:rsidR="00751271" w:rsidRDefault="00000000">
      <w:pPr>
        <w:spacing w:before="100" w:after="80"/>
        <w:jc w:val="center"/>
      </w:pPr>
      <w:r>
        <w:rPr>
          <w:noProof/>
        </w:rPr>
        <w:lastRenderedPageBreak/>
        <w:drawing>
          <wp:inline distT="0" distB="0" distL="0" distR="0" wp14:anchorId="43A08EAB" wp14:editId="018E0EB1">
            <wp:extent cx="4023360" cy="36861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4023360" cy="3686119"/>
                    </a:xfrm>
                    <a:prstGeom prst="rect">
                      <a:avLst/>
                    </a:prstGeom>
                  </pic:spPr>
                </pic:pic>
              </a:graphicData>
            </a:graphic>
          </wp:inline>
        </w:drawing>
      </w:r>
    </w:p>
    <w:p w14:paraId="0DFC685E" w14:textId="77777777" w:rsidR="00751271" w:rsidRDefault="00000000">
      <w:pPr>
        <w:jc w:val="center"/>
      </w:pPr>
      <w:r>
        <w:rPr>
          <w:color w:val="464646"/>
          <w:sz w:val="18"/>
        </w:rPr>
        <w:t>Figure 3  Random Forest Confusion Matrix</w:t>
      </w:r>
    </w:p>
    <w:p w14:paraId="273C9094" w14:textId="77777777" w:rsidR="00751271" w:rsidRDefault="00000000">
      <w:pPr>
        <w:spacing w:before="100" w:after="80"/>
        <w:jc w:val="center"/>
      </w:pPr>
      <w:r>
        <w:rPr>
          <w:noProof/>
        </w:rPr>
        <w:drawing>
          <wp:inline distT="0" distB="0" distL="0" distR="0" wp14:anchorId="41D6443D" wp14:editId="5404AAE2">
            <wp:extent cx="4937760" cy="30657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1"/>
                    <a:stretch>
                      <a:fillRect/>
                    </a:stretch>
                  </pic:blipFill>
                  <pic:spPr>
                    <a:xfrm>
                      <a:off x="0" y="0"/>
                      <a:ext cx="4937760" cy="3065716"/>
                    </a:xfrm>
                    <a:prstGeom prst="rect">
                      <a:avLst/>
                    </a:prstGeom>
                  </pic:spPr>
                </pic:pic>
              </a:graphicData>
            </a:graphic>
          </wp:inline>
        </w:drawing>
      </w:r>
    </w:p>
    <w:p w14:paraId="59833A9B" w14:textId="77777777" w:rsidR="00751271" w:rsidRDefault="00000000">
      <w:pPr>
        <w:jc w:val="center"/>
      </w:pPr>
      <w:r>
        <w:rPr>
          <w:color w:val="464646"/>
          <w:sz w:val="18"/>
        </w:rPr>
        <w:t>Figure 4  Random Forest Feature Importance</w:t>
      </w:r>
    </w:p>
    <w:p w14:paraId="1A6C3908" w14:textId="77777777" w:rsidR="00751271" w:rsidRDefault="00000000">
      <w:pPr>
        <w:pStyle w:val="Heading1"/>
        <w:spacing w:before="240" w:after="100"/>
      </w:pPr>
      <w:r>
        <w:rPr>
          <w:rFonts w:ascii="Aptos" w:hAnsi="Aptos"/>
          <w:color w:val="000000"/>
          <w:sz w:val="30"/>
        </w:rPr>
        <w:t>Interactive Prediction Interface</w:t>
      </w:r>
    </w:p>
    <w:p w14:paraId="44D4B0E3" w14:textId="77777777" w:rsidR="00751271" w:rsidRDefault="00000000">
      <w:pPr>
        <w:spacing w:after="140"/>
      </w:pPr>
      <w:r>
        <w:t>The final notebook uses ipywidgets to present input fields for Temperature, Relative Humidity, Wind Speed, Rainfall, FFMC, DMC, and ISI. When the user selects Predict Fire Risk, the interface applies the same scaler used during training and returns either High Fire Risk or Low Fire Risk together with the estimated probability of fire.</w:t>
      </w:r>
    </w:p>
    <w:p w14:paraId="2E92CB29" w14:textId="77777777" w:rsidR="00751271" w:rsidRDefault="00000000">
      <w:pPr>
        <w:spacing w:before="100" w:after="80"/>
        <w:jc w:val="center"/>
      </w:pPr>
      <w:r>
        <w:rPr>
          <w:noProof/>
        </w:rPr>
        <w:lastRenderedPageBreak/>
        <w:drawing>
          <wp:inline distT="0" distB="0" distL="0" distR="0" wp14:anchorId="521C736C" wp14:editId="2884CF7A">
            <wp:extent cx="2926080" cy="29996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interface.png"/>
                    <pic:cNvPicPr/>
                  </pic:nvPicPr>
                  <pic:blipFill>
                    <a:blip r:embed="rId12"/>
                    <a:stretch>
                      <a:fillRect/>
                    </a:stretch>
                  </pic:blipFill>
                  <pic:spPr>
                    <a:xfrm>
                      <a:off x="0" y="0"/>
                      <a:ext cx="2926080" cy="2999692"/>
                    </a:xfrm>
                    <a:prstGeom prst="rect">
                      <a:avLst/>
                    </a:prstGeom>
                  </pic:spPr>
                </pic:pic>
              </a:graphicData>
            </a:graphic>
          </wp:inline>
        </w:drawing>
      </w:r>
    </w:p>
    <w:p w14:paraId="50889D70" w14:textId="77777777" w:rsidR="00751271" w:rsidRDefault="00000000">
      <w:pPr>
        <w:jc w:val="center"/>
      </w:pPr>
      <w:r>
        <w:rPr>
          <w:color w:val="464646"/>
          <w:sz w:val="18"/>
        </w:rPr>
        <w:t>Figure 5  Interactive Notebook Prediction Interface Showing High Fire Risk</w:t>
      </w:r>
    </w:p>
    <w:p w14:paraId="240CBEB6" w14:textId="77777777" w:rsidR="00751271" w:rsidRDefault="00000000">
      <w:pPr>
        <w:pStyle w:val="Heading1"/>
        <w:spacing w:before="240" w:after="100"/>
      </w:pPr>
      <w:r>
        <w:rPr>
          <w:rFonts w:ascii="Aptos" w:hAnsi="Aptos"/>
          <w:color w:val="000000"/>
          <w:sz w:val="30"/>
        </w:rPr>
        <w:t>Conclusion</w:t>
      </w:r>
    </w:p>
    <w:p w14:paraId="17FD0A9C" w14:textId="77777777" w:rsidR="00751271" w:rsidRDefault="00000000">
      <w:pPr>
        <w:spacing w:after="140"/>
      </w:pPr>
      <w:r>
        <w:t>The mini project demonstrates a complete machine-learning workflow for forest fire risk classification: data loading, cleaning, analysis, feature selection, model training, evaluation, and interactive prediction. Random Forest gives the strongest result on the held-out test set, with approximately 91 percent accuracy. The model is useful for learning and demonstration, but it is not a real-time emergency warning system and must not be used as the sole basis for public-safety decisions.</w:t>
      </w:r>
    </w:p>
    <w:p w14:paraId="618CC8E1" w14:textId="77777777" w:rsidR="00751271" w:rsidRDefault="00000000">
      <w:pPr>
        <w:pStyle w:val="Heading1"/>
        <w:spacing w:before="240" w:after="100"/>
      </w:pPr>
      <w:r>
        <w:rPr>
          <w:rFonts w:ascii="Aptos" w:hAnsi="Aptos"/>
          <w:color w:val="000000"/>
          <w:sz w:val="30"/>
        </w:rPr>
        <w:t>References</w:t>
      </w:r>
    </w:p>
    <w:p w14:paraId="71034124" w14:textId="77777777" w:rsidR="00751271" w:rsidRDefault="00000000">
      <w:pPr>
        <w:spacing w:after="140"/>
      </w:pPr>
      <w:r>
        <w:t>Abid, F. The extended Algerian forest fires dataset. Mendeley Data. https://data.mendeley.com/datasets/8rkd9cdgs5/1</w:t>
      </w:r>
    </w:p>
    <w:p w14:paraId="24E70761" w14:textId="77777777" w:rsidR="00751271" w:rsidRDefault="00000000">
      <w:pPr>
        <w:spacing w:after="140"/>
      </w:pPr>
      <w:r>
        <w:t>Python libraries used: Pandas, NumPy, Matplotlib, Seaborn, scikit-learn, Joblib, and Ipywidgets.</w:t>
      </w:r>
    </w:p>
    <w:sectPr w:rsidR="00751271"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92885" w14:textId="77777777" w:rsidR="00ED7648" w:rsidRDefault="00ED7648">
      <w:pPr>
        <w:spacing w:after="0" w:line="240" w:lineRule="auto"/>
      </w:pPr>
      <w:r>
        <w:separator/>
      </w:r>
    </w:p>
  </w:endnote>
  <w:endnote w:type="continuationSeparator" w:id="0">
    <w:p w14:paraId="731FA626" w14:textId="77777777" w:rsidR="00ED7648" w:rsidRDefault="00ED7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E394" w14:textId="77777777" w:rsidR="00751271" w:rsidRDefault="00000000">
    <w:pPr>
      <w:pStyle w:val="Footer"/>
      <w:jc w:val="center"/>
    </w:pPr>
    <w:r>
      <w:rPr>
        <w:color w:val="505050"/>
        <w:sz w:val="18"/>
      </w:rPr>
      <w:t>Forest Fire Risk Prediction Mini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589BD" w14:textId="77777777" w:rsidR="00ED7648" w:rsidRDefault="00ED7648">
      <w:pPr>
        <w:spacing w:after="0" w:line="240" w:lineRule="auto"/>
      </w:pPr>
      <w:r>
        <w:separator/>
      </w:r>
    </w:p>
  </w:footnote>
  <w:footnote w:type="continuationSeparator" w:id="0">
    <w:p w14:paraId="50BEE854" w14:textId="77777777" w:rsidR="00ED7648" w:rsidRDefault="00ED7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049177">
    <w:abstractNumId w:val="8"/>
  </w:num>
  <w:num w:numId="2" w16cid:durableId="874000446">
    <w:abstractNumId w:val="6"/>
  </w:num>
  <w:num w:numId="3" w16cid:durableId="85349950">
    <w:abstractNumId w:val="5"/>
  </w:num>
  <w:num w:numId="4" w16cid:durableId="1465659410">
    <w:abstractNumId w:val="4"/>
  </w:num>
  <w:num w:numId="5" w16cid:durableId="1308123769">
    <w:abstractNumId w:val="7"/>
  </w:num>
  <w:num w:numId="6" w16cid:durableId="1707216192">
    <w:abstractNumId w:val="3"/>
  </w:num>
  <w:num w:numId="7" w16cid:durableId="1231424195">
    <w:abstractNumId w:val="2"/>
  </w:num>
  <w:num w:numId="8" w16cid:durableId="79063722">
    <w:abstractNumId w:val="1"/>
  </w:num>
  <w:num w:numId="9" w16cid:durableId="296183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45AA"/>
    <w:rsid w:val="00751271"/>
    <w:rsid w:val="00830CB5"/>
    <w:rsid w:val="00875DD8"/>
    <w:rsid w:val="008A5FA3"/>
    <w:rsid w:val="00AA1D8D"/>
    <w:rsid w:val="00B47730"/>
    <w:rsid w:val="00CB0664"/>
    <w:rsid w:val="00E4234F"/>
    <w:rsid w:val="00ED76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78C3C"/>
  <w14:defaultImageDpi w14:val="300"/>
  <w15:docId w15:val="{7BB6A811-6193-4E66-B81B-096FD17D0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Fire Risk Prediction Using Machine Learning</dc:title>
  <dc:subject/>
  <dc:creator>Your Name</dc:creator>
  <cp:keywords/>
  <dc:description>generated by python-docx</dc:description>
  <cp:lastModifiedBy>Rushi Sangamnere</cp:lastModifiedBy>
  <cp:revision>3</cp:revision>
  <dcterms:created xsi:type="dcterms:W3CDTF">2013-12-23T23:15:00Z</dcterms:created>
  <dcterms:modified xsi:type="dcterms:W3CDTF">2026-09-22T19:00:00Z</dcterms:modified>
  <cp:category/>
</cp:coreProperties>
</file>