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3A878" w14:textId="20FDBC75" w:rsidR="00CD1686" w:rsidRDefault="00CD1686" w:rsidP="00CD1686">
      <w:pPr>
        <w:jc w:val="center"/>
        <w:rPr>
          <w:b/>
          <w:bCs/>
          <w:sz w:val="48"/>
          <w:szCs w:val="160"/>
          <w:u w:val="single"/>
        </w:rPr>
      </w:pPr>
      <w:r w:rsidRPr="00CD1686">
        <w:rPr>
          <w:b/>
          <w:bCs/>
          <w:noProof/>
          <w:sz w:val="48"/>
          <w:szCs w:val="160"/>
        </w:rPr>
        <w:drawing>
          <wp:inline distT="0" distB="0" distL="0" distR="0" wp14:anchorId="1D7BD0A0" wp14:editId="75A977F2">
            <wp:extent cx="2143125" cy="11963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8595" w14:textId="44AB0A4B" w:rsidR="00CD1686" w:rsidRDefault="00CD1686" w:rsidP="00CD1686">
      <w:pPr>
        <w:rPr>
          <w:b/>
          <w:bCs/>
          <w:sz w:val="48"/>
          <w:szCs w:val="160"/>
          <w:u w:val="single"/>
        </w:rPr>
      </w:pPr>
      <w:r>
        <w:rPr>
          <w:b/>
          <w:bCs/>
          <w:sz w:val="48"/>
          <w:szCs w:val="160"/>
          <w:u w:val="single"/>
        </w:rPr>
        <w:t xml:space="preserve">Market Research </w:t>
      </w:r>
      <w:proofErr w:type="gramStart"/>
      <w:r>
        <w:rPr>
          <w:b/>
          <w:bCs/>
          <w:sz w:val="48"/>
          <w:szCs w:val="160"/>
          <w:u w:val="single"/>
        </w:rPr>
        <w:t>For</w:t>
      </w:r>
      <w:proofErr w:type="gramEnd"/>
      <w:r>
        <w:rPr>
          <w:b/>
          <w:bCs/>
          <w:sz w:val="48"/>
          <w:szCs w:val="160"/>
          <w:u w:val="single"/>
        </w:rPr>
        <w:t xml:space="preserve"> Data Analytics Project </w:t>
      </w:r>
    </w:p>
    <w:p w14:paraId="70B6AFCB" w14:textId="2B82E2B4" w:rsidR="00CD1686" w:rsidRDefault="00CD1686" w:rsidP="00CD1686">
      <w:pPr>
        <w:rPr>
          <w:b/>
          <w:bCs/>
          <w:sz w:val="48"/>
          <w:szCs w:val="160"/>
          <w:u w:val="single"/>
        </w:rPr>
      </w:pPr>
    </w:p>
    <w:p w14:paraId="573FD2DB" w14:textId="42983601" w:rsidR="00CD1686" w:rsidRDefault="00CD1686" w:rsidP="00CD1686">
      <w:pPr>
        <w:rPr>
          <w:b/>
          <w:bCs/>
          <w:sz w:val="24"/>
          <w:szCs w:val="24"/>
        </w:rPr>
      </w:pPr>
      <w:r w:rsidRPr="00CD1686">
        <w:rPr>
          <w:b/>
          <w:bCs/>
          <w:sz w:val="24"/>
          <w:szCs w:val="24"/>
        </w:rPr>
        <w:t>Porter is India’s leading intra-city &amp; SME logistics platform that has scaled rapidly, reached unicorn valuation, returned to profitability, but is now tightening operations (headcount reductions) while facing gig-worker unrest and intense competition from both hyperlocal and tech-driven logistics players.</w:t>
      </w:r>
    </w:p>
    <w:p w14:paraId="645C8C5E" w14:textId="4D81E157" w:rsidR="00AF64FC" w:rsidRDefault="00AF64FC" w:rsidP="00CD1686">
      <w:pPr>
        <w:rPr>
          <w:b/>
          <w:bCs/>
          <w:sz w:val="24"/>
          <w:szCs w:val="24"/>
        </w:rPr>
      </w:pPr>
    </w:p>
    <w:p w14:paraId="509B7780" w14:textId="77777777" w:rsidR="00AF64FC" w:rsidRPr="00AF64FC" w:rsidRDefault="00AF64FC" w:rsidP="00AF6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Symbol" w:cs="Times New Roman"/>
          <w:kern w:val="0"/>
          <w:sz w:val="24"/>
          <w:szCs w:val="24"/>
          <w:lang w:bidi="hi-IN"/>
          <w14:ligatures w14:val="none"/>
        </w:rPr>
        <w:t>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 Founded 2014; on-demand intra-city logistics (mini-trucks, vans, two-wheelers), packers &amp; movers, and enterprise/light-logistics services.</w:t>
      </w:r>
    </w:p>
    <w:p w14:paraId="774443B6" w14:textId="77777777" w:rsidR="00AF64FC" w:rsidRPr="00AF64FC" w:rsidRDefault="00AF64FC" w:rsidP="00AF6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Symbol" w:cs="Times New Roman"/>
          <w:kern w:val="0"/>
          <w:sz w:val="24"/>
          <w:szCs w:val="24"/>
          <w:lang w:bidi="hi-IN"/>
          <w14:ligatures w14:val="none"/>
        </w:rPr>
        <w:t>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 Rapid expansion across metros and Tier-2/3; significant two-wheeler push in 2025 to capture last-mile.</w:t>
      </w:r>
    </w:p>
    <w:p w14:paraId="10E691A2" w14:textId="77777777" w:rsidR="00AF64FC" w:rsidRPr="00AF64FC" w:rsidRDefault="00AF64FC" w:rsidP="00AF6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Symbol" w:cs="Times New Roman"/>
          <w:kern w:val="0"/>
          <w:sz w:val="24"/>
          <w:szCs w:val="24"/>
          <w:lang w:bidi="hi-IN"/>
          <w14:ligatures w14:val="none"/>
        </w:rPr>
        <w:t>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 Funding &amp; valuation: entered the unicorn club with large Series F activity in 2025 (valuation ≈ $1.1–1.2B)</w:t>
      </w:r>
    </w:p>
    <w:p w14:paraId="0AAEB5BA" w14:textId="378943BA" w:rsidR="00AF64FC" w:rsidRDefault="00AF64FC" w:rsidP="00CD1686">
      <w:pPr>
        <w:rPr>
          <w:b/>
          <w:bCs/>
          <w:sz w:val="24"/>
          <w:szCs w:val="24"/>
        </w:rPr>
      </w:pPr>
    </w:p>
    <w:p w14:paraId="27F81728" w14:textId="739D122D" w:rsidR="00AF64FC" w:rsidRDefault="00AF64FC" w:rsidP="00CD1686">
      <w:pPr>
        <w:rPr>
          <w:b/>
          <w:bCs/>
          <w:sz w:val="24"/>
          <w:szCs w:val="24"/>
        </w:rPr>
      </w:pPr>
    </w:p>
    <w:p w14:paraId="520E22EC" w14:textId="77777777" w:rsidR="00AF64FC" w:rsidRPr="00AF64FC" w:rsidRDefault="00AF64FC" w:rsidP="00AF6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F64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Current market &amp; product trends affecting Porter</w:t>
      </w:r>
    </w:p>
    <w:p w14:paraId="035E945A" w14:textId="77777777" w:rsidR="00AF64FC" w:rsidRPr="00AF64FC" w:rsidRDefault="00AF64FC" w:rsidP="00AF6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Shift to two-wheeler &amp; micro-logistics: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faster, lower-cost last-mile moves; Porter has been doubling down on bike delivery to fight quick-commerce &amp; hyperlocal players. </w:t>
      </w:r>
    </w:p>
    <w:p w14:paraId="5E6DE14A" w14:textId="77777777" w:rsidR="00AF64FC" w:rsidRPr="00AF64FC" w:rsidRDefault="00AF64FC" w:rsidP="00AF6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Enterprise &amp; SME demand for tech-enabled logistics: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businesses want batching, SLAs, proof-of-delivery, analytics — not just raw capacity. Competitors are productizing B2B features. </w:t>
      </w:r>
    </w:p>
    <w:p w14:paraId="3868AE3F" w14:textId="77777777" w:rsidR="00AF64FC" w:rsidRPr="00AF64FC" w:rsidRDefault="00AF64FC" w:rsidP="00AF6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Unit-economics focus across industry: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after funding winters, profitable growth matters — Porter’s move to profitability and headcount trim is consistent with investor demands. </w:t>
      </w:r>
    </w:p>
    <w:p w14:paraId="22F182FA" w14:textId="77777777" w:rsidR="00AF64FC" w:rsidRPr="00AF64FC" w:rsidRDefault="00AF64FC" w:rsidP="00AF6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F6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Regulatory &amp; labor scrutiny for gig platforms</w:t>
      </w:r>
      <w:r w:rsidRPr="00AF64F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(worker unions increasing activism and press scrutiny).</w:t>
      </w:r>
    </w:p>
    <w:p w14:paraId="7E237FF3" w14:textId="79D617EA" w:rsidR="00C4581C" w:rsidRDefault="00C4581C" w:rsidP="00C4581C">
      <w:pPr>
        <w:pStyle w:val="Heading2"/>
      </w:pPr>
      <w:r>
        <w:lastRenderedPageBreak/>
        <w:t xml:space="preserve">Top problems Porter is facing right now </w:t>
      </w:r>
    </w:p>
    <w:p w14:paraId="32F07F9E" w14:textId="77777777" w:rsidR="00C4581C" w:rsidRDefault="00C4581C" w:rsidP="00C4581C">
      <w:pPr>
        <w:pStyle w:val="NormalWeb"/>
        <w:numPr>
          <w:ilvl w:val="0"/>
          <w:numId w:val="4"/>
        </w:numPr>
      </w:pPr>
      <w:r>
        <w:rPr>
          <w:rStyle w:val="Strong"/>
        </w:rPr>
        <w:t>Labor / gig-worker unrest &amp; reputational risk</w:t>
      </w:r>
      <w:r>
        <w:t xml:space="preserve"> — Union letters and media reports flag exploitative conditions (fare drops, cancellations, suspensions). This can reduce driver supply and raise regulatory scrutiny. </w:t>
      </w:r>
    </w:p>
    <w:p w14:paraId="4F5CB16E" w14:textId="77777777" w:rsidR="00C4581C" w:rsidRDefault="00C4581C" w:rsidP="00C4581C">
      <w:pPr>
        <w:pStyle w:val="NormalWeb"/>
        <w:numPr>
          <w:ilvl w:val="0"/>
          <w:numId w:val="4"/>
        </w:numPr>
      </w:pPr>
      <w:r>
        <w:rPr>
          <w:rStyle w:val="Strong"/>
        </w:rPr>
        <w:t>Operational restructuring &amp; morale hit</w:t>
      </w:r>
      <w:r>
        <w:t xml:space="preserve"> — layoffs (~300–350) create short-term disruption, possible loss of institutionally-knowledgeable staff and PR issues. </w:t>
      </w:r>
    </w:p>
    <w:p w14:paraId="320FAB6B" w14:textId="77777777" w:rsidR="00C4581C" w:rsidRDefault="00C4581C" w:rsidP="00C4581C">
      <w:pPr>
        <w:pStyle w:val="NormalWeb"/>
        <w:numPr>
          <w:ilvl w:val="0"/>
          <w:numId w:val="4"/>
        </w:numPr>
      </w:pPr>
      <w:r>
        <w:rPr>
          <w:rStyle w:val="Strong"/>
        </w:rPr>
        <w:t>Margin pressure from last-mile competition</w:t>
      </w:r>
      <w:r>
        <w:t xml:space="preserve"> — two-wheeler push pits Porter against low-ticket, low-margin players (e.g., hyperlocal/quick commerce); keeping profitable while growing volume is tough. </w:t>
      </w:r>
    </w:p>
    <w:p w14:paraId="1E2FF546" w14:textId="77777777" w:rsidR="00C4581C" w:rsidRDefault="00C4581C" w:rsidP="00C4581C">
      <w:pPr>
        <w:pStyle w:val="NormalWeb"/>
        <w:numPr>
          <w:ilvl w:val="0"/>
          <w:numId w:val="4"/>
        </w:numPr>
      </w:pPr>
      <w:r>
        <w:rPr>
          <w:rStyle w:val="Strong"/>
        </w:rPr>
        <w:t>Competitive crowding &amp; product feature race</w:t>
      </w:r>
      <w:r>
        <w:t xml:space="preserve"> — rivals are adding B2B features (batching, analytics, SLAs), meaning Porter must invest in product to retain enterprise customers. </w:t>
      </w:r>
    </w:p>
    <w:p w14:paraId="30E14A42" w14:textId="153A2D1F" w:rsidR="00C4581C" w:rsidRDefault="00C4581C" w:rsidP="00C4581C">
      <w:pPr>
        <w:pStyle w:val="NormalWeb"/>
        <w:numPr>
          <w:ilvl w:val="0"/>
          <w:numId w:val="4"/>
        </w:numPr>
      </w:pPr>
      <w:r>
        <w:rPr>
          <w:rStyle w:val="Strong"/>
        </w:rPr>
        <w:t>Scaling complexity across vehicle types</w:t>
      </w:r>
      <w:r>
        <w:t xml:space="preserve"> (bike → mini-truck → tempo → enterprise LTL): operational complexity raises fixed costs and increases the bar for tech &amp; forecasting capabilities. (Industry sources on two-wheeler logistics growth &amp; complexity.) </w:t>
      </w:r>
    </w:p>
    <w:p w14:paraId="73E1A8E5" w14:textId="33194098" w:rsidR="00C4581C" w:rsidRDefault="00C4581C" w:rsidP="00C4581C">
      <w:pPr>
        <w:pStyle w:val="NormalWeb"/>
        <w:rPr>
          <w:rStyle w:val="Strong"/>
        </w:rPr>
      </w:pPr>
    </w:p>
    <w:p w14:paraId="6ACFD42B" w14:textId="5D41677F" w:rsidR="00C4581C" w:rsidRDefault="00A93871" w:rsidP="00C4581C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12C4D47" wp14:editId="3D2F9210">
            <wp:extent cx="6003925" cy="3225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378" cy="32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0B62" w14:textId="1F075BC9" w:rsidR="00A93871" w:rsidRDefault="00A93871" w:rsidP="00C4581C">
      <w:pPr>
        <w:pStyle w:val="NormalWeb"/>
      </w:pPr>
    </w:p>
    <w:p w14:paraId="7858F5CC" w14:textId="07DA93C4" w:rsidR="00A93871" w:rsidRDefault="00A93871" w:rsidP="00C4581C">
      <w:pPr>
        <w:pStyle w:val="NormalWeb"/>
      </w:pPr>
    </w:p>
    <w:p w14:paraId="67637508" w14:textId="67269F1D" w:rsidR="00A93871" w:rsidRDefault="00A93871" w:rsidP="00C4581C">
      <w:pPr>
        <w:pStyle w:val="NormalWeb"/>
      </w:pPr>
    </w:p>
    <w:p w14:paraId="4FB30DA6" w14:textId="71B8D5A0" w:rsidR="00A93871" w:rsidRDefault="00A93871" w:rsidP="00C4581C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5AE84C91" wp14:editId="2D1FC014">
            <wp:extent cx="5943600" cy="3011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E744" w14:textId="381D1F81" w:rsidR="00A93871" w:rsidRDefault="00A93871" w:rsidP="00C4581C">
      <w:pPr>
        <w:pStyle w:val="NormalWeb"/>
      </w:pPr>
    </w:p>
    <w:p w14:paraId="504E5ED2" w14:textId="673263F0" w:rsidR="00A93871" w:rsidRDefault="00A93871" w:rsidP="00C4581C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330DAD6" wp14:editId="17B59709">
            <wp:extent cx="5943600" cy="3039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7AC2" w14:textId="18C72105" w:rsidR="00A93871" w:rsidRDefault="00A93871" w:rsidP="00C4581C">
      <w:pPr>
        <w:pStyle w:val="NormalWeb"/>
      </w:pPr>
    </w:p>
    <w:p w14:paraId="2A4A8DAA" w14:textId="09298C3A" w:rsidR="00A93871" w:rsidRDefault="00A93871" w:rsidP="00C4581C">
      <w:pPr>
        <w:pStyle w:val="NormalWeb"/>
      </w:pPr>
    </w:p>
    <w:p w14:paraId="3F5B9591" w14:textId="77777777" w:rsidR="00A93871" w:rsidRPr="00A93871" w:rsidRDefault="00A93871" w:rsidP="00A938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Based on recent reports, Porter, the Indian intra-city logistics unicorn, is facing a mix of operational, regulatory, and labor-related challenges despite achieving profitability and unicorn status in 2025. </w:t>
      </w:r>
    </w:p>
    <w:p w14:paraId="3785BE95" w14:textId="77777777" w:rsidR="00A93871" w:rsidRPr="00A93871" w:rsidRDefault="00A93871" w:rsidP="00A938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lastRenderedPageBreak/>
        <w:t>Here are the key problems and challenges facing Porter nowadays:</w:t>
      </w:r>
    </w:p>
    <w:p w14:paraId="20ED2AFB" w14:textId="77777777" w:rsidR="00A93871" w:rsidRPr="00A93871" w:rsidRDefault="00A93871" w:rsidP="00A93871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Mass Layoffs and Restructuring: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As of November 2025, Porter laid off around 300–350 employees (roughly 18% of its workforce) across operations, tech, and support functions. This restructuring is aimed at reducing costs and streamlining operations ahead of a planned IPO, suggesting high operational expenses.</w:t>
      </w:r>
    </w:p>
    <w:p w14:paraId="45969249" w14:textId="77777777" w:rsidR="00A93871" w:rsidRPr="00A93871" w:rsidRDefault="00A93871" w:rsidP="00A93871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Driver Exploitation and Labor Disputes: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The Telangana Gig and Platform Workers Union (TGPWU) has accused Porter of "deteriorating and exploitative" working conditions. Key worker issues include:</w:t>
      </w:r>
    </w:p>
    <w:p w14:paraId="3C76CFB7" w14:textId="77777777" w:rsidR="00A93871" w:rsidRPr="00A93871" w:rsidRDefault="00A93871" w:rsidP="00A93871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Declining Pay: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Steep drops in trip payouts, coupled with high fuel costs, have caused financial distress.</w:t>
      </w:r>
    </w:p>
    <w:p w14:paraId="350B671D" w14:textId="77777777" w:rsidR="00A93871" w:rsidRPr="00A93871" w:rsidRDefault="00A93871" w:rsidP="00A93871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Unfair Suspensions: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Drivers have complained about accounts being blocked without proper inquiry.</w:t>
      </w:r>
    </w:p>
    <w:p w14:paraId="117F8FE4" w14:textId="77777777" w:rsidR="00A93871" w:rsidRPr="00A93871" w:rsidRDefault="00A93871" w:rsidP="00A93871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Lack of Benefits: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Demands for mandatory cancellation charges, waiting charges, and better compensation are unresolved.</w:t>
      </w:r>
    </w:p>
    <w:p w14:paraId="65BFD4D3" w14:textId="77777777" w:rsidR="00A93871" w:rsidRPr="00A93871" w:rsidRDefault="00A93871" w:rsidP="00A93871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Regulatory Hurdles and Legal Issues: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The Karnataka transport department has registered cases against Porter for operating without proper goods carriage permits and displaying unauthorized advertisements on vehicles.</w:t>
      </w:r>
    </w:p>
    <w:p w14:paraId="0B5488EF" w14:textId="77777777" w:rsidR="00A93871" w:rsidRPr="00A93871" w:rsidRDefault="00A93871" w:rsidP="00A93871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Fraud and Safety Concerns:</w:t>
      </w:r>
    </w:p>
    <w:p w14:paraId="4515E9FA" w14:textId="77777777" w:rsidR="00A93871" w:rsidRPr="00A93871" w:rsidRDefault="00A93871" w:rsidP="00A93871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Systemic Fraud: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Delivery partners have exploited loopholes in the app to siphon off funds using geo-spoofing to create fake accounts, with one instance causing a ₹90 lakh loss.</w:t>
      </w:r>
    </w:p>
    <w:p w14:paraId="74BDFBA7" w14:textId="77777777" w:rsidR="00A93871" w:rsidRPr="00A93871" w:rsidRDefault="00A93871" w:rsidP="00A93871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Customer Complaints: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 xml:space="preserve"> Users have reported issues with packers and </w:t>
      </w:r>
      <w:proofErr w:type="gramStart"/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movers</w:t>
      </w:r>
      <w:proofErr w:type="gramEnd"/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 xml:space="preserve"> services, including damaged goods, unprofessional behavior, and difficulties in claiming compensation.</w:t>
      </w:r>
    </w:p>
    <w:p w14:paraId="376C1BB9" w14:textId="77777777" w:rsidR="00A93871" w:rsidRPr="00A93871" w:rsidRDefault="00A93871" w:rsidP="00A93871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Intense Competition and Margin Pressure: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 xml:space="preserve"> While profitable, Porter operates on thin margins (roughly 1.3% in FY25). It faces intense competition from established players like </w:t>
      </w:r>
      <w:proofErr w:type="spellStart"/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Delhivery</w:t>
      </w:r>
      <w:proofErr w:type="spellEnd"/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 xml:space="preserve">, </w:t>
      </w:r>
      <w:proofErr w:type="spellStart"/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Shadowfax</w:t>
      </w:r>
      <w:proofErr w:type="spellEnd"/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, and aggressive entry from Uber in the logistics space.</w:t>
      </w:r>
    </w:p>
    <w:p w14:paraId="49704AF8" w14:textId="77777777" w:rsidR="00A93871" w:rsidRPr="00A93871" w:rsidRDefault="00A93871" w:rsidP="00A93871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bidi="hi-IN"/>
          <w14:ligatures w14:val="none"/>
        </w:rPr>
        <w:t>High Operational Costs:</w:t>
      </w: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t> Fleet costs represent 85% of their expenses, making them highly vulnerable to fuel price spikes and vehicle costs. </w:t>
      </w:r>
    </w:p>
    <w:p w14:paraId="73F8DFDC" w14:textId="77777777" w:rsidR="00A93871" w:rsidRPr="00A93871" w:rsidRDefault="00A93871" w:rsidP="00A9387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</w:pPr>
      <w:r w:rsidRPr="00A93871">
        <w:rPr>
          <w:rFonts w:ascii="Arial" w:eastAsia="Times New Roman" w:hAnsi="Arial" w:cs="Arial"/>
          <w:color w:val="0A0A0A"/>
          <w:kern w:val="0"/>
          <w:sz w:val="24"/>
          <w:szCs w:val="24"/>
          <w:lang w:bidi="hi-IN"/>
          <w14:ligatures w14:val="none"/>
        </w:rPr>
        <w:lastRenderedPageBreak/>
        <w:t>These challenges come at a critical time as the company tries to maintain profitability while scaling, having transitioned to two-wheelers for 60% of their orders</w:t>
      </w:r>
    </w:p>
    <w:p w14:paraId="19F53BE7" w14:textId="7007D48C" w:rsidR="00A93871" w:rsidRDefault="00A93871" w:rsidP="00C4581C">
      <w:pPr>
        <w:pStyle w:val="NormalWeb"/>
      </w:pPr>
    </w:p>
    <w:p w14:paraId="7AD7F308" w14:textId="01463CA5" w:rsidR="00C4581C" w:rsidRDefault="00C4581C" w:rsidP="00C4581C">
      <w:pPr>
        <w:pStyle w:val="Heading2"/>
      </w:pPr>
      <w:r>
        <w:t xml:space="preserve">What Porter’s competitors are doing </w:t>
      </w:r>
      <w:r>
        <w:rPr>
          <w:rStyle w:val="Emphasis"/>
        </w:rPr>
        <w:t>right now</w:t>
      </w:r>
      <w:r>
        <w:t xml:space="preserve"> </w:t>
      </w:r>
    </w:p>
    <w:p w14:paraId="49936ABF" w14:textId="77777777" w:rsidR="00C4581C" w:rsidRDefault="00C4581C" w:rsidP="00C4581C">
      <w:pPr>
        <w:pStyle w:val="NormalWeb"/>
        <w:numPr>
          <w:ilvl w:val="0"/>
          <w:numId w:val="5"/>
        </w:numPr>
      </w:pPr>
      <w:r>
        <w:rPr>
          <w:rStyle w:val="Strong"/>
        </w:rPr>
        <w:t>Productizing B2B features</w:t>
      </w:r>
      <w:r>
        <w:t xml:space="preserve"> — </w:t>
      </w:r>
      <w:proofErr w:type="spellStart"/>
      <w:r>
        <w:t>Dunzo</w:t>
      </w:r>
      <w:proofErr w:type="spellEnd"/>
      <w:r>
        <w:t xml:space="preserve"> and others have been adding batching, account analytics, proof-of-delivery and SLA management for merchants — that increases wallet share and stickiness for enterprise customers. </w:t>
      </w:r>
    </w:p>
    <w:p w14:paraId="37731082" w14:textId="77777777" w:rsidR="00C4581C" w:rsidRDefault="00C4581C" w:rsidP="00C4581C">
      <w:pPr>
        <w:pStyle w:val="NormalWeb"/>
        <w:numPr>
          <w:ilvl w:val="0"/>
          <w:numId w:val="5"/>
        </w:numPr>
      </w:pPr>
      <w:r>
        <w:rPr>
          <w:rStyle w:val="Strong"/>
        </w:rPr>
        <w:t>Global play &amp; SME packaging (</w:t>
      </w:r>
      <w:proofErr w:type="spellStart"/>
      <w:r>
        <w:rPr>
          <w:rStyle w:val="Strong"/>
        </w:rPr>
        <w:t>Lalamove</w:t>
      </w:r>
      <w:proofErr w:type="spellEnd"/>
      <w:r>
        <w:rPr>
          <w:rStyle w:val="Strong"/>
        </w:rPr>
        <w:t>)</w:t>
      </w:r>
      <w:r>
        <w:t xml:space="preserve"> — </w:t>
      </w:r>
      <w:proofErr w:type="spellStart"/>
      <w:r>
        <w:t>Lalamove</w:t>
      </w:r>
      <w:proofErr w:type="spellEnd"/>
      <w:r>
        <w:t xml:space="preserve"> markets itself as an SME logistics partner with flexible vehicle sizes, international best practices and SME business packages. </w:t>
      </w:r>
    </w:p>
    <w:p w14:paraId="544D0D03" w14:textId="77777777" w:rsidR="00C4581C" w:rsidRDefault="00C4581C" w:rsidP="00C4581C">
      <w:pPr>
        <w:pStyle w:val="NormalWeb"/>
        <w:numPr>
          <w:ilvl w:val="0"/>
          <w:numId w:val="5"/>
        </w:numPr>
      </w:pPr>
      <w:r>
        <w:rPr>
          <w:rStyle w:val="Strong"/>
        </w:rPr>
        <w:t>Hyperlocal specialization</w:t>
      </w:r>
      <w:r>
        <w:t xml:space="preserve"> — </w:t>
      </w:r>
      <w:proofErr w:type="spellStart"/>
      <w:r>
        <w:t>Borzo</w:t>
      </w:r>
      <w:proofErr w:type="spellEnd"/>
      <w:r>
        <w:t xml:space="preserve">, </w:t>
      </w:r>
      <w:proofErr w:type="spellStart"/>
      <w:r>
        <w:t>Shiprocket</w:t>
      </w:r>
      <w:proofErr w:type="spellEnd"/>
      <w:r>
        <w:t xml:space="preserve"> Quick and niche local players focus on low-ticket, high-frequency deliveries with optimized pricing and local driver pools to beat larger players on unit cost in specific geos. </w:t>
      </w:r>
    </w:p>
    <w:p w14:paraId="2AF9185D" w14:textId="77777777" w:rsidR="00C4581C" w:rsidRDefault="00C4581C" w:rsidP="00C4581C">
      <w:pPr>
        <w:pStyle w:val="NormalWeb"/>
        <w:numPr>
          <w:ilvl w:val="0"/>
          <w:numId w:val="5"/>
        </w:numPr>
      </w:pPr>
      <w:r>
        <w:rPr>
          <w:rStyle w:val="Strong"/>
        </w:rPr>
        <w:t>Diverse ticket mix (</w:t>
      </w:r>
      <w:proofErr w:type="spellStart"/>
      <w:r>
        <w:rPr>
          <w:rStyle w:val="Strong"/>
        </w:rPr>
        <w:t>Delhivery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BlackBuck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Rivigo</w:t>
      </w:r>
      <w:proofErr w:type="spellEnd"/>
      <w:r>
        <w:rPr>
          <w:rStyle w:val="Strong"/>
        </w:rPr>
        <w:t>)</w:t>
      </w:r>
      <w:r>
        <w:t xml:space="preserve"> — competitors balance B2C and B2B to smooth revenue cycles — e.g., combining parcel, marketplace fulfilment and longer-haul freight to diversify margins. </w:t>
      </w:r>
    </w:p>
    <w:p w14:paraId="7D4F9A5E" w14:textId="77001131" w:rsidR="00C4581C" w:rsidRDefault="00C4581C" w:rsidP="00C4581C">
      <w:pPr>
        <w:pStyle w:val="NormalWeb"/>
      </w:pPr>
    </w:p>
    <w:p w14:paraId="22147457" w14:textId="5E91932D" w:rsidR="00C4581C" w:rsidRDefault="00C4581C" w:rsidP="00C4581C">
      <w:pPr>
        <w:pStyle w:val="Heading2"/>
      </w:pPr>
      <w:r>
        <w:t xml:space="preserve">What Porter is doing well </w:t>
      </w:r>
      <w:r w:rsidR="00A93871">
        <w:t xml:space="preserve">: </w:t>
      </w:r>
    </w:p>
    <w:p w14:paraId="05BFEC2D" w14:textId="77777777" w:rsidR="00C4581C" w:rsidRDefault="00C4581C" w:rsidP="00C4581C">
      <w:pPr>
        <w:pStyle w:val="NormalWeb"/>
        <w:numPr>
          <w:ilvl w:val="0"/>
          <w:numId w:val="6"/>
        </w:numPr>
      </w:pPr>
      <w:r>
        <w:rPr>
          <w:rStyle w:val="Strong"/>
        </w:rPr>
        <w:t>Scale &amp; multi-asset capability:</w:t>
      </w:r>
      <w:r>
        <w:t xml:space="preserve"> Porter already runs trucks, vans, and bikes — that breadth lets it service everything from household moves to SME goods. </w:t>
      </w:r>
    </w:p>
    <w:p w14:paraId="2ED42129" w14:textId="77777777" w:rsidR="00C4581C" w:rsidRDefault="00C4581C" w:rsidP="00C4581C">
      <w:pPr>
        <w:pStyle w:val="NormalWeb"/>
        <w:numPr>
          <w:ilvl w:val="0"/>
          <w:numId w:val="6"/>
        </w:numPr>
      </w:pPr>
      <w:r>
        <w:rPr>
          <w:rStyle w:val="Strong"/>
        </w:rPr>
        <w:t>Strong growth with path to profitability:</w:t>
      </w:r>
      <w:r>
        <w:t xml:space="preserve"> FY25 revenue jump and reported profitability shows the model can be sustainable at scale. </w:t>
      </w:r>
    </w:p>
    <w:p w14:paraId="1B08FF2F" w14:textId="77777777" w:rsidR="00C4581C" w:rsidRDefault="00C4581C" w:rsidP="00C4581C">
      <w:pPr>
        <w:pStyle w:val="NormalWeb"/>
        <w:numPr>
          <w:ilvl w:val="0"/>
          <w:numId w:val="6"/>
        </w:numPr>
      </w:pPr>
      <w:r>
        <w:rPr>
          <w:rStyle w:val="Strong"/>
        </w:rPr>
        <w:t>Investor confidence &amp; capital availability (2025 funding):</w:t>
      </w:r>
      <w:r>
        <w:t xml:space="preserve"> big rounds let Porter expand selectively while optimizing economics. </w:t>
      </w:r>
    </w:p>
    <w:p w14:paraId="7293C038" w14:textId="2CE98542" w:rsidR="00C4581C" w:rsidRDefault="00C4581C" w:rsidP="00C4581C">
      <w:pPr>
        <w:pStyle w:val="Heading2"/>
      </w:pPr>
      <w:r>
        <w:t xml:space="preserve">Where Porter is (or may be) underperforming — </w:t>
      </w:r>
    </w:p>
    <w:p w14:paraId="294220CD" w14:textId="77777777" w:rsidR="00C4581C" w:rsidRDefault="00C4581C" w:rsidP="00C4581C">
      <w:pPr>
        <w:pStyle w:val="NormalWeb"/>
        <w:numPr>
          <w:ilvl w:val="0"/>
          <w:numId w:val="7"/>
        </w:numPr>
      </w:pPr>
      <w:r>
        <w:rPr>
          <w:rStyle w:val="Strong"/>
        </w:rPr>
        <w:t>Gig worker relations &amp; platform fairness</w:t>
      </w:r>
      <w:r>
        <w:t xml:space="preserve"> — complaints about payout cuts, cancellations and suspensions risk driver shortages and regulatory action. </w:t>
      </w:r>
      <w:r>
        <w:rPr>
          <w:rStyle w:val="Emphasis"/>
        </w:rPr>
        <w:t>Fix:</w:t>
      </w:r>
      <w:r>
        <w:t xml:space="preserve"> publish transparent payout algorithms, create quick dispute resolution, guarantee minimum earnings in low demand periods. </w:t>
      </w:r>
    </w:p>
    <w:p w14:paraId="68F12712" w14:textId="77777777" w:rsidR="00C4581C" w:rsidRDefault="00C4581C" w:rsidP="00C4581C">
      <w:pPr>
        <w:pStyle w:val="NormalWeb"/>
        <w:numPr>
          <w:ilvl w:val="0"/>
          <w:numId w:val="7"/>
        </w:numPr>
      </w:pPr>
      <w:r>
        <w:rPr>
          <w:rStyle w:val="Strong"/>
        </w:rPr>
        <w:t>People &amp; culture after layoffs</w:t>
      </w:r>
      <w:r>
        <w:t xml:space="preserve"> — losing 300+ staff risks knowledge loss. </w:t>
      </w:r>
      <w:r>
        <w:rPr>
          <w:rStyle w:val="Emphasis"/>
        </w:rPr>
        <w:t>Fix:</w:t>
      </w:r>
      <w:r>
        <w:t xml:space="preserve"> targeted retention of high-value roles, clear comms, rehiring plan for growth functions. </w:t>
      </w:r>
    </w:p>
    <w:p w14:paraId="0674CC23" w14:textId="77777777" w:rsidR="00C4581C" w:rsidRDefault="00C4581C" w:rsidP="00C4581C">
      <w:pPr>
        <w:pStyle w:val="NormalWeb"/>
        <w:numPr>
          <w:ilvl w:val="0"/>
          <w:numId w:val="7"/>
        </w:numPr>
      </w:pPr>
      <w:r>
        <w:rPr>
          <w:rStyle w:val="Strong"/>
        </w:rPr>
        <w:t>Product depth for enterprise clients</w:t>
      </w:r>
      <w:r>
        <w:t xml:space="preserve"> — competitors are pushing analytics/SLAs; Porter must productize merchant dashboards, invoicing &amp; API integrations. </w:t>
      </w:r>
      <w:r>
        <w:rPr>
          <w:rStyle w:val="Emphasis"/>
        </w:rPr>
        <w:t>Fix:</w:t>
      </w:r>
      <w:r>
        <w:t xml:space="preserve"> build modular B2B stack and a premium enterprise offering. </w:t>
      </w:r>
    </w:p>
    <w:p w14:paraId="49C81216" w14:textId="77777777" w:rsidR="00C4581C" w:rsidRDefault="00C4581C" w:rsidP="00C4581C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Unit economics at micro-ticket levels</w:t>
      </w:r>
      <w:r>
        <w:t xml:space="preserve"> — two-wheeler last-mile has low ASPs; Porter must optimize driver utilization and dynamic pricing to maintain margins. </w:t>
      </w:r>
      <w:r>
        <w:rPr>
          <w:rStyle w:val="Emphasis"/>
        </w:rPr>
        <w:t>Fix:</w:t>
      </w:r>
      <w:r>
        <w:t xml:space="preserve"> better batching, minimum order values, smart surge &amp; subscription products. </w:t>
      </w:r>
    </w:p>
    <w:p w14:paraId="1B6AB8C0" w14:textId="77777777" w:rsidR="00C4581C" w:rsidRDefault="00C4581C" w:rsidP="00C4581C">
      <w:pPr>
        <w:pStyle w:val="NormalWeb"/>
        <w:numPr>
          <w:ilvl w:val="0"/>
          <w:numId w:val="7"/>
        </w:numPr>
      </w:pPr>
      <w:r>
        <w:rPr>
          <w:rStyle w:val="Strong"/>
        </w:rPr>
        <w:t>PR &amp; regulatory preparedness</w:t>
      </w:r>
      <w:r>
        <w:t xml:space="preserve"> — union letters and press require proactive external affairs and compliance playbooks. </w:t>
      </w:r>
      <w:r>
        <w:rPr>
          <w:rStyle w:val="Emphasis"/>
        </w:rPr>
        <w:t>Fix:</w:t>
      </w:r>
      <w:r>
        <w:t xml:space="preserve"> appoint a dedicated labor relations &amp; compliance lead, run joint workshops with driver unions. </w:t>
      </w:r>
    </w:p>
    <w:p w14:paraId="6B767A1E" w14:textId="16D109D8" w:rsidR="00C4581C" w:rsidRDefault="00C4581C" w:rsidP="00C4581C">
      <w:pPr>
        <w:pStyle w:val="Heading2"/>
      </w:pPr>
      <w:r>
        <w:t xml:space="preserve">SWOT </w:t>
      </w:r>
      <w:r w:rsidR="00A93871">
        <w:t xml:space="preserve">: </w:t>
      </w:r>
    </w:p>
    <w:p w14:paraId="3B37C410" w14:textId="77777777" w:rsidR="00C4581C" w:rsidRDefault="00C4581C" w:rsidP="00C4581C">
      <w:pPr>
        <w:pStyle w:val="NormalWeb"/>
        <w:numPr>
          <w:ilvl w:val="0"/>
          <w:numId w:val="8"/>
        </w:numPr>
      </w:pPr>
      <w:r>
        <w:rPr>
          <w:rStyle w:val="Strong"/>
        </w:rPr>
        <w:t>Strengths:</w:t>
      </w:r>
      <w:r>
        <w:t xml:space="preserve"> Multi-asset fleet, scale, recent profitability, deep investor backing. </w:t>
      </w:r>
    </w:p>
    <w:p w14:paraId="65697AB1" w14:textId="77777777" w:rsidR="00C4581C" w:rsidRDefault="00C4581C" w:rsidP="00C4581C">
      <w:pPr>
        <w:pStyle w:val="NormalWeb"/>
        <w:numPr>
          <w:ilvl w:val="0"/>
          <w:numId w:val="8"/>
        </w:numPr>
      </w:pPr>
      <w:r>
        <w:rPr>
          <w:rStyle w:val="Strong"/>
        </w:rPr>
        <w:t>Weaknesses:</w:t>
      </w:r>
      <w:r>
        <w:t xml:space="preserve"> Gig worker grievances, restructuring pain, unit economics for low-ticket segments. </w:t>
      </w:r>
    </w:p>
    <w:p w14:paraId="1A94D330" w14:textId="77777777" w:rsidR="00C4581C" w:rsidRDefault="00C4581C" w:rsidP="00C4581C">
      <w:pPr>
        <w:pStyle w:val="NormalWeb"/>
        <w:numPr>
          <w:ilvl w:val="0"/>
          <w:numId w:val="8"/>
        </w:numPr>
      </w:pPr>
      <w:r>
        <w:rPr>
          <w:rStyle w:val="Strong"/>
        </w:rPr>
        <w:t>Opportunities:</w:t>
      </w:r>
      <w:r>
        <w:t xml:space="preserve"> Enterprise logistics (SaaS &amp; SLAs), ecommerce partnerships, subscription/retainer models, geographic penetration into Tier-2/3 cities. </w:t>
      </w:r>
    </w:p>
    <w:p w14:paraId="5A7687B7" w14:textId="77777777" w:rsidR="00C4581C" w:rsidRDefault="00C4581C" w:rsidP="00C4581C">
      <w:pPr>
        <w:pStyle w:val="NormalWeb"/>
        <w:numPr>
          <w:ilvl w:val="0"/>
          <w:numId w:val="8"/>
        </w:numPr>
      </w:pPr>
      <w:r>
        <w:rPr>
          <w:rStyle w:val="Strong"/>
        </w:rPr>
        <w:t>Threats:</w:t>
      </w:r>
      <w:r>
        <w:t xml:space="preserve"> Agile hyperlocal rivals, regulatory/</w:t>
      </w:r>
      <w:proofErr w:type="spellStart"/>
      <w:r>
        <w:t>labour</w:t>
      </w:r>
      <w:proofErr w:type="spellEnd"/>
      <w:r>
        <w:t xml:space="preserve"> action, margin compression from price wars. </w:t>
      </w:r>
    </w:p>
    <w:p w14:paraId="58A06DA0" w14:textId="3E0BE1EE" w:rsidR="00C4581C" w:rsidRDefault="00C4581C" w:rsidP="00C4581C">
      <w:pPr>
        <w:pStyle w:val="NormalWeb"/>
      </w:pPr>
    </w:p>
    <w:p w14:paraId="31CD759E" w14:textId="77777777" w:rsidR="00C4581C" w:rsidRDefault="00C4581C" w:rsidP="00C4581C">
      <w:pPr>
        <w:pStyle w:val="Heading2"/>
      </w:pPr>
      <w:r>
        <w:t>Tactical &amp; strategic recommendations (prioritized, with KPIs)</w:t>
      </w:r>
    </w:p>
    <w:p w14:paraId="3225F548" w14:textId="77777777" w:rsidR="00C4581C" w:rsidRDefault="00C4581C" w:rsidP="00C4581C">
      <w:pPr>
        <w:pStyle w:val="Heading3"/>
      </w:pPr>
      <w:r>
        <w:t>Immediate (0–90 days)</w:t>
      </w:r>
    </w:p>
    <w:p w14:paraId="753F9E8C" w14:textId="77777777" w:rsidR="00C4581C" w:rsidRDefault="00C4581C" w:rsidP="00C4581C">
      <w:pPr>
        <w:pStyle w:val="NormalWeb"/>
        <w:numPr>
          <w:ilvl w:val="0"/>
          <w:numId w:val="9"/>
        </w:numPr>
      </w:pPr>
      <w:r>
        <w:rPr>
          <w:rStyle w:val="Strong"/>
        </w:rPr>
        <w:t>Driver relations triage</w:t>
      </w:r>
      <w:r>
        <w:t xml:space="preserve"> — create a public driver-earnings dashboard and a 48-hour dispute resolution SLA. KPI: driver churn ↓ 25% in 3 months; driver NPS +15.</w:t>
      </w:r>
    </w:p>
    <w:p w14:paraId="24B2676F" w14:textId="77777777" w:rsidR="00C4581C" w:rsidRDefault="00C4581C" w:rsidP="00C4581C">
      <w:pPr>
        <w:pStyle w:val="NormalWeb"/>
        <w:numPr>
          <w:ilvl w:val="0"/>
          <w:numId w:val="9"/>
        </w:numPr>
      </w:pPr>
      <w:r>
        <w:rPr>
          <w:rStyle w:val="Strong"/>
        </w:rPr>
        <w:t>Stabilize critical headcount</w:t>
      </w:r>
      <w:r>
        <w:t xml:space="preserve"> — hire/backfill only for revenue-impact roles (ops, partner success, platform). KPI: time-to-hire for critical roles &lt;45 days.</w:t>
      </w:r>
    </w:p>
    <w:p w14:paraId="6B36C97D" w14:textId="77777777" w:rsidR="00C4581C" w:rsidRDefault="00C4581C" w:rsidP="00C4581C">
      <w:pPr>
        <w:pStyle w:val="NormalWeb"/>
        <w:numPr>
          <w:ilvl w:val="0"/>
          <w:numId w:val="9"/>
        </w:numPr>
      </w:pPr>
      <w:r>
        <w:rPr>
          <w:rStyle w:val="Strong"/>
        </w:rPr>
        <w:t>Enterprise product sprint</w:t>
      </w:r>
      <w:r>
        <w:t xml:space="preserve"> — ship merchant dashboard (POD, invoices, SLAs) + API integrations for top 50 SME clients. KPI: ARPU for enterprise customers +20% in 6 months.</w:t>
      </w:r>
    </w:p>
    <w:p w14:paraId="2FDCBB25" w14:textId="77777777" w:rsidR="00C4581C" w:rsidRDefault="00C4581C" w:rsidP="00C4581C">
      <w:pPr>
        <w:pStyle w:val="Heading3"/>
      </w:pPr>
      <w:r>
        <w:t>Mid (3–9 months)</w:t>
      </w:r>
    </w:p>
    <w:p w14:paraId="4204424C" w14:textId="77777777" w:rsidR="00C4581C" w:rsidRDefault="00C4581C" w:rsidP="00C4581C">
      <w:pPr>
        <w:pStyle w:val="NormalWeb"/>
        <w:numPr>
          <w:ilvl w:val="0"/>
          <w:numId w:val="10"/>
        </w:numPr>
      </w:pPr>
      <w:r>
        <w:rPr>
          <w:rStyle w:val="Strong"/>
        </w:rPr>
        <w:t>Batching &amp; utilization engine</w:t>
      </w:r>
      <w:r>
        <w:t xml:space="preserve"> — rollout improved batching for micro-tickets to boost earnings per driver hour. KPI: driver utilization rate +18%.</w:t>
      </w:r>
    </w:p>
    <w:p w14:paraId="38703EDE" w14:textId="77777777" w:rsidR="00C4581C" w:rsidRDefault="00C4581C" w:rsidP="00C4581C">
      <w:pPr>
        <w:pStyle w:val="NormalWeb"/>
        <w:numPr>
          <w:ilvl w:val="0"/>
          <w:numId w:val="10"/>
        </w:numPr>
      </w:pPr>
      <w:r>
        <w:rPr>
          <w:rStyle w:val="Strong"/>
        </w:rPr>
        <w:t>Tiered pricing / subscriptions</w:t>
      </w:r>
      <w:r>
        <w:t xml:space="preserve"> — launch merchant subscriptions and guaranteed pickup windows (premium SKU). KPI: subscription adoption 8–12% of SME base.</w:t>
      </w:r>
    </w:p>
    <w:p w14:paraId="45289BA5" w14:textId="77777777" w:rsidR="00C4581C" w:rsidRDefault="00C4581C" w:rsidP="00C4581C">
      <w:pPr>
        <w:pStyle w:val="Heading3"/>
      </w:pPr>
      <w:r>
        <w:t>Long (9–18 months)</w:t>
      </w:r>
    </w:p>
    <w:p w14:paraId="41E7F058" w14:textId="77777777" w:rsidR="00C4581C" w:rsidRDefault="00C4581C" w:rsidP="00C4581C">
      <w:pPr>
        <w:pStyle w:val="NormalWeb"/>
        <w:numPr>
          <w:ilvl w:val="0"/>
          <w:numId w:val="11"/>
        </w:numPr>
      </w:pPr>
      <w:r>
        <w:rPr>
          <w:rStyle w:val="Strong"/>
        </w:rPr>
        <w:t>Verticalize for key industries</w:t>
      </w:r>
      <w:r>
        <w:t xml:space="preserve"> — build tailored solutions (F&amp;B, home-appliances, ecommerce sellers). KPI: vertical revenue share 35%.</w:t>
      </w:r>
    </w:p>
    <w:p w14:paraId="79FC2CEB" w14:textId="77777777" w:rsidR="00C4581C" w:rsidRDefault="00C4581C" w:rsidP="00C4581C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Transparency &amp; compliance program</w:t>
      </w:r>
      <w:r>
        <w:t xml:space="preserve"> — publish annual platform labor report and set up worker councils. KPI: reduction in formal complaints by 60%.</w:t>
      </w:r>
    </w:p>
    <w:p w14:paraId="68E732E9" w14:textId="77777777" w:rsidR="00C4581C" w:rsidRDefault="00C4581C" w:rsidP="00C4581C">
      <w:pPr>
        <w:pStyle w:val="NormalWeb"/>
      </w:pPr>
    </w:p>
    <w:p w14:paraId="6BCF2E79" w14:textId="77777777" w:rsidR="00AF64FC" w:rsidRDefault="00AF64FC" w:rsidP="00CD1686">
      <w:pPr>
        <w:rPr>
          <w:b/>
          <w:bCs/>
          <w:sz w:val="24"/>
          <w:szCs w:val="24"/>
        </w:rPr>
      </w:pPr>
    </w:p>
    <w:p w14:paraId="0A747112" w14:textId="77777777" w:rsidR="00CD1686" w:rsidRPr="00CD1686" w:rsidRDefault="00CD1686" w:rsidP="00CD1686">
      <w:pPr>
        <w:rPr>
          <w:b/>
          <w:bCs/>
          <w:color w:val="000000" w:themeColor="text1"/>
          <w:sz w:val="26"/>
          <w:szCs w:val="28"/>
        </w:rPr>
      </w:pPr>
    </w:p>
    <w:p w14:paraId="757836DF" w14:textId="2342FB29" w:rsidR="00CD1686" w:rsidRDefault="00CD1686" w:rsidP="00CD1686">
      <w:pPr>
        <w:rPr>
          <w:color w:val="000000" w:themeColor="text1"/>
          <w:sz w:val="24"/>
          <w:szCs w:val="24"/>
        </w:rPr>
      </w:pPr>
      <w:r w:rsidRPr="00CD1686">
        <w:rPr>
          <w:color w:val="000000" w:themeColor="text1"/>
          <w:sz w:val="24"/>
          <w:szCs w:val="24"/>
        </w:rPr>
        <w:t xml:space="preserve">Porter has an active **logistics network in </w:t>
      </w:r>
      <w:r w:rsidRPr="00CD1686">
        <w:rPr>
          <w:rStyle w:val="Strong"/>
          <w:color w:val="000000" w:themeColor="text1"/>
          <w:sz w:val="24"/>
          <w:szCs w:val="24"/>
        </w:rPr>
        <w:t>~22 Indian cities</w:t>
      </w:r>
      <w:r w:rsidRPr="00CD1686">
        <w:rPr>
          <w:color w:val="000000" w:themeColor="text1"/>
          <w:sz w:val="24"/>
          <w:szCs w:val="24"/>
        </w:rPr>
        <w:t>, including big metro and Tier-1 locations like:</w:t>
      </w:r>
    </w:p>
    <w:p w14:paraId="35A7783D" w14:textId="387840F7" w:rsidR="00CD1686" w:rsidRDefault="00CD1686" w:rsidP="00CD1686">
      <w:pPr>
        <w:pStyle w:val="NormalWeb"/>
        <w:numPr>
          <w:ilvl w:val="0"/>
          <w:numId w:val="1"/>
        </w:numPr>
      </w:pPr>
      <w:r>
        <w:rPr>
          <w:rStyle w:val="Strong"/>
        </w:rPr>
        <w:t>Mumbai</w:t>
      </w:r>
      <w:r>
        <w:t xml:space="preserve"> (Maharashtra)</w:t>
      </w:r>
      <w:r>
        <w:t xml:space="preserve"> 2. </w:t>
      </w:r>
      <w:r>
        <w:rPr>
          <w:rStyle w:val="Strong"/>
        </w:rPr>
        <w:t>Delhi / Delhi-NCR</w:t>
      </w:r>
      <w:r>
        <w:t xml:space="preserve"> (Delhi &amp; surrounding)</w:t>
      </w:r>
      <w:r>
        <w:t xml:space="preserve"> 3. </w:t>
      </w:r>
      <w:r>
        <w:rPr>
          <w:rStyle w:val="Strong"/>
        </w:rPr>
        <w:t>Bangalore</w:t>
      </w:r>
      <w:r>
        <w:rPr>
          <w:rStyle w:val="Strong"/>
        </w:rPr>
        <w:t xml:space="preserve"> </w:t>
      </w:r>
      <w:r>
        <w:rPr>
          <w:rStyle w:val="Strong"/>
        </w:rPr>
        <w:t>Bengaluru</w:t>
      </w:r>
      <w:r>
        <w:t xml:space="preserve"> (Karnataka)</w:t>
      </w:r>
      <w:r>
        <w:t xml:space="preserve"> 4. </w:t>
      </w:r>
      <w:r>
        <w:rPr>
          <w:rStyle w:val="Strong"/>
        </w:rPr>
        <w:t>Hyderabad</w:t>
      </w:r>
      <w:r>
        <w:t xml:space="preserve"> (Telangana)</w:t>
      </w:r>
      <w:r>
        <w:t xml:space="preserve"> 5.</w:t>
      </w:r>
      <w:r>
        <w:rPr>
          <w:rStyle w:val="Strong"/>
        </w:rPr>
        <w:t>Chennai</w:t>
      </w:r>
      <w:r>
        <w:t xml:space="preserve"> (Tamil Nadu)</w:t>
      </w:r>
      <w:r>
        <w:t xml:space="preserve"> 6.</w:t>
      </w:r>
      <w:r>
        <w:rPr>
          <w:rStyle w:val="Strong"/>
        </w:rPr>
        <w:t>Ahmedabad</w:t>
      </w:r>
      <w:r>
        <w:t xml:space="preserve"> (Gujarat)</w:t>
      </w:r>
      <w:r>
        <w:t xml:space="preserve"> 7. </w:t>
      </w:r>
      <w:r>
        <w:rPr>
          <w:rStyle w:val="Strong"/>
        </w:rPr>
        <w:t>Pune</w:t>
      </w:r>
      <w:r>
        <w:t xml:space="preserve"> (Maharashtra)</w:t>
      </w:r>
      <w:r>
        <w:t xml:space="preserve"> 8. </w:t>
      </w:r>
      <w:r>
        <w:rPr>
          <w:rStyle w:val="Strong"/>
        </w:rPr>
        <w:t>Surat</w:t>
      </w:r>
      <w:r>
        <w:t xml:space="preserve"> (Gujarat)</w:t>
      </w:r>
      <w:r>
        <w:t xml:space="preserve"> 9. </w:t>
      </w:r>
      <w:r>
        <w:rPr>
          <w:rStyle w:val="Strong"/>
        </w:rPr>
        <w:t>Jaipur</w:t>
      </w:r>
      <w:r>
        <w:t xml:space="preserve"> (Rajasthan)</w:t>
      </w:r>
      <w:r>
        <w:t xml:space="preserve"> 10. </w:t>
      </w:r>
      <w:r>
        <w:rPr>
          <w:rStyle w:val="Strong"/>
        </w:rPr>
        <w:t>Kolkata</w:t>
      </w:r>
      <w:r>
        <w:t xml:space="preserve"> (West Bengal)</w:t>
      </w:r>
      <w:r>
        <w:t xml:space="preserve"> 11.</w:t>
      </w:r>
      <w:r>
        <w:rPr>
          <w:rStyle w:val="Strong"/>
        </w:rPr>
        <w:t>Chandigarh</w:t>
      </w:r>
      <w:r>
        <w:t xml:space="preserve"> (Punjab / UT)</w:t>
      </w:r>
      <w:r>
        <w:t xml:space="preserve"> 12. </w:t>
      </w:r>
      <w:r>
        <w:rPr>
          <w:rStyle w:val="Strong"/>
        </w:rPr>
        <w:t>Coimbatore</w:t>
      </w:r>
      <w:r>
        <w:t xml:space="preserve"> (Tamil Nadu)</w:t>
      </w:r>
      <w:r>
        <w:t xml:space="preserve"> 13. </w:t>
      </w:r>
      <w:r>
        <w:rPr>
          <w:rStyle w:val="Strong"/>
        </w:rPr>
        <w:t>Indore</w:t>
      </w:r>
      <w:r>
        <w:t xml:space="preserve"> (Madhya Pradesh)</w:t>
      </w:r>
      <w:r>
        <w:t xml:space="preserve"> 14. </w:t>
      </w:r>
      <w:r>
        <w:rPr>
          <w:rStyle w:val="Strong"/>
        </w:rPr>
        <w:t>Lucknow</w:t>
      </w:r>
      <w:r>
        <w:t xml:space="preserve"> (Uttar Pradesh)</w:t>
      </w:r>
      <w:r>
        <w:t xml:space="preserve"> 15 .</w:t>
      </w:r>
      <w:r>
        <w:rPr>
          <w:rStyle w:val="Strong"/>
        </w:rPr>
        <w:t>Vadodara</w:t>
      </w:r>
      <w:r>
        <w:t xml:space="preserve"> (Gujarat)</w:t>
      </w:r>
      <w:r>
        <w:t xml:space="preserve"> 16. </w:t>
      </w:r>
      <w:r>
        <w:rPr>
          <w:rStyle w:val="Strong"/>
        </w:rPr>
        <w:t>Calicut / Kozhikode</w:t>
      </w:r>
      <w:r>
        <w:t xml:space="preserve"> (Kerala)</w:t>
      </w:r>
      <w:r>
        <w:t xml:space="preserve"> 17.</w:t>
      </w:r>
      <w:r>
        <w:rPr>
          <w:rStyle w:val="Strong"/>
        </w:rPr>
        <w:t>Tiruppur</w:t>
      </w:r>
      <w:r>
        <w:t xml:space="preserve"> (Tamil Nadu)</w:t>
      </w:r>
      <w:r>
        <w:t xml:space="preserve"> 18. </w:t>
      </w:r>
      <w:r>
        <w:rPr>
          <w:rStyle w:val="Strong"/>
        </w:rPr>
        <w:t>Rajkot</w:t>
      </w:r>
      <w:r>
        <w:t xml:space="preserve"> (Gujarat)</w:t>
      </w:r>
    </w:p>
    <w:p w14:paraId="74BC8B48" w14:textId="77777777" w:rsidR="00CD1686" w:rsidRDefault="00CD1686" w:rsidP="00CD1686">
      <w:pPr>
        <w:pStyle w:val="NormalWeb"/>
      </w:pPr>
      <w:r>
        <w:t>The below cities are backed by Porter expansion reporting and/or service availability trends (these have been mentioned in various Porter service announcements, in credible expansion coverage and are consistent with the ~22-city footprint statement):</w:t>
      </w:r>
    </w:p>
    <w:p w14:paraId="0038422B" w14:textId="77777777" w:rsidR="00CD1686" w:rsidRDefault="00CD1686" w:rsidP="00CD1686">
      <w:pPr>
        <w:pStyle w:val="NormalWeb"/>
        <w:numPr>
          <w:ilvl w:val="0"/>
          <w:numId w:val="2"/>
        </w:numPr>
      </w:pPr>
      <w:r>
        <w:rPr>
          <w:rStyle w:val="Strong"/>
        </w:rPr>
        <w:t>Thiruvananthapuram</w:t>
      </w:r>
      <w:r>
        <w:t xml:space="preserve"> (Kerala)</w:t>
      </w:r>
    </w:p>
    <w:p w14:paraId="094F2C96" w14:textId="77777777" w:rsidR="00CD1686" w:rsidRDefault="00CD1686" w:rsidP="00CD1686">
      <w:pPr>
        <w:pStyle w:val="NormalWeb"/>
        <w:numPr>
          <w:ilvl w:val="0"/>
          <w:numId w:val="2"/>
        </w:numPr>
      </w:pPr>
      <w:r>
        <w:rPr>
          <w:rStyle w:val="Strong"/>
        </w:rPr>
        <w:t>Visakhapatnam</w:t>
      </w:r>
      <w:r>
        <w:t xml:space="preserve"> (Andhra Pradesh)</w:t>
      </w:r>
    </w:p>
    <w:p w14:paraId="3D6E3C7A" w14:textId="77777777" w:rsidR="00CD1686" w:rsidRDefault="00CD1686" w:rsidP="00CD1686">
      <w:pPr>
        <w:pStyle w:val="NormalWeb"/>
        <w:numPr>
          <w:ilvl w:val="0"/>
          <w:numId w:val="2"/>
        </w:numPr>
      </w:pPr>
      <w:r>
        <w:rPr>
          <w:rStyle w:val="Strong"/>
        </w:rPr>
        <w:t>Nagpur</w:t>
      </w:r>
      <w:r>
        <w:t xml:space="preserve"> (Maharashtra)</w:t>
      </w:r>
    </w:p>
    <w:p w14:paraId="6702FF0B" w14:textId="4050ADBC" w:rsidR="00AF64FC" w:rsidRDefault="00CD1686" w:rsidP="00AF64FC">
      <w:pPr>
        <w:pStyle w:val="NormalWeb"/>
        <w:numPr>
          <w:ilvl w:val="0"/>
          <w:numId w:val="2"/>
        </w:numPr>
      </w:pPr>
      <w:r>
        <w:rPr>
          <w:rStyle w:val="Strong"/>
        </w:rPr>
        <w:t>Kanpur</w:t>
      </w:r>
      <w:r>
        <w:t xml:space="preserve"> (Uttar Pradesh) </w:t>
      </w:r>
    </w:p>
    <w:p w14:paraId="7225E7E6" w14:textId="333E6442" w:rsidR="00AF64FC" w:rsidRDefault="00AF64FC" w:rsidP="00AF64FC">
      <w:pPr>
        <w:pStyle w:val="NormalWeb"/>
        <w:rPr>
          <w:rStyle w:val="Strong"/>
        </w:rPr>
      </w:pPr>
    </w:p>
    <w:p w14:paraId="7B98FBA2" w14:textId="36FA76E1" w:rsidR="00AF64FC" w:rsidRDefault="00AF64FC" w:rsidP="00AF64FC">
      <w:pPr>
        <w:pStyle w:val="NormalWeb"/>
        <w:rPr>
          <w:rStyle w:val="Strong"/>
        </w:rPr>
      </w:pPr>
    </w:p>
    <w:p w14:paraId="41AF677C" w14:textId="0121E069" w:rsidR="00AF64FC" w:rsidRDefault="00AF64FC" w:rsidP="00AF64FC">
      <w:pPr>
        <w:pStyle w:val="NormalWeb"/>
        <w:rPr>
          <w:rStyle w:val="Strong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830"/>
        <w:gridCol w:w="3822"/>
        <w:gridCol w:w="2553"/>
      </w:tblGrid>
      <w:tr w:rsidR="00AF64FC" w:rsidRPr="00AF64FC" w14:paraId="2AB7E144" w14:textId="77777777" w:rsidTr="00AF6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C2770" w14:textId="77777777" w:rsidR="00AF64FC" w:rsidRPr="00AF64FC" w:rsidRDefault="00AF64FC" w:rsidP="00AF6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4D1ADC2" w14:textId="77777777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FY-scale (latest reported)</w:t>
            </w:r>
          </w:p>
        </w:tc>
        <w:tc>
          <w:tcPr>
            <w:tcW w:w="0" w:type="auto"/>
            <w:vAlign w:val="center"/>
            <w:hideMark/>
          </w:tcPr>
          <w:p w14:paraId="0B03BC8D" w14:textId="77777777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Market-share estimate (India, range)</w:t>
            </w:r>
          </w:p>
        </w:tc>
        <w:tc>
          <w:tcPr>
            <w:tcW w:w="0" w:type="auto"/>
            <w:vAlign w:val="center"/>
            <w:hideMark/>
          </w:tcPr>
          <w:p w14:paraId="2965353B" w14:textId="77777777" w:rsidR="00AF64FC" w:rsidRPr="00AF64FC" w:rsidRDefault="00AF64FC" w:rsidP="00AF6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Core strengths / focus</w:t>
            </w:r>
          </w:p>
        </w:tc>
      </w:tr>
      <w:tr w:rsidR="00AF64FC" w:rsidRPr="00AF64FC" w14:paraId="1B0627FB" w14:textId="77777777" w:rsidTr="00AF6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B675" w14:textId="77777777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proofErr w:type="spellStart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Delhivery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98EA8" w14:textId="1FA348C1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Revenue ≈ ₹9,800–10,000 Cr (FY25 consolidated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128916" w14:textId="67D328B3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~14–21%</w:t>
            </w: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of express/online parcel market (range depends on inclusion of </w:t>
            </w:r>
            <w:proofErr w:type="spellStart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Ecom</w:t>
            </w:r>
            <w:proofErr w:type="spellEnd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Express acquisition &amp; measure used)</w:t>
            </w:r>
          </w:p>
        </w:tc>
        <w:tc>
          <w:tcPr>
            <w:tcW w:w="0" w:type="auto"/>
            <w:vAlign w:val="center"/>
            <w:hideMark/>
          </w:tcPr>
          <w:p w14:paraId="1E220AD4" w14:textId="287151BB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Largest integrated private CEP player, broad pin-code coverage, strong tech &amp; fulfilment.</w:t>
            </w:r>
          </w:p>
        </w:tc>
      </w:tr>
      <w:tr w:rsidR="00AF64FC" w:rsidRPr="00AF64FC" w14:paraId="45020ED0" w14:textId="77777777" w:rsidTr="00AF6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8E2A" w14:textId="77777777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Blue Dart</w:t>
            </w:r>
          </w:p>
        </w:tc>
        <w:tc>
          <w:tcPr>
            <w:tcW w:w="0" w:type="auto"/>
            <w:vAlign w:val="center"/>
            <w:hideMark/>
          </w:tcPr>
          <w:p w14:paraId="52B2D41F" w14:textId="035E8925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Revenue ≈ ₹6,000+ Cr (FY25 / trailing)</w:t>
            </w:r>
          </w:p>
        </w:tc>
        <w:tc>
          <w:tcPr>
            <w:tcW w:w="0" w:type="auto"/>
            <w:vAlign w:val="center"/>
            <w:hideMark/>
          </w:tcPr>
          <w:p w14:paraId="3180948F" w14:textId="0DB70DC7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~10–36%</w:t>
            </w: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(air-express / premium express share high; overall land + air share lower—Blue Dart cites large share in organized air-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expres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00FFC" w14:textId="29F7C261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Premium air express, strong SLA performance, deep B2C &amp; timed delivery for high-value shipments. </w:t>
            </w:r>
          </w:p>
        </w:tc>
      </w:tr>
      <w:tr w:rsidR="00AF64FC" w:rsidRPr="00AF64FC" w14:paraId="1A3457A0" w14:textId="77777777" w:rsidTr="00AF6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1A59" w14:textId="77777777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lastRenderedPageBreak/>
              <w:t>DTDC</w:t>
            </w:r>
          </w:p>
        </w:tc>
        <w:tc>
          <w:tcPr>
            <w:tcW w:w="0" w:type="auto"/>
            <w:vAlign w:val="center"/>
            <w:hideMark/>
          </w:tcPr>
          <w:p w14:paraId="27A2D1E7" w14:textId="1683C266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Revenue ≈ ₹2,400–2,500 Cr (FY25 reported)</w:t>
            </w:r>
          </w:p>
        </w:tc>
        <w:tc>
          <w:tcPr>
            <w:tcW w:w="0" w:type="auto"/>
            <w:vAlign w:val="center"/>
            <w:hideMark/>
          </w:tcPr>
          <w:p w14:paraId="2C5B5147" w14:textId="4C07C5E1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~5–10%</w:t>
            </w: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(large pan-India ground network, strong in Tier-2/3 and franchise model; share varies by metric)</w:t>
            </w:r>
          </w:p>
        </w:tc>
        <w:tc>
          <w:tcPr>
            <w:tcW w:w="0" w:type="auto"/>
            <w:vAlign w:val="center"/>
            <w:hideMark/>
          </w:tcPr>
          <w:p w14:paraId="4649D9C6" w14:textId="551450BF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Extensive franchise network, strong local reach, growing e-commerce share. </w:t>
            </w:r>
          </w:p>
        </w:tc>
      </w:tr>
      <w:tr w:rsidR="00AF64FC" w:rsidRPr="00AF64FC" w14:paraId="689BAF50" w14:textId="77777777" w:rsidTr="00AF6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4EAB" w14:textId="77777777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proofErr w:type="spellStart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Shadowfax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0E325" w14:textId="735A93E1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Revenue ≈ ₹2,400–2,500 Cr (reported on public filings / financial sites)</w:t>
            </w:r>
          </w:p>
        </w:tc>
        <w:tc>
          <w:tcPr>
            <w:tcW w:w="0" w:type="auto"/>
            <w:vAlign w:val="center"/>
            <w:hideMark/>
          </w:tcPr>
          <w:p w14:paraId="41F6C0EF" w14:textId="09DE15C7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~3–8%</w:t>
            </w: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(fastest-growing 3PL in last-mile; share concentrated in quick commerce / hyperlocal segments </w:t>
            </w:r>
          </w:p>
        </w:tc>
        <w:tc>
          <w:tcPr>
            <w:tcW w:w="0" w:type="auto"/>
            <w:vAlign w:val="center"/>
            <w:hideMark/>
          </w:tcPr>
          <w:p w14:paraId="32545708" w14:textId="53F1004E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Strong 2W last-mile capability, e-commerce &amp; quick-commerce focus, tech for route &amp; batching. </w:t>
            </w:r>
          </w:p>
        </w:tc>
      </w:tr>
      <w:tr w:rsidR="00AF64FC" w:rsidRPr="00AF64FC" w14:paraId="17D0EA62" w14:textId="77777777" w:rsidTr="00AF6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6EFF" w14:textId="77777777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proofErr w:type="spellStart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Shiprocket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C0BCC" w14:textId="3E6AD56F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Revenue ≈ ₹1,632 Cr (FY25); losses narrowing</w:t>
            </w:r>
          </w:p>
        </w:tc>
        <w:tc>
          <w:tcPr>
            <w:tcW w:w="0" w:type="auto"/>
            <w:vAlign w:val="center"/>
            <w:hideMark/>
          </w:tcPr>
          <w:p w14:paraId="7FCD5ECE" w14:textId="46A53DB4" w:rsidR="00AF64FC" w:rsidRPr="00AF64FC" w:rsidRDefault="00AF64FC" w:rsidP="00AF6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Platform/aggregator share:</w:t>
            </w: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hard to express as single CEP share — platform processes large merchant volumes; platform revenue </w:t>
            </w:r>
            <w:proofErr w:type="gramStart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share</w:t>
            </w:r>
            <w:proofErr w:type="gramEnd"/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smaller than carrier volumes. Use </w:t>
            </w:r>
            <w:r w:rsidRPr="00AF64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platform GMV</w:t>
            </w: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or merchant shipments to compare. </w:t>
            </w:r>
          </w:p>
        </w:tc>
        <w:tc>
          <w:tcPr>
            <w:tcW w:w="0" w:type="auto"/>
            <w:vAlign w:val="center"/>
            <w:hideMark/>
          </w:tcPr>
          <w:p w14:paraId="04BB12E7" w14:textId="5926949E" w:rsidR="00AF64FC" w:rsidRPr="00AF64FC" w:rsidRDefault="00AF64FC" w:rsidP="00AF64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AF64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Aggregator/tech stack for D2C brands — multi-courier routing, billing &amp; merchant tools; strong in SaaS + logistics enablement. </w:t>
            </w:r>
          </w:p>
        </w:tc>
      </w:tr>
    </w:tbl>
    <w:p w14:paraId="0BAABFE4" w14:textId="297C4657" w:rsidR="00AF64FC" w:rsidRDefault="00AF64FC" w:rsidP="00AF64FC">
      <w:pPr>
        <w:pStyle w:val="NormalWeb"/>
      </w:pPr>
      <w:r>
        <w:br w:type="textWrapping" w:clear="all"/>
      </w:r>
    </w:p>
    <w:p w14:paraId="5BAA2916" w14:textId="77777777" w:rsidR="00CD1686" w:rsidRPr="00CD1686" w:rsidRDefault="00CD1686" w:rsidP="00CD1686">
      <w:pPr>
        <w:rPr>
          <w:color w:val="000000" w:themeColor="text1"/>
          <w:sz w:val="24"/>
          <w:szCs w:val="24"/>
        </w:rPr>
      </w:pPr>
    </w:p>
    <w:p w14:paraId="3591C764" w14:textId="77777777" w:rsidR="00CD1686" w:rsidRPr="00CD1686" w:rsidRDefault="00CD1686" w:rsidP="00CD1686">
      <w:pPr>
        <w:rPr>
          <w:b/>
          <w:bCs/>
          <w:color w:val="FF0000"/>
          <w:sz w:val="50"/>
          <w:szCs w:val="180"/>
          <w:u w:val="single"/>
        </w:rPr>
      </w:pPr>
    </w:p>
    <w:sectPr w:rsidR="00CD1686" w:rsidRPr="00CD1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FE4"/>
    <w:multiLevelType w:val="multilevel"/>
    <w:tmpl w:val="E414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0061D"/>
    <w:multiLevelType w:val="multilevel"/>
    <w:tmpl w:val="651087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570FE"/>
    <w:multiLevelType w:val="multilevel"/>
    <w:tmpl w:val="125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F570E"/>
    <w:multiLevelType w:val="multilevel"/>
    <w:tmpl w:val="F61A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038C9"/>
    <w:multiLevelType w:val="multilevel"/>
    <w:tmpl w:val="7AA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4041E"/>
    <w:multiLevelType w:val="multilevel"/>
    <w:tmpl w:val="568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A44AA"/>
    <w:multiLevelType w:val="multilevel"/>
    <w:tmpl w:val="F34432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66E86"/>
    <w:multiLevelType w:val="multilevel"/>
    <w:tmpl w:val="B4F81EA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A09CD"/>
    <w:multiLevelType w:val="multilevel"/>
    <w:tmpl w:val="429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30936"/>
    <w:multiLevelType w:val="multilevel"/>
    <w:tmpl w:val="F902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24383"/>
    <w:multiLevelType w:val="multilevel"/>
    <w:tmpl w:val="59AE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24D3E"/>
    <w:multiLevelType w:val="multilevel"/>
    <w:tmpl w:val="01C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0"/>
  </w:num>
  <w:num w:numId="5">
    <w:abstractNumId w:val="11"/>
  </w:num>
  <w:num w:numId="6">
    <w:abstractNumId w:val="4"/>
  </w:num>
  <w:num w:numId="7">
    <w:abstractNumId w:val="3"/>
  </w:num>
  <w:num w:numId="8">
    <w:abstractNumId w:val="5"/>
  </w:num>
  <w:num w:numId="9">
    <w:abstractNumId w:val="0"/>
  </w:num>
  <w:num w:numId="10">
    <w:abstractNumId w:val="1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86"/>
    <w:rsid w:val="001F3BD1"/>
    <w:rsid w:val="00345C7F"/>
    <w:rsid w:val="00A93871"/>
    <w:rsid w:val="00AF64FC"/>
    <w:rsid w:val="00C00ED5"/>
    <w:rsid w:val="00C4581C"/>
    <w:rsid w:val="00CD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A7C7"/>
  <w15:chartTrackingRefBased/>
  <w15:docId w15:val="{E6415759-66E8-4AFE-A658-CB95DA89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64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16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1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F64F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F64FC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C4581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1C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vkekvd">
    <w:name w:val="vkekvd"/>
    <w:basedOn w:val="DefaultParagraphFont"/>
    <w:rsid w:val="00A93871"/>
  </w:style>
  <w:style w:type="character" w:customStyle="1" w:styleId="t286pc">
    <w:name w:val="t286pc"/>
    <w:basedOn w:val="DefaultParagraphFont"/>
    <w:rsid w:val="00A93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1685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chouhan</dc:creator>
  <cp:keywords/>
  <dc:description/>
  <cp:lastModifiedBy>Abhi chouhan</cp:lastModifiedBy>
  <cp:revision>1</cp:revision>
  <dcterms:created xsi:type="dcterms:W3CDTF">2026-02-02T15:34:00Z</dcterms:created>
  <dcterms:modified xsi:type="dcterms:W3CDTF">2026-02-02T16:12:00Z</dcterms:modified>
</cp:coreProperties>
</file>