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66"/>
      </w:tblGrid>
      <w:tr w:rsidR="006F5DE5" w14:paraId="36680C80" w14:textId="77777777">
        <w:tc>
          <w:tcPr>
            <w:tcW w:w="0" w:type="auto"/>
            <w:tcBorders>
              <w:top w:val="none" w:sz="0" w:space="0" w:color="FFFFFF"/>
              <w:left w:val="none" w:sz="0" w:space="0" w:color="FFFFFF"/>
              <w:bottom w:val="none" w:sz="0" w:space="0" w:color="FFFFFF"/>
              <w:right w:val="none" w:sz="0" w:space="0" w:color="FFFFFF"/>
            </w:tcBorders>
            <w:shd w:val="clear" w:color="auto" w:fill="1B2A4A"/>
            <w:tcMar>
              <w:top w:w="160" w:type="dxa"/>
              <w:left w:w="260" w:type="dxa"/>
              <w:bottom w:w="140" w:type="dxa"/>
              <w:right w:w="260" w:type="dxa"/>
            </w:tcMar>
          </w:tcPr>
          <w:p w14:paraId="6161B01E" w14:textId="77777777" w:rsidR="006F5DE5" w:rsidRDefault="00000000">
            <w:pPr>
              <w:spacing w:after="20"/>
            </w:pPr>
            <w:r>
              <w:rPr>
                <w:rFonts w:ascii="Calibri" w:eastAsia="Calibri" w:hAnsi="Calibri" w:cs="Calibri"/>
                <w:b/>
                <w:bCs/>
                <w:color w:val="FFFFFF"/>
                <w:sz w:val="32"/>
                <w:szCs w:val="32"/>
              </w:rPr>
              <w:t>PREPPILOT</w:t>
            </w:r>
          </w:p>
          <w:p w14:paraId="7BAE4FA1" w14:textId="77777777" w:rsidR="006F5DE5" w:rsidRDefault="00000000">
            <w:pPr>
              <w:spacing w:after="20"/>
            </w:pPr>
            <w:r>
              <w:rPr>
                <w:rFonts w:ascii="Calibri" w:eastAsia="Calibri" w:hAnsi="Calibri" w:cs="Calibri"/>
                <w:b/>
                <w:bCs/>
                <w:color w:val="D7DCF7"/>
                <w:sz w:val="19"/>
                <w:szCs w:val="19"/>
              </w:rPr>
              <w:t>AI-Driven Adaptive Exam Preparation System — Innovation Concept Paper</w:t>
            </w:r>
          </w:p>
          <w:p w14:paraId="6931CBE5" w14:textId="77777777" w:rsidR="006F5DE5" w:rsidRDefault="00000000">
            <w:r>
              <w:rPr>
                <w:rFonts w:ascii="Calibri" w:eastAsia="Calibri" w:hAnsi="Calibri" w:cs="Calibri"/>
                <w:i/>
                <w:iCs/>
                <w:color w:val="AEB6E8"/>
                <w:sz w:val="17"/>
                <w:szCs w:val="17"/>
              </w:rPr>
              <w:t>“From knowing what to study, to knowing what to study next.”</w:t>
            </w:r>
          </w:p>
        </w:tc>
      </w:tr>
    </w:tbl>
    <w:p w14:paraId="50B44B16" w14:textId="77777777" w:rsidR="006F5DE5" w:rsidRDefault="006F5DE5">
      <w:pPr>
        <w:spacing w:after="50"/>
      </w:pPr>
    </w:p>
    <w:p w14:paraId="2FB17ADD" w14:textId="77777777" w:rsidR="006F5DE5" w:rsidRDefault="00000000">
      <w:pPr>
        <w:keepNext/>
        <w:pBdr>
          <w:bottom w:val="single" w:sz="6" w:space="2" w:color="5B6EE1"/>
        </w:pBdr>
        <w:spacing w:after="70"/>
      </w:pPr>
      <w:r>
        <w:rPr>
          <w:rFonts w:ascii="Calibri" w:eastAsia="Calibri" w:hAnsi="Calibri" w:cs="Calibri"/>
          <w:b/>
          <w:bCs/>
          <w:color w:val="1B2A4A"/>
          <w:sz w:val="21"/>
          <w:szCs w:val="21"/>
        </w:rPr>
        <w:t>1.  PROBLEM</w:t>
      </w:r>
    </w:p>
    <w:p w14:paraId="46C32B07" w14:textId="77777777" w:rsidR="006F5DE5" w:rsidRDefault="00000000">
      <w:pPr>
        <w:spacing w:after="60" w:line="232" w:lineRule="auto"/>
        <w:jc w:val="both"/>
      </w:pPr>
      <w:r>
        <w:rPr>
          <w:rFonts w:ascii="Calibri" w:eastAsia="Calibri" w:hAnsi="Calibri" w:cs="Calibri"/>
          <w:color w:val="2B2B2B"/>
        </w:rPr>
        <w:t>Students today have access to a large volume of study material — textbooks, PDFs, notes, question banks and online resources — yet this availability does not translate into effective examination preparation. Students frequently struggle to determine what to study first, which concepts are weak, what to practise next, what to revise before the examination, and how prepared they actually are. Conventional preparation remains largely static, requiring students to manually organise material, select questions, track performance and plan revision. The core problem is therefore not a lack of content, but a lack of personalised direction and continuous feedback.</w:t>
      </w:r>
    </w:p>
    <w:p w14:paraId="485694F8" w14:textId="77777777" w:rsidR="006F5DE5" w:rsidRDefault="00000000">
      <w:pPr>
        <w:keepNext/>
        <w:pBdr>
          <w:bottom w:val="single" w:sz="6" w:space="2" w:color="5B6EE1"/>
        </w:pBdr>
        <w:spacing w:before="120" w:after="70"/>
      </w:pPr>
      <w:r>
        <w:rPr>
          <w:rFonts w:ascii="Calibri" w:eastAsia="Calibri" w:hAnsi="Calibri" w:cs="Calibri"/>
          <w:b/>
          <w:bCs/>
          <w:color w:val="1B2A4A"/>
          <w:sz w:val="21"/>
          <w:szCs w:val="21"/>
        </w:rPr>
        <w:t>2.  CURRENT LIMITATIONS</w:t>
      </w:r>
    </w:p>
    <w:p w14:paraId="3C9DB760" w14:textId="77777777" w:rsidR="006F5DE5" w:rsidRDefault="00000000">
      <w:pPr>
        <w:spacing w:after="28"/>
        <w:ind w:left="200" w:hanging="140"/>
        <w:jc w:val="both"/>
      </w:pPr>
      <w:proofErr w:type="gramStart"/>
      <w:r>
        <w:rPr>
          <w:rFonts w:ascii="Calibri" w:eastAsia="Calibri" w:hAnsi="Calibri" w:cs="Calibri"/>
          <w:color w:val="5B6EE1"/>
        </w:rPr>
        <w:t xml:space="preserve">▪  </w:t>
      </w:r>
      <w:r>
        <w:rPr>
          <w:rFonts w:ascii="Calibri" w:eastAsia="Calibri" w:hAnsi="Calibri" w:cs="Calibri"/>
          <w:color w:val="2B2B2B"/>
        </w:rPr>
        <w:t>Study</w:t>
      </w:r>
      <w:proofErr w:type="gramEnd"/>
      <w:r>
        <w:rPr>
          <w:rFonts w:ascii="Calibri" w:eastAsia="Calibri" w:hAnsi="Calibri" w:cs="Calibri"/>
          <w:color w:val="2B2B2B"/>
        </w:rPr>
        <w:t xml:space="preserve"> plans are generally static and not personalised to individual performance.</w:t>
      </w:r>
    </w:p>
    <w:p w14:paraId="0990AA15" w14:textId="77777777" w:rsidR="006F5DE5" w:rsidRDefault="00000000">
      <w:pPr>
        <w:spacing w:after="28"/>
        <w:ind w:left="200" w:hanging="140"/>
        <w:jc w:val="both"/>
      </w:pPr>
      <w:proofErr w:type="gramStart"/>
      <w:r>
        <w:rPr>
          <w:rFonts w:ascii="Calibri" w:eastAsia="Calibri" w:hAnsi="Calibri" w:cs="Calibri"/>
          <w:color w:val="5B6EE1"/>
        </w:rPr>
        <w:t xml:space="preserve">▪  </w:t>
      </w:r>
      <w:r>
        <w:rPr>
          <w:rFonts w:ascii="Calibri" w:eastAsia="Calibri" w:hAnsi="Calibri" w:cs="Calibri"/>
          <w:color w:val="2B2B2B"/>
        </w:rPr>
        <w:t>Students</w:t>
      </w:r>
      <w:proofErr w:type="gramEnd"/>
      <w:r>
        <w:rPr>
          <w:rFonts w:ascii="Calibri" w:eastAsia="Calibri" w:hAnsi="Calibri" w:cs="Calibri"/>
          <w:color w:val="2B2B2B"/>
        </w:rPr>
        <w:t xml:space="preserve"> manually identify weak topics from quiz and examination results.</w:t>
      </w:r>
    </w:p>
    <w:p w14:paraId="0DD990B1" w14:textId="77777777" w:rsidR="006F5DE5" w:rsidRDefault="00000000">
      <w:pPr>
        <w:spacing w:after="28"/>
        <w:ind w:left="200" w:hanging="140"/>
        <w:jc w:val="both"/>
      </w:pPr>
      <w:proofErr w:type="gramStart"/>
      <w:r>
        <w:rPr>
          <w:rFonts w:ascii="Calibri" w:eastAsia="Calibri" w:hAnsi="Calibri" w:cs="Calibri"/>
          <w:color w:val="5B6EE1"/>
        </w:rPr>
        <w:t xml:space="preserve">▪  </w:t>
      </w:r>
      <w:r>
        <w:rPr>
          <w:rFonts w:ascii="Calibri" w:eastAsia="Calibri" w:hAnsi="Calibri" w:cs="Calibri"/>
          <w:color w:val="2B2B2B"/>
        </w:rPr>
        <w:t>Question</w:t>
      </w:r>
      <w:proofErr w:type="gramEnd"/>
      <w:r>
        <w:rPr>
          <w:rFonts w:ascii="Calibri" w:eastAsia="Calibri" w:hAnsi="Calibri" w:cs="Calibri"/>
          <w:color w:val="2B2B2B"/>
        </w:rPr>
        <w:t xml:space="preserve"> banks provide practice without dynamically responding to a student's weaknesses.</w:t>
      </w:r>
    </w:p>
    <w:p w14:paraId="6E909E74" w14:textId="77777777" w:rsidR="006F5DE5" w:rsidRDefault="00000000">
      <w:pPr>
        <w:spacing w:after="28"/>
        <w:ind w:left="200" w:hanging="140"/>
        <w:jc w:val="both"/>
      </w:pPr>
      <w:proofErr w:type="gramStart"/>
      <w:r>
        <w:rPr>
          <w:rFonts w:ascii="Calibri" w:eastAsia="Calibri" w:hAnsi="Calibri" w:cs="Calibri"/>
          <w:color w:val="5B6EE1"/>
        </w:rPr>
        <w:t xml:space="preserve">▪  </w:t>
      </w:r>
      <w:r>
        <w:rPr>
          <w:rFonts w:ascii="Calibri" w:eastAsia="Calibri" w:hAnsi="Calibri" w:cs="Calibri"/>
          <w:color w:val="2B2B2B"/>
        </w:rPr>
        <w:t>Revision</w:t>
      </w:r>
      <w:proofErr w:type="gramEnd"/>
      <w:r>
        <w:rPr>
          <w:rFonts w:ascii="Calibri" w:eastAsia="Calibri" w:hAnsi="Calibri" w:cs="Calibri"/>
          <w:color w:val="2B2B2B"/>
        </w:rPr>
        <w:t xml:space="preserve"> planning is usually manual and disconnected from actual performance.</w:t>
      </w:r>
    </w:p>
    <w:p w14:paraId="3D1BC545" w14:textId="77777777" w:rsidR="006F5DE5" w:rsidRDefault="00000000">
      <w:pPr>
        <w:spacing w:after="28"/>
        <w:ind w:left="200" w:hanging="140"/>
        <w:jc w:val="both"/>
      </w:pPr>
      <w:proofErr w:type="gramStart"/>
      <w:r>
        <w:rPr>
          <w:rFonts w:ascii="Calibri" w:eastAsia="Calibri" w:hAnsi="Calibri" w:cs="Calibri"/>
          <w:color w:val="5B6EE1"/>
        </w:rPr>
        <w:t xml:space="preserve">▪  </w:t>
      </w:r>
      <w:r>
        <w:rPr>
          <w:rFonts w:ascii="Calibri" w:eastAsia="Calibri" w:hAnsi="Calibri" w:cs="Calibri"/>
          <w:color w:val="2B2B2B"/>
        </w:rPr>
        <w:t>Scores</w:t>
      </w:r>
      <w:proofErr w:type="gramEnd"/>
      <w:r>
        <w:rPr>
          <w:rFonts w:ascii="Calibri" w:eastAsia="Calibri" w:hAnsi="Calibri" w:cs="Calibri"/>
          <w:color w:val="2B2B2B"/>
        </w:rPr>
        <w:t xml:space="preserve"> are generated but are not converted into actionable recommendations.</w:t>
      </w:r>
    </w:p>
    <w:p w14:paraId="6D6BCF17" w14:textId="77777777" w:rsidR="006F5DE5" w:rsidRDefault="00000000">
      <w:pPr>
        <w:spacing w:after="100"/>
        <w:ind w:left="200" w:hanging="140"/>
        <w:jc w:val="both"/>
      </w:pPr>
      <w:proofErr w:type="gramStart"/>
      <w:r>
        <w:rPr>
          <w:rFonts w:ascii="Calibri" w:eastAsia="Calibri" w:hAnsi="Calibri" w:cs="Calibri"/>
          <w:color w:val="5B6EE1"/>
        </w:rPr>
        <w:t xml:space="preserve">▪  </w:t>
      </w:r>
      <w:r>
        <w:rPr>
          <w:rFonts w:ascii="Calibri" w:eastAsia="Calibri" w:hAnsi="Calibri" w:cs="Calibri"/>
          <w:color w:val="2B2B2B"/>
        </w:rPr>
        <w:t>AI</w:t>
      </w:r>
      <w:proofErr w:type="gramEnd"/>
      <w:r>
        <w:rPr>
          <w:rFonts w:ascii="Calibri" w:eastAsia="Calibri" w:hAnsi="Calibri" w:cs="Calibri"/>
          <w:color w:val="2B2B2B"/>
        </w:rPr>
        <w:t xml:space="preserve"> assistants and document-based tools offer explanation, summarisation and question generation, but these capabilities remain fragmented rather than forming one continuous preparation workflow.</w:t>
      </w:r>
    </w:p>
    <w:p w14:paraId="5BF49C31" w14:textId="77777777" w:rsidR="006F5DE5" w:rsidRDefault="00000000">
      <w:pPr>
        <w:keepNext/>
        <w:pBdr>
          <w:bottom w:val="single" w:sz="6" w:space="2" w:color="5B6EE1"/>
        </w:pBdr>
        <w:spacing w:before="120" w:after="70"/>
      </w:pPr>
      <w:r>
        <w:rPr>
          <w:rFonts w:ascii="Calibri" w:eastAsia="Calibri" w:hAnsi="Calibri" w:cs="Calibri"/>
          <w:b/>
          <w:bCs/>
          <w:color w:val="1B2A4A"/>
          <w:sz w:val="21"/>
          <w:szCs w:val="21"/>
        </w:rPr>
        <w:t>3.  PROPOSED INNOVATION</w:t>
      </w:r>
    </w:p>
    <w:p w14:paraId="5218E0F0" w14:textId="77777777" w:rsidR="006F5DE5" w:rsidRDefault="00000000">
      <w:pPr>
        <w:spacing w:after="70" w:line="232" w:lineRule="auto"/>
        <w:jc w:val="both"/>
      </w:pPr>
      <w:r>
        <w:rPr>
          <w:rFonts w:ascii="Calibri" w:eastAsia="Calibri" w:hAnsi="Calibri" w:cs="Calibri"/>
          <w:color w:val="2B2B2B"/>
        </w:rPr>
        <w:t xml:space="preserve">PrepPilot proposes an Adaptive Intelligence Layer on top of an existing AI-powered, document-grounded learning platform. The current prototype already provides a working technical foundation — PDF/DOCX/TXT processing, sentence-transformer embeddings, </w:t>
      </w:r>
      <w:proofErr w:type="spellStart"/>
      <w:r>
        <w:rPr>
          <w:rFonts w:ascii="Calibri" w:eastAsia="Calibri" w:hAnsi="Calibri" w:cs="Calibri"/>
          <w:color w:val="2B2B2B"/>
        </w:rPr>
        <w:t>ChromaDB</w:t>
      </w:r>
      <w:proofErr w:type="spellEnd"/>
      <w:r>
        <w:rPr>
          <w:rFonts w:ascii="Calibri" w:eastAsia="Calibri" w:hAnsi="Calibri" w:cs="Calibri"/>
          <w:color w:val="2B2B2B"/>
        </w:rPr>
        <w:t xml:space="preserve"> vector storage, Retrieval-Augmented Generation, Gemini-based document-grounded Q&amp;A, AI-generated summaries, difficulty-based MCQs, flashcards, revision material and mock-interview preparation. The proposed innovation extends this foundation through six capabilities:</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2"/>
        <w:gridCol w:w="3552"/>
        <w:gridCol w:w="3552"/>
      </w:tblGrid>
      <w:tr w:rsidR="006F5DE5" w14:paraId="3F11B07A" w14:textId="77777777">
        <w:tc>
          <w:tcPr>
            <w:tcW w:w="3213" w:type="dxa"/>
            <w:tcBorders>
              <w:top w:val="single" w:sz="4" w:space="0" w:color="C9CEE5"/>
              <w:left w:val="single" w:sz="4" w:space="0" w:color="C9CEE5"/>
              <w:bottom w:val="single" w:sz="4" w:space="0" w:color="C9CEE5"/>
              <w:right w:val="single" w:sz="4" w:space="0" w:color="C9CEE5"/>
            </w:tcBorders>
            <w:shd w:val="clear" w:color="auto" w:fill="EEF1FB"/>
            <w:tcMar>
              <w:top w:w="90" w:type="dxa"/>
              <w:left w:w="140" w:type="dxa"/>
              <w:bottom w:w="90" w:type="dxa"/>
              <w:right w:w="140" w:type="dxa"/>
            </w:tcMar>
          </w:tcPr>
          <w:p w14:paraId="1F7A2890" w14:textId="77777777" w:rsidR="006F5DE5" w:rsidRDefault="00000000">
            <w:pPr>
              <w:spacing w:after="30"/>
            </w:pPr>
            <w:r>
              <w:rPr>
                <w:rFonts w:ascii="Calibri" w:eastAsia="Calibri" w:hAnsi="Calibri" w:cs="Calibri"/>
                <w:b/>
                <w:bCs/>
                <w:color w:val="1B2A4A"/>
                <w:sz w:val="18"/>
                <w:szCs w:val="18"/>
              </w:rPr>
              <w:t>1. Topic Intelligence</w:t>
            </w:r>
          </w:p>
          <w:p w14:paraId="2C72D9D5" w14:textId="77777777" w:rsidR="006F5DE5" w:rsidRDefault="00000000">
            <w:pPr>
              <w:spacing w:after="16"/>
              <w:ind w:left="120" w:hanging="120"/>
            </w:pPr>
            <w:r>
              <w:rPr>
                <w:rFonts w:ascii="Calibri" w:eastAsia="Calibri" w:hAnsi="Calibri" w:cs="Calibri"/>
                <w:color w:val="5B6EE1"/>
                <w:sz w:val="16"/>
                <w:szCs w:val="16"/>
              </w:rPr>
              <w:t xml:space="preserve">– </w:t>
            </w:r>
            <w:r>
              <w:rPr>
                <w:rFonts w:ascii="Calibri" w:eastAsia="Calibri" w:hAnsi="Calibri" w:cs="Calibri"/>
                <w:color w:val="2B2B2B"/>
                <w:sz w:val="16"/>
                <w:szCs w:val="16"/>
              </w:rPr>
              <w:t>Extract and organise key topics from study material</w:t>
            </w:r>
          </w:p>
        </w:tc>
        <w:tc>
          <w:tcPr>
            <w:tcW w:w="3213" w:type="dxa"/>
            <w:tcBorders>
              <w:top w:val="single" w:sz="4" w:space="0" w:color="C9CEE5"/>
              <w:left w:val="single" w:sz="4" w:space="0" w:color="C9CEE5"/>
              <w:bottom w:val="single" w:sz="4" w:space="0" w:color="C9CEE5"/>
              <w:right w:val="single" w:sz="4" w:space="0" w:color="C9CEE5"/>
            </w:tcBorders>
            <w:shd w:val="clear" w:color="auto" w:fill="EEF1FB"/>
            <w:tcMar>
              <w:top w:w="90" w:type="dxa"/>
              <w:left w:w="140" w:type="dxa"/>
              <w:bottom w:w="90" w:type="dxa"/>
              <w:right w:w="140" w:type="dxa"/>
            </w:tcMar>
          </w:tcPr>
          <w:p w14:paraId="4D1B78B9" w14:textId="77777777" w:rsidR="006F5DE5" w:rsidRDefault="00000000">
            <w:pPr>
              <w:spacing w:after="30"/>
            </w:pPr>
            <w:r>
              <w:rPr>
                <w:rFonts w:ascii="Calibri" w:eastAsia="Calibri" w:hAnsi="Calibri" w:cs="Calibri"/>
                <w:b/>
                <w:bCs/>
                <w:color w:val="1B2A4A"/>
                <w:sz w:val="18"/>
                <w:szCs w:val="18"/>
              </w:rPr>
              <w:t>2. Weakness Mapping</w:t>
            </w:r>
          </w:p>
          <w:p w14:paraId="31F341D3" w14:textId="77777777" w:rsidR="006F5DE5" w:rsidRDefault="00000000">
            <w:pPr>
              <w:spacing w:after="16"/>
              <w:ind w:left="120" w:hanging="120"/>
            </w:pPr>
            <w:r>
              <w:rPr>
                <w:rFonts w:ascii="Calibri" w:eastAsia="Calibri" w:hAnsi="Calibri" w:cs="Calibri"/>
                <w:color w:val="5B6EE1"/>
                <w:sz w:val="16"/>
                <w:szCs w:val="16"/>
              </w:rPr>
              <w:t xml:space="preserve">– </w:t>
            </w:r>
            <w:r>
              <w:rPr>
                <w:rFonts w:ascii="Calibri" w:eastAsia="Calibri" w:hAnsi="Calibri" w:cs="Calibri"/>
                <w:color w:val="2B2B2B"/>
                <w:sz w:val="16"/>
                <w:szCs w:val="16"/>
              </w:rPr>
              <w:t>Analyse quiz performance to find recurring weak topics</w:t>
            </w:r>
          </w:p>
        </w:tc>
        <w:tc>
          <w:tcPr>
            <w:tcW w:w="3213" w:type="dxa"/>
            <w:tcBorders>
              <w:top w:val="single" w:sz="4" w:space="0" w:color="C9CEE5"/>
              <w:left w:val="single" w:sz="4" w:space="0" w:color="C9CEE5"/>
              <w:bottom w:val="single" w:sz="4" w:space="0" w:color="C9CEE5"/>
              <w:right w:val="single" w:sz="4" w:space="0" w:color="C9CEE5"/>
            </w:tcBorders>
            <w:shd w:val="clear" w:color="auto" w:fill="EEF1FB"/>
            <w:tcMar>
              <w:top w:w="90" w:type="dxa"/>
              <w:left w:w="140" w:type="dxa"/>
              <w:bottom w:w="90" w:type="dxa"/>
              <w:right w:w="140" w:type="dxa"/>
            </w:tcMar>
          </w:tcPr>
          <w:p w14:paraId="5C3115B7" w14:textId="77777777" w:rsidR="006F5DE5" w:rsidRDefault="00000000">
            <w:pPr>
              <w:spacing w:after="30"/>
            </w:pPr>
            <w:r>
              <w:rPr>
                <w:rFonts w:ascii="Calibri" w:eastAsia="Calibri" w:hAnsi="Calibri" w:cs="Calibri"/>
                <w:b/>
                <w:bCs/>
                <w:color w:val="1B2A4A"/>
                <w:sz w:val="18"/>
                <w:szCs w:val="18"/>
              </w:rPr>
              <w:t>3. Topic Prioritisation</w:t>
            </w:r>
          </w:p>
          <w:p w14:paraId="621AF40E" w14:textId="77777777" w:rsidR="006F5DE5" w:rsidRDefault="00000000">
            <w:pPr>
              <w:spacing w:after="16"/>
              <w:ind w:left="120" w:hanging="120"/>
            </w:pPr>
            <w:r>
              <w:rPr>
                <w:rFonts w:ascii="Calibri" w:eastAsia="Calibri" w:hAnsi="Calibri" w:cs="Calibri"/>
                <w:color w:val="5B6EE1"/>
                <w:sz w:val="16"/>
                <w:szCs w:val="16"/>
              </w:rPr>
              <w:t xml:space="preserve">– </w:t>
            </w:r>
            <w:r>
              <w:rPr>
                <w:rFonts w:ascii="Calibri" w:eastAsia="Calibri" w:hAnsi="Calibri" w:cs="Calibri"/>
                <w:color w:val="2B2B2B"/>
                <w:sz w:val="16"/>
                <w:szCs w:val="16"/>
              </w:rPr>
              <w:t>Rank topics by relevance and performance</w:t>
            </w:r>
          </w:p>
        </w:tc>
      </w:tr>
    </w:tbl>
    <w:p w14:paraId="24AC07AC" w14:textId="77777777" w:rsidR="006F5DE5" w:rsidRDefault="006F5DE5">
      <w:pPr>
        <w:spacing w:after="5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2"/>
        <w:gridCol w:w="3552"/>
        <w:gridCol w:w="3552"/>
      </w:tblGrid>
      <w:tr w:rsidR="006F5DE5" w14:paraId="153697E8" w14:textId="77777777">
        <w:tc>
          <w:tcPr>
            <w:tcW w:w="3213" w:type="dxa"/>
            <w:tcBorders>
              <w:top w:val="single" w:sz="4" w:space="0" w:color="C9CEE5"/>
              <w:left w:val="single" w:sz="4" w:space="0" w:color="C9CEE5"/>
              <w:bottom w:val="single" w:sz="4" w:space="0" w:color="C9CEE5"/>
              <w:right w:val="single" w:sz="4" w:space="0" w:color="C9CEE5"/>
            </w:tcBorders>
            <w:shd w:val="clear" w:color="auto" w:fill="EEF1FB"/>
            <w:tcMar>
              <w:top w:w="90" w:type="dxa"/>
              <w:left w:w="140" w:type="dxa"/>
              <w:bottom w:w="90" w:type="dxa"/>
              <w:right w:w="140" w:type="dxa"/>
            </w:tcMar>
          </w:tcPr>
          <w:p w14:paraId="76AF12AB" w14:textId="77777777" w:rsidR="006F5DE5" w:rsidRDefault="00000000">
            <w:pPr>
              <w:spacing w:after="30"/>
            </w:pPr>
            <w:r>
              <w:rPr>
                <w:rFonts w:ascii="Calibri" w:eastAsia="Calibri" w:hAnsi="Calibri" w:cs="Calibri"/>
                <w:b/>
                <w:bCs/>
                <w:color w:val="1B2A4A"/>
                <w:sz w:val="18"/>
                <w:szCs w:val="18"/>
              </w:rPr>
              <w:t>4. Adaptive Practice</w:t>
            </w:r>
          </w:p>
          <w:p w14:paraId="356C2B60" w14:textId="77777777" w:rsidR="006F5DE5" w:rsidRDefault="00000000">
            <w:pPr>
              <w:spacing w:after="16"/>
              <w:ind w:left="120" w:hanging="120"/>
            </w:pPr>
            <w:r>
              <w:rPr>
                <w:rFonts w:ascii="Calibri" w:eastAsia="Calibri" w:hAnsi="Calibri" w:cs="Calibri"/>
                <w:color w:val="5B6EE1"/>
                <w:sz w:val="16"/>
                <w:szCs w:val="16"/>
              </w:rPr>
              <w:t xml:space="preserve">– </w:t>
            </w:r>
            <w:r>
              <w:rPr>
                <w:rFonts w:ascii="Calibri" w:eastAsia="Calibri" w:hAnsi="Calibri" w:cs="Calibri"/>
                <w:color w:val="2B2B2B"/>
                <w:sz w:val="16"/>
                <w:szCs w:val="16"/>
              </w:rPr>
              <w:t>Generate targeted questions for identified weaknesses</w:t>
            </w:r>
          </w:p>
        </w:tc>
        <w:tc>
          <w:tcPr>
            <w:tcW w:w="3213" w:type="dxa"/>
            <w:tcBorders>
              <w:top w:val="single" w:sz="4" w:space="0" w:color="C9CEE5"/>
              <w:left w:val="single" w:sz="4" w:space="0" w:color="C9CEE5"/>
              <w:bottom w:val="single" w:sz="4" w:space="0" w:color="C9CEE5"/>
              <w:right w:val="single" w:sz="4" w:space="0" w:color="C9CEE5"/>
            </w:tcBorders>
            <w:shd w:val="clear" w:color="auto" w:fill="EEF1FB"/>
            <w:tcMar>
              <w:top w:w="90" w:type="dxa"/>
              <w:left w:w="140" w:type="dxa"/>
              <w:bottom w:w="90" w:type="dxa"/>
              <w:right w:w="140" w:type="dxa"/>
            </w:tcMar>
          </w:tcPr>
          <w:p w14:paraId="11C8C217" w14:textId="77777777" w:rsidR="006F5DE5" w:rsidRDefault="00000000">
            <w:pPr>
              <w:spacing w:after="30"/>
            </w:pPr>
            <w:r>
              <w:rPr>
                <w:rFonts w:ascii="Calibri" w:eastAsia="Calibri" w:hAnsi="Calibri" w:cs="Calibri"/>
                <w:b/>
                <w:bCs/>
                <w:color w:val="1B2A4A"/>
                <w:sz w:val="18"/>
                <w:szCs w:val="18"/>
              </w:rPr>
              <w:t>5. Smart Revision</w:t>
            </w:r>
          </w:p>
          <w:p w14:paraId="5DCAB961" w14:textId="77777777" w:rsidR="006F5DE5" w:rsidRDefault="00000000">
            <w:pPr>
              <w:spacing w:after="16"/>
              <w:ind w:left="120" w:hanging="120"/>
            </w:pPr>
            <w:r>
              <w:rPr>
                <w:rFonts w:ascii="Calibri" w:eastAsia="Calibri" w:hAnsi="Calibri" w:cs="Calibri"/>
                <w:color w:val="5B6EE1"/>
                <w:sz w:val="16"/>
                <w:szCs w:val="16"/>
              </w:rPr>
              <w:t xml:space="preserve">– </w:t>
            </w:r>
            <w:r>
              <w:rPr>
                <w:rFonts w:ascii="Calibri" w:eastAsia="Calibri" w:hAnsi="Calibri" w:cs="Calibri"/>
                <w:color w:val="2B2B2B"/>
                <w:sz w:val="16"/>
                <w:szCs w:val="16"/>
              </w:rPr>
              <w:t>Recommend revision based on preparation history</w:t>
            </w:r>
          </w:p>
        </w:tc>
        <w:tc>
          <w:tcPr>
            <w:tcW w:w="3213" w:type="dxa"/>
            <w:tcBorders>
              <w:top w:val="single" w:sz="4" w:space="0" w:color="C9CEE5"/>
              <w:left w:val="single" w:sz="4" w:space="0" w:color="C9CEE5"/>
              <w:bottom w:val="single" w:sz="4" w:space="0" w:color="C9CEE5"/>
              <w:right w:val="single" w:sz="4" w:space="0" w:color="C9CEE5"/>
            </w:tcBorders>
            <w:shd w:val="clear" w:color="auto" w:fill="EEF1FB"/>
            <w:tcMar>
              <w:top w:w="90" w:type="dxa"/>
              <w:left w:w="140" w:type="dxa"/>
              <w:bottom w:w="90" w:type="dxa"/>
              <w:right w:w="140" w:type="dxa"/>
            </w:tcMar>
          </w:tcPr>
          <w:p w14:paraId="4536B3F3" w14:textId="77777777" w:rsidR="006F5DE5" w:rsidRDefault="00000000">
            <w:pPr>
              <w:spacing w:after="30"/>
            </w:pPr>
            <w:r>
              <w:rPr>
                <w:rFonts w:ascii="Calibri" w:eastAsia="Calibri" w:hAnsi="Calibri" w:cs="Calibri"/>
                <w:b/>
                <w:bCs/>
                <w:color w:val="1B2A4A"/>
                <w:sz w:val="18"/>
                <w:szCs w:val="18"/>
              </w:rPr>
              <w:t>6. Readiness Score</w:t>
            </w:r>
          </w:p>
          <w:p w14:paraId="5EA258D4" w14:textId="77777777" w:rsidR="006F5DE5" w:rsidRDefault="00000000">
            <w:pPr>
              <w:spacing w:after="16"/>
              <w:ind w:left="120" w:hanging="120"/>
            </w:pPr>
            <w:r>
              <w:rPr>
                <w:rFonts w:ascii="Calibri" w:eastAsia="Calibri" w:hAnsi="Calibri" w:cs="Calibri"/>
                <w:color w:val="5B6EE1"/>
                <w:sz w:val="16"/>
                <w:szCs w:val="16"/>
              </w:rPr>
              <w:t xml:space="preserve">– </w:t>
            </w:r>
            <w:r>
              <w:rPr>
                <w:rFonts w:ascii="Calibri" w:eastAsia="Calibri" w:hAnsi="Calibri" w:cs="Calibri"/>
                <w:color w:val="2B2B2B"/>
                <w:sz w:val="16"/>
                <w:szCs w:val="16"/>
              </w:rPr>
              <w:t>Topic-wise and overall preparation indicator</w:t>
            </w:r>
          </w:p>
        </w:tc>
      </w:tr>
    </w:tbl>
    <w:p w14:paraId="6A6E5F6B" w14:textId="77777777" w:rsidR="006F5DE5" w:rsidRDefault="006F5DE5">
      <w:pPr>
        <w:spacing w:after="50"/>
      </w:pPr>
    </w:p>
    <w:p w14:paraId="274F784B" w14:textId="77777777" w:rsidR="006F5DE5" w:rsidRDefault="00000000">
      <w:pPr>
        <w:spacing w:after="60"/>
        <w:jc w:val="center"/>
      </w:pPr>
      <w:r>
        <w:rPr>
          <w:rFonts w:ascii="Calibri" w:eastAsia="Calibri" w:hAnsi="Calibri" w:cs="Calibri"/>
          <w:b/>
          <w:bCs/>
          <w:color w:val="1B2A4A"/>
          <w:sz w:val="17"/>
          <w:szCs w:val="17"/>
        </w:rPr>
        <w:t>Innovation Layer Model</w:t>
      </w:r>
    </w:p>
    <w:tbl>
      <w:tblPr>
        <w:tblW w:w="3100" w:type="pct"/>
        <w:jc w:val="center"/>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7"/>
      </w:tblGrid>
      <w:tr w:rsidR="006F5DE5" w14:paraId="16435BA9" w14:textId="77777777">
        <w:trPr>
          <w:jc w:val="center"/>
        </w:trPr>
        <w:tc>
          <w:tcPr>
            <w:tcW w:w="0" w:type="auto"/>
            <w:tcBorders>
              <w:top w:val="single" w:sz="4" w:space="0" w:color="5B6EE1"/>
              <w:left w:val="single" w:sz="4" w:space="0" w:color="5B6EE1"/>
              <w:bottom w:val="single" w:sz="4" w:space="0" w:color="5B6EE1"/>
              <w:right w:val="single" w:sz="4" w:space="0" w:color="5B6EE1"/>
            </w:tcBorders>
            <w:shd w:val="clear" w:color="auto" w:fill="EEF1FB"/>
            <w:tcMar>
              <w:top w:w="70" w:type="dxa"/>
              <w:left w:w="140" w:type="dxa"/>
              <w:bottom w:w="70" w:type="dxa"/>
              <w:right w:w="140" w:type="dxa"/>
            </w:tcMar>
          </w:tcPr>
          <w:p w14:paraId="2EC6A8B8" w14:textId="77777777" w:rsidR="006F5DE5" w:rsidRDefault="00000000">
            <w:pPr>
              <w:jc w:val="center"/>
            </w:pPr>
            <w:r>
              <w:rPr>
                <w:rFonts w:ascii="Calibri" w:eastAsia="Calibri" w:hAnsi="Calibri" w:cs="Calibri"/>
                <w:b/>
                <w:bCs/>
                <w:color w:val="1B2A4A"/>
                <w:sz w:val="18"/>
                <w:szCs w:val="18"/>
              </w:rPr>
              <w:t>Existing AI / RAG Foundation</w:t>
            </w:r>
          </w:p>
        </w:tc>
      </w:tr>
      <w:tr w:rsidR="006F5DE5" w14:paraId="37A335CC" w14:textId="77777777">
        <w:trPr>
          <w:jc w:val="center"/>
        </w:trPr>
        <w:tc>
          <w:tcPr>
            <w:tcW w:w="0" w:type="auto"/>
            <w:tcBorders>
              <w:top w:val="none" w:sz="0" w:space="0" w:color="FFFFFF"/>
              <w:left w:val="none" w:sz="0" w:space="0" w:color="FFFFFF"/>
              <w:bottom w:val="none" w:sz="0" w:space="0" w:color="FFFFFF"/>
              <w:right w:val="none" w:sz="0" w:space="0" w:color="FFFFFF"/>
            </w:tcBorders>
            <w:tcMar>
              <w:top w:w="10" w:type="dxa"/>
              <w:bottom w:w="10" w:type="dxa"/>
            </w:tcMar>
          </w:tcPr>
          <w:p w14:paraId="31201A71" w14:textId="77777777" w:rsidR="006F5DE5" w:rsidRDefault="00000000">
            <w:pPr>
              <w:jc w:val="center"/>
            </w:pPr>
            <w:r>
              <w:rPr>
                <w:rFonts w:ascii="Calibri" w:eastAsia="Calibri" w:hAnsi="Calibri" w:cs="Calibri"/>
                <w:b/>
                <w:bCs/>
                <w:color w:val="5B6EE1"/>
              </w:rPr>
              <w:t>↓</w:t>
            </w:r>
          </w:p>
        </w:tc>
      </w:tr>
      <w:tr w:rsidR="006F5DE5" w14:paraId="20DFFD54" w14:textId="77777777">
        <w:trPr>
          <w:jc w:val="center"/>
        </w:trPr>
        <w:tc>
          <w:tcPr>
            <w:tcW w:w="0" w:type="auto"/>
            <w:tcBorders>
              <w:top w:val="single" w:sz="4" w:space="0" w:color="5B6EE1"/>
              <w:left w:val="single" w:sz="4" w:space="0" w:color="5B6EE1"/>
              <w:bottom w:val="single" w:sz="4" w:space="0" w:color="5B6EE1"/>
              <w:right w:val="single" w:sz="4" w:space="0" w:color="5B6EE1"/>
            </w:tcBorders>
            <w:shd w:val="clear" w:color="auto" w:fill="5B6EE1"/>
            <w:tcMar>
              <w:top w:w="70" w:type="dxa"/>
              <w:left w:w="140" w:type="dxa"/>
              <w:bottom w:w="70" w:type="dxa"/>
              <w:right w:w="140" w:type="dxa"/>
            </w:tcMar>
          </w:tcPr>
          <w:p w14:paraId="0B53974C" w14:textId="77777777" w:rsidR="006F5DE5" w:rsidRDefault="00000000">
            <w:pPr>
              <w:jc w:val="center"/>
            </w:pPr>
            <w:r>
              <w:rPr>
                <w:rFonts w:ascii="Calibri" w:eastAsia="Calibri" w:hAnsi="Calibri" w:cs="Calibri"/>
                <w:b/>
                <w:bCs/>
                <w:color w:val="FFFFFF"/>
                <w:sz w:val="18"/>
                <w:szCs w:val="18"/>
              </w:rPr>
              <w:t>Adaptive Intelligence Layer</w:t>
            </w:r>
          </w:p>
        </w:tc>
      </w:tr>
      <w:tr w:rsidR="006F5DE5" w14:paraId="250FE9C0" w14:textId="77777777">
        <w:trPr>
          <w:jc w:val="center"/>
        </w:trPr>
        <w:tc>
          <w:tcPr>
            <w:tcW w:w="0" w:type="auto"/>
            <w:tcBorders>
              <w:top w:val="none" w:sz="0" w:space="0" w:color="FFFFFF"/>
              <w:left w:val="none" w:sz="0" w:space="0" w:color="FFFFFF"/>
              <w:bottom w:val="none" w:sz="0" w:space="0" w:color="FFFFFF"/>
              <w:right w:val="none" w:sz="0" w:space="0" w:color="FFFFFF"/>
            </w:tcBorders>
            <w:tcMar>
              <w:top w:w="10" w:type="dxa"/>
              <w:bottom w:w="10" w:type="dxa"/>
            </w:tcMar>
          </w:tcPr>
          <w:p w14:paraId="4C063444" w14:textId="77777777" w:rsidR="006F5DE5" w:rsidRDefault="00000000">
            <w:pPr>
              <w:jc w:val="center"/>
            </w:pPr>
            <w:r>
              <w:rPr>
                <w:rFonts w:ascii="Calibri" w:eastAsia="Calibri" w:hAnsi="Calibri" w:cs="Calibri"/>
                <w:b/>
                <w:bCs/>
                <w:color w:val="5B6EE1"/>
              </w:rPr>
              <w:t>↓</w:t>
            </w:r>
          </w:p>
        </w:tc>
      </w:tr>
      <w:tr w:rsidR="006F5DE5" w14:paraId="518DFE02" w14:textId="77777777">
        <w:trPr>
          <w:jc w:val="center"/>
        </w:trPr>
        <w:tc>
          <w:tcPr>
            <w:tcW w:w="0" w:type="auto"/>
            <w:tcBorders>
              <w:top w:val="single" w:sz="4" w:space="0" w:color="5B6EE1"/>
              <w:left w:val="single" w:sz="4" w:space="0" w:color="5B6EE1"/>
              <w:bottom w:val="single" w:sz="4" w:space="0" w:color="5B6EE1"/>
              <w:right w:val="single" w:sz="4" w:space="0" w:color="5B6EE1"/>
            </w:tcBorders>
            <w:shd w:val="clear" w:color="auto" w:fill="EEF1FB"/>
            <w:tcMar>
              <w:top w:w="70" w:type="dxa"/>
              <w:left w:w="140" w:type="dxa"/>
              <w:bottom w:w="70" w:type="dxa"/>
              <w:right w:w="140" w:type="dxa"/>
            </w:tcMar>
          </w:tcPr>
          <w:p w14:paraId="6E872471" w14:textId="77777777" w:rsidR="006F5DE5" w:rsidRDefault="00000000">
            <w:pPr>
              <w:jc w:val="center"/>
            </w:pPr>
            <w:r>
              <w:rPr>
                <w:rFonts w:ascii="Calibri" w:eastAsia="Calibri" w:hAnsi="Calibri" w:cs="Calibri"/>
                <w:b/>
                <w:bCs/>
                <w:color w:val="1B2A4A"/>
                <w:sz w:val="18"/>
                <w:szCs w:val="18"/>
              </w:rPr>
              <w:t>Personalised Exam Preparation</w:t>
            </w:r>
          </w:p>
        </w:tc>
      </w:tr>
    </w:tbl>
    <w:p w14:paraId="4F566F6A" w14:textId="77777777" w:rsidR="006F5DE5" w:rsidRDefault="00000000">
      <w:pPr>
        <w:keepNext/>
        <w:pBdr>
          <w:bottom w:val="single" w:sz="6" w:space="2" w:color="5B6EE1"/>
        </w:pBdr>
        <w:spacing w:before="120" w:after="70"/>
      </w:pPr>
      <w:r>
        <w:rPr>
          <w:rFonts w:ascii="Calibri" w:eastAsia="Calibri" w:hAnsi="Calibri" w:cs="Calibri"/>
          <w:b/>
          <w:bCs/>
          <w:color w:val="1B2A4A"/>
          <w:sz w:val="21"/>
          <w:szCs w:val="21"/>
        </w:rPr>
        <w:t>4.  HOW IT WORKS — THE ADAPTIVE FEEDBACK LOOP</w:t>
      </w:r>
    </w:p>
    <w:p w14:paraId="41FD036F" w14:textId="77777777" w:rsidR="006F5DE5" w:rsidRDefault="00000000">
      <w:pPr>
        <w:spacing w:after="80" w:line="232" w:lineRule="auto"/>
        <w:jc w:val="both"/>
      </w:pPr>
      <w:r>
        <w:rPr>
          <w:rFonts w:ascii="Calibri" w:eastAsia="Calibri" w:hAnsi="Calibri" w:cs="Calibri"/>
          <w:color w:val="2B2B2B"/>
        </w:rPr>
        <w:t>PrepPilot operates as a continuous, feedback-driven cycle. The student uploads syllabus material, which the system processes using document processing, embeddings, vector retrieval and RAG to provide grounded AI assistance. The student then practises using AI-generated MCQs and flashcards; the performance layer records these attempts and evaluates performance at topic level, detects recurring weaknesses, and directs the next set of questions toward weaker areas rather than presenting them at random. The system then recommends revision priorities and computes a consolidated Exam Readiness Score. New performance data continuously updates the student's preparation profile, and the cycle repeats.</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21"/>
        <w:gridCol w:w="1050"/>
        <w:gridCol w:w="321"/>
        <w:gridCol w:w="1050"/>
        <w:gridCol w:w="321"/>
        <w:gridCol w:w="1051"/>
        <w:gridCol w:w="322"/>
        <w:gridCol w:w="1051"/>
        <w:gridCol w:w="322"/>
        <w:gridCol w:w="1051"/>
        <w:gridCol w:w="322"/>
        <w:gridCol w:w="1051"/>
        <w:gridCol w:w="322"/>
        <w:gridCol w:w="1051"/>
      </w:tblGrid>
      <w:tr w:rsidR="006F5DE5" w14:paraId="7E81A7B4" w14:textId="77777777">
        <w:tc>
          <w:tcPr>
            <w:tcW w:w="980" w:type="dxa"/>
            <w:tcBorders>
              <w:top w:val="single" w:sz="4" w:space="0" w:color="5B6EE1"/>
              <w:left w:val="single" w:sz="4" w:space="0" w:color="5B6EE1"/>
              <w:bottom w:val="single" w:sz="4" w:space="0" w:color="5B6EE1"/>
              <w:right w:val="single" w:sz="4" w:space="0" w:color="5B6EE1"/>
            </w:tcBorders>
            <w:shd w:val="clear" w:color="auto" w:fill="E4E8F9"/>
            <w:tcMar>
              <w:top w:w="60" w:type="dxa"/>
              <w:left w:w="40" w:type="dxa"/>
              <w:bottom w:w="60" w:type="dxa"/>
              <w:right w:w="40" w:type="dxa"/>
            </w:tcMar>
            <w:vAlign w:val="center"/>
          </w:tcPr>
          <w:p w14:paraId="22798F92" w14:textId="77777777" w:rsidR="006F5DE5" w:rsidRDefault="00000000">
            <w:pPr>
              <w:jc w:val="center"/>
            </w:pPr>
            <w:r>
              <w:rPr>
                <w:rFonts w:ascii="Calibri" w:eastAsia="Calibri" w:hAnsi="Calibri" w:cs="Calibri"/>
                <w:b/>
                <w:bCs/>
                <w:color w:val="1B2A4A"/>
                <w:sz w:val="15"/>
                <w:szCs w:val="15"/>
              </w:rPr>
              <w:t>Study</w:t>
            </w:r>
          </w:p>
        </w:tc>
        <w:tc>
          <w:tcPr>
            <w:tcW w:w="300" w:type="dxa"/>
            <w:tcBorders>
              <w:top w:val="none" w:sz="0" w:space="0" w:color="FFFFFF"/>
              <w:left w:val="none" w:sz="0" w:space="0" w:color="FFFFFF"/>
              <w:bottom w:val="none" w:sz="0" w:space="0" w:color="FFFFFF"/>
              <w:right w:val="none" w:sz="0" w:space="0" w:color="FFFFFF"/>
            </w:tcBorders>
            <w:vAlign w:val="center"/>
          </w:tcPr>
          <w:p w14:paraId="2C858A24" w14:textId="77777777" w:rsidR="006F5DE5" w:rsidRDefault="00000000">
            <w:pPr>
              <w:jc w:val="center"/>
            </w:pPr>
            <w:r>
              <w:rPr>
                <w:rFonts w:ascii="Calibri" w:eastAsia="Calibri" w:hAnsi="Calibri" w:cs="Calibri"/>
                <w:b/>
                <w:bCs/>
                <w:color w:val="5B6EE1"/>
              </w:rPr>
              <w:t>→</w:t>
            </w:r>
          </w:p>
        </w:tc>
        <w:tc>
          <w:tcPr>
            <w:tcW w:w="980" w:type="dxa"/>
            <w:tcBorders>
              <w:top w:val="single" w:sz="4" w:space="0" w:color="5B6EE1"/>
              <w:left w:val="single" w:sz="4" w:space="0" w:color="5B6EE1"/>
              <w:bottom w:val="single" w:sz="4" w:space="0" w:color="5B6EE1"/>
              <w:right w:val="single" w:sz="4" w:space="0" w:color="5B6EE1"/>
            </w:tcBorders>
            <w:shd w:val="clear" w:color="auto" w:fill="EEF1FB"/>
            <w:tcMar>
              <w:top w:w="60" w:type="dxa"/>
              <w:left w:w="40" w:type="dxa"/>
              <w:bottom w:w="60" w:type="dxa"/>
              <w:right w:w="40" w:type="dxa"/>
            </w:tcMar>
            <w:vAlign w:val="center"/>
          </w:tcPr>
          <w:p w14:paraId="1A11401A" w14:textId="77777777" w:rsidR="006F5DE5" w:rsidRDefault="00000000">
            <w:pPr>
              <w:jc w:val="center"/>
            </w:pPr>
            <w:r>
              <w:rPr>
                <w:rFonts w:ascii="Calibri" w:eastAsia="Calibri" w:hAnsi="Calibri" w:cs="Calibri"/>
                <w:b/>
                <w:bCs/>
                <w:color w:val="1B2A4A"/>
                <w:sz w:val="15"/>
                <w:szCs w:val="15"/>
              </w:rPr>
              <w:t>Practice</w:t>
            </w:r>
          </w:p>
        </w:tc>
        <w:tc>
          <w:tcPr>
            <w:tcW w:w="300" w:type="dxa"/>
            <w:tcBorders>
              <w:top w:val="none" w:sz="0" w:space="0" w:color="FFFFFF"/>
              <w:left w:val="none" w:sz="0" w:space="0" w:color="FFFFFF"/>
              <w:bottom w:val="none" w:sz="0" w:space="0" w:color="FFFFFF"/>
              <w:right w:val="none" w:sz="0" w:space="0" w:color="FFFFFF"/>
            </w:tcBorders>
            <w:vAlign w:val="center"/>
          </w:tcPr>
          <w:p w14:paraId="22D4E1B1" w14:textId="77777777" w:rsidR="006F5DE5" w:rsidRDefault="00000000">
            <w:pPr>
              <w:jc w:val="center"/>
            </w:pPr>
            <w:r>
              <w:rPr>
                <w:rFonts w:ascii="Calibri" w:eastAsia="Calibri" w:hAnsi="Calibri" w:cs="Calibri"/>
                <w:b/>
                <w:bCs/>
                <w:color w:val="5B6EE1"/>
              </w:rPr>
              <w:t>→</w:t>
            </w:r>
          </w:p>
        </w:tc>
        <w:tc>
          <w:tcPr>
            <w:tcW w:w="980" w:type="dxa"/>
            <w:tcBorders>
              <w:top w:val="single" w:sz="4" w:space="0" w:color="5B6EE1"/>
              <w:left w:val="single" w:sz="4" w:space="0" w:color="5B6EE1"/>
              <w:bottom w:val="single" w:sz="4" w:space="0" w:color="5B6EE1"/>
              <w:right w:val="single" w:sz="4" w:space="0" w:color="5B6EE1"/>
            </w:tcBorders>
            <w:shd w:val="clear" w:color="auto" w:fill="E4E8F9"/>
            <w:tcMar>
              <w:top w:w="60" w:type="dxa"/>
              <w:left w:w="40" w:type="dxa"/>
              <w:bottom w:w="60" w:type="dxa"/>
              <w:right w:w="40" w:type="dxa"/>
            </w:tcMar>
            <w:vAlign w:val="center"/>
          </w:tcPr>
          <w:p w14:paraId="5BE2F846" w14:textId="77777777" w:rsidR="006F5DE5" w:rsidRDefault="00000000">
            <w:pPr>
              <w:jc w:val="center"/>
            </w:pPr>
            <w:r>
              <w:rPr>
                <w:rFonts w:ascii="Calibri" w:eastAsia="Calibri" w:hAnsi="Calibri" w:cs="Calibri"/>
                <w:b/>
                <w:bCs/>
                <w:color w:val="1B2A4A"/>
                <w:sz w:val="15"/>
                <w:szCs w:val="15"/>
              </w:rPr>
              <w:t>Analyse</w:t>
            </w:r>
          </w:p>
        </w:tc>
        <w:tc>
          <w:tcPr>
            <w:tcW w:w="300" w:type="dxa"/>
            <w:tcBorders>
              <w:top w:val="none" w:sz="0" w:space="0" w:color="FFFFFF"/>
              <w:left w:val="none" w:sz="0" w:space="0" w:color="FFFFFF"/>
              <w:bottom w:val="none" w:sz="0" w:space="0" w:color="FFFFFF"/>
              <w:right w:val="none" w:sz="0" w:space="0" w:color="FFFFFF"/>
            </w:tcBorders>
            <w:vAlign w:val="center"/>
          </w:tcPr>
          <w:p w14:paraId="2D5B7F61" w14:textId="77777777" w:rsidR="006F5DE5" w:rsidRDefault="00000000">
            <w:pPr>
              <w:jc w:val="center"/>
            </w:pPr>
            <w:r>
              <w:rPr>
                <w:rFonts w:ascii="Calibri" w:eastAsia="Calibri" w:hAnsi="Calibri" w:cs="Calibri"/>
                <w:b/>
                <w:bCs/>
                <w:color w:val="5B6EE1"/>
              </w:rPr>
              <w:t>→</w:t>
            </w:r>
          </w:p>
        </w:tc>
        <w:tc>
          <w:tcPr>
            <w:tcW w:w="980" w:type="dxa"/>
            <w:tcBorders>
              <w:top w:val="single" w:sz="4" w:space="0" w:color="5B6EE1"/>
              <w:left w:val="single" w:sz="4" w:space="0" w:color="5B6EE1"/>
              <w:bottom w:val="single" w:sz="4" w:space="0" w:color="5B6EE1"/>
              <w:right w:val="single" w:sz="4" w:space="0" w:color="5B6EE1"/>
            </w:tcBorders>
            <w:shd w:val="clear" w:color="auto" w:fill="EEF1FB"/>
            <w:tcMar>
              <w:top w:w="60" w:type="dxa"/>
              <w:left w:w="40" w:type="dxa"/>
              <w:bottom w:w="60" w:type="dxa"/>
              <w:right w:w="40" w:type="dxa"/>
            </w:tcMar>
            <w:vAlign w:val="center"/>
          </w:tcPr>
          <w:p w14:paraId="2A327FEF" w14:textId="77777777" w:rsidR="006F5DE5" w:rsidRDefault="00000000">
            <w:pPr>
              <w:jc w:val="center"/>
            </w:pPr>
            <w:r>
              <w:rPr>
                <w:rFonts w:ascii="Calibri" w:eastAsia="Calibri" w:hAnsi="Calibri" w:cs="Calibri"/>
                <w:b/>
                <w:bCs/>
                <w:color w:val="1B2A4A"/>
                <w:sz w:val="15"/>
                <w:szCs w:val="15"/>
              </w:rPr>
              <w:t>Weakness</w:t>
            </w:r>
          </w:p>
        </w:tc>
        <w:tc>
          <w:tcPr>
            <w:tcW w:w="300" w:type="dxa"/>
            <w:tcBorders>
              <w:top w:val="none" w:sz="0" w:space="0" w:color="FFFFFF"/>
              <w:left w:val="none" w:sz="0" w:space="0" w:color="FFFFFF"/>
              <w:bottom w:val="none" w:sz="0" w:space="0" w:color="FFFFFF"/>
              <w:right w:val="none" w:sz="0" w:space="0" w:color="FFFFFF"/>
            </w:tcBorders>
            <w:vAlign w:val="center"/>
          </w:tcPr>
          <w:p w14:paraId="6E62C98A" w14:textId="77777777" w:rsidR="006F5DE5" w:rsidRDefault="00000000">
            <w:pPr>
              <w:jc w:val="center"/>
            </w:pPr>
            <w:r>
              <w:rPr>
                <w:rFonts w:ascii="Calibri" w:eastAsia="Calibri" w:hAnsi="Calibri" w:cs="Calibri"/>
                <w:b/>
                <w:bCs/>
                <w:color w:val="5B6EE1"/>
              </w:rPr>
              <w:t>→</w:t>
            </w:r>
          </w:p>
        </w:tc>
        <w:tc>
          <w:tcPr>
            <w:tcW w:w="980" w:type="dxa"/>
            <w:tcBorders>
              <w:top w:val="single" w:sz="4" w:space="0" w:color="5B6EE1"/>
              <w:left w:val="single" w:sz="4" w:space="0" w:color="5B6EE1"/>
              <w:bottom w:val="single" w:sz="4" w:space="0" w:color="5B6EE1"/>
              <w:right w:val="single" w:sz="4" w:space="0" w:color="5B6EE1"/>
            </w:tcBorders>
            <w:shd w:val="clear" w:color="auto" w:fill="E4E8F9"/>
            <w:tcMar>
              <w:top w:w="60" w:type="dxa"/>
              <w:left w:w="40" w:type="dxa"/>
              <w:bottom w:w="60" w:type="dxa"/>
              <w:right w:w="40" w:type="dxa"/>
            </w:tcMar>
            <w:vAlign w:val="center"/>
          </w:tcPr>
          <w:p w14:paraId="5EDAAB8B" w14:textId="77777777" w:rsidR="006F5DE5" w:rsidRDefault="00000000">
            <w:pPr>
              <w:jc w:val="center"/>
            </w:pPr>
            <w:r>
              <w:rPr>
                <w:rFonts w:ascii="Calibri" w:eastAsia="Calibri" w:hAnsi="Calibri" w:cs="Calibri"/>
                <w:b/>
                <w:bCs/>
                <w:color w:val="1B2A4A"/>
                <w:sz w:val="15"/>
                <w:szCs w:val="15"/>
              </w:rPr>
              <w:t>Prioritise</w:t>
            </w:r>
          </w:p>
        </w:tc>
        <w:tc>
          <w:tcPr>
            <w:tcW w:w="300" w:type="dxa"/>
            <w:tcBorders>
              <w:top w:val="none" w:sz="0" w:space="0" w:color="FFFFFF"/>
              <w:left w:val="none" w:sz="0" w:space="0" w:color="FFFFFF"/>
              <w:bottom w:val="none" w:sz="0" w:space="0" w:color="FFFFFF"/>
              <w:right w:val="none" w:sz="0" w:space="0" w:color="FFFFFF"/>
            </w:tcBorders>
            <w:vAlign w:val="center"/>
          </w:tcPr>
          <w:p w14:paraId="05F3C971" w14:textId="77777777" w:rsidR="006F5DE5" w:rsidRDefault="00000000">
            <w:pPr>
              <w:jc w:val="center"/>
            </w:pPr>
            <w:r>
              <w:rPr>
                <w:rFonts w:ascii="Calibri" w:eastAsia="Calibri" w:hAnsi="Calibri" w:cs="Calibri"/>
                <w:b/>
                <w:bCs/>
                <w:color w:val="5B6EE1"/>
              </w:rPr>
              <w:t>→</w:t>
            </w:r>
          </w:p>
        </w:tc>
        <w:tc>
          <w:tcPr>
            <w:tcW w:w="980" w:type="dxa"/>
            <w:tcBorders>
              <w:top w:val="single" w:sz="4" w:space="0" w:color="5B6EE1"/>
              <w:left w:val="single" w:sz="4" w:space="0" w:color="5B6EE1"/>
              <w:bottom w:val="single" w:sz="4" w:space="0" w:color="5B6EE1"/>
              <w:right w:val="single" w:sz="4" w:space="0" w:color="5B6EE1"/>
            </w:tcBorders>
            <w:shd w:val="clear" w:color="auto" w:fill="EEF1FB"/>
            <w:tcMar>
              <w:top w:w="60" w:type="dxa"/>
              <w:left w:w="40" w:type="dxa"/>
              <w:bottom w:w="60" w:type="dxa"/>
              <w:right w:w="40" w:type="dxa"/>
            </w:tcMar>
            <w:vAlign w:val="center"/>
          </w:tcPr>
          <w:p w14:paraId="7483B4A3" w14:textId="77777777" w:rsidR="006F5DE5" w:rsidRDefault="00000000">
            <w:pPr>
              <w:jc w:val="center"/>
            </w:pPr>
            <w:r>
              <w:rPr>
                <w:rFonts w:ascii="Calibri" w:eastAsia="Calibri" w:hAnsi="Calibri" w:cs="Calibri"/>
                <w:b/>
                <w:bCs/>
                <w:color w:val="1B2A4A"/>
                <w:sz w:val="15"/>
                <w:szCs w:val="15"/>
              </w:rPr>
              <w:t>Adapt</w:t>
            </w:r>
          </w:p>
        </w:tc>
        <w:tc>
          <w:tcPr>
            <w:tcW w:w="300" w:type="dxa"/>
            <w:tcBorders>
              <w:top w:val="none" w:sz="0" w:space="0" w:color="FFFFFF"/>
              <w:left w:val="none" w:sz="0" w:space="0" w:color="FFFFFF"/>
              <w:bottom w:val="none" w:sz="0" w:space="0" w:color="FFFFFF"/>
              <w:right w:val="none" w:sz="0" w:space="0" w:color="FFFFFF"/>
            </w:tcBorders>
            <w:vAlign w:val="center"/>
          </w:tcPr>
          <w:p w14:paraId="7BB5C114" w14:textId="77777777" w:rsidR="006F5DE5" w:rsidRDefault="00000000">
            <w:pPr>
              <w:jc w:val="center"/>
            </w:pPr>
            <w:r>
              <w:rPr>
                <w:rFonts w:ascii="Calibri" w:eastAsia="Calibri" w:hAnsi="Calibri" w:cs="Calibri"/>
                <w:b/>
                <w:bCs/>
                <w:color w:val="5B6EE1"/>
              </w:rPr>
              <w:t>→</w:t>
            </w:r>
          </w:p>
        </w:tc>
        <w:tc>
          <w:tcPr>
            <w:tcW w:w="980" w:type="dxa"/>
            <w:tcBorders>
              <w:top w:val="single" w:sz="4" w:space="0" w:color="5B6EE1"/>
              <w:left w:val="single" w:sz="4" w:space="0" w:color="5B6EE1"/>
              <w:bottom w:val="single" w:sz="4" w:space="0" w:color="5B6EE1"/>
              <w:right w:val="single" w:sz="4" w:space="0" w:color="5B6EE1"/>
            </w:tcBorders>
            <w:shd w:val="clear" w:color="auto" w:fill="E4E8F9"/>
            <w:tcMar>
              <w:top w:w="60" w:type="dxa"/>
              <w:left w:w="40" w:type="dxa"/>
              <w:bottom w:w="60" w:type="dxa"/>
              <w:right w:w="40" w:type="dxa"/>
            </w:tcMar>
            <w:vAlign w:val="center"/>
          </w:tcPr>
          <w:p w14:paraId="06BD23D1" w14:textId="77777777" w:rsidR="006F5DE5" w:rsidRDefault="00000000">
            <w:pPr>
              <w:jc w:val="center"/>
            </w:pPr>
            <w:r>
              <w:rPr>
                <w:rFonts w:ascii="Calibri" w:eastAsia="Calibri" w:hAnsi="Calibri" w:cs="Calibri"/>
                <w:b/>
                <w:bCs/>
                <w:color w:val="1B2A4A"/>
                <w:sz w:val="15"/>
                <w:szCs w:val="15"/>
              </w:rPr>
              <w:t>Revise</w:t>
            </w:r>
          </w:p>
        </w:tc>
        <w:tc>
          <w:tcPr>
            <w:tcW w:w="300" w:type="dxa"/>
            <w:tcBorders>
              <w:top w:val="none" w:sz="0" w:space="0" w:color="FFFFFF"/>
              <w:left w:val="none" w:sz="0" w:space="0" w:color="FFFFFF"/>
              <w:bottom w:val="none" w:sz="0" w:space="0" w:color="FFFFFF"/>
              <w:right w:val="none" w:sz="0" w:space="0" w:color="FFFFFF"/>
            </w:tcBorders>
            <w:vAlign w:val="center"/>
          </w:tcPr>
          <w:p w14:paraId="2113ACAB" w14:textId="77777777" w:rsidR="006F5DE5" w:rsidRDefault="00000000">
            <w:pPr>
              <w:jc w:val="center"/>
            </w:pPr>
            <w:r>
              <w:rPr>
                <w:rFonts w:ascii="Calibri" w:eastAsia="Calibri" w:hAnsi="Calibri" w:cs="Calibri"/>
                <w:b/>
                <w:bCs/>
                <w:color w:val="5B6EE1"/>
              </w:rPr>
              <w:t>→</w:t>
            </w:r>
          </w:p>
        </w:tc>
        <w:tc>
          <w:tcPr>
            <w:tcW w:w="980" w:type="dxa"/>
            <w:tcBorders>
              <w:top w:val="single" w:sz="4" w:space="0" w:color="5B6EE1"/>
              <w:left w:val="single" w:sz="4" w:space="0" w:color="5B6EE1"/>
              <w:bottom w:val="single" w:sz="4" w:space="0" w:color="5B6EE1"/>
              <w:right w:val="single" w:sz="4" w:space="0" w:color="5B6EE1"/>
            </w:tcBorders>
            <w:shd w:val="clear" w:color="auto" w:fill="EEF1FB"/>
            <w:tcMar>
              <w:top w:w="60" w:type="dxa"/>
              <w:left w:w="40" w:type="dxa"/>
              <w:bottom w:w="60" w:type="dxa"/>
              <w:right w:w="40" w:type="dxa"/>
            </w:tcMar>
            <w:vAlign w:val="center"/>
          </w:tcPr>
          <w:p w14:paraId="0AD3E840" w14:textId="77777777" w:rsidR="006F5DE5" w:rsidRDefault="00000000">
            <w:pPr>
              <w:jc w:val="center"/>
            </w:pPr>
            <w:r>
              <w:rPr>
                <w:rFonts w:ascii="Calibri" w:eastAsia="Calibri" w:hAnsi="Calibri" w:cs="Calibri"/>
                <w:b/>
                <w:bCs/>
                <w:color w:val="1B2A4A"/>
                <w:sz w:val="15"/>
                <w:szCs w:val="15"/>
              </w:rPr>
              <w:t>Readiness</w:t>
            </w:r>
          </w:p>
        </w:tc>
      </w:tr>
    </w:tbl>
    <w:p w14:paraId="4F0B9708" w14:textId="77777777" w:rsidR="006F5DE5" w:rsidRDefault="006F5DE5">
      <w:pPr>
        <w:spacing w:after="50"/>
      </w:pPr>
    </w:p>
    <w:p w14:paraId="0AADE474" w14:textId="77777777" w:rsidR="006F5DE5" w:rsidRDefault="00000000">
      <w:pPr>
        <w:keepNext/>
        <w:pBdr>
          <w:bottom w:val="single" w:sz="6" w:space="2" w:color="5B6EE1"/>
        </w:pBdr>
        <w:spacing w:before="120" w:after="70"/>
      </w:pPr>
      <w:r>
        <w:rPr>
          <w:rFonts w:ascii="Calibri" w:eastAsia="Calibri" w:hAnsi="Calibri" w:cs="Calibri"/>
          <w:b/>
          <w:bCs/>
          <w:color w:val="1B2A4A"/>
          <w:sz w:val="21"/>
          <w:szCs w:val="21"/>
        </w:rPr>
        <w:lastRenderedPageBreak/>
        <w:t>5.  NOVELTY</w:t>
      </w:r>
    </w:p>
    <w:p w14:paraId="4C21E1C0" w14:textId="77777777" w:rsidR="006F5DE5" w:rsidRDefault="00000000">
      <w:pPr>
        <w:spacing w:after="100" w:line="232" w:lineRule="auto"/>
        <w:jc w:val="both"/>
      </w:pPr>
      <w:r>
        <w:rPr>
          <w:rFonts w:ascii="Calibri" w:eastAsia="Calibri" w:hAnsi="Calibri" w:cs="Calibri"/>
          <w:color w:val="2B2B2B"/>
        </w:rPr>
        <w:t>The novelty of PrepPilot is not the invention of Generative AI, RAG, chatbots or automated question generation. It lies in integrating these technologies into a performance-driven examination-preparation loop. Traditional AI interaction follows a simple pattern of “student asks, AI answers.” PrepPilot extends this to: student studies, student practises, the system analyses performance, identifies weaknesses, and adapts the next learning activity — transforming AI from a content-generation tool into an exam-preparation decision-support system, in which student performance itself becomes the feedback signal that decides what is studied, practised and revised next.</w:t>
      </w:r>
    </w:p>
    <w:p w14:paraId="4ADE51A6" w14:textId="77777777" w:rsidR="006F5DE5" w:rsidRDefault="00000000">
      <w:pPr>
        <w:keepNext/>
        <w:pBdr>
          <w:bottom w:val="single" w:sz="6" w:space="2" w:color="5B6EE1"/>
        </w:pBdr>
        <w:spacing w:before="120" w:after="70"/>
      </w:pPr>
      <w:r>
        <w:rPr>
          <w:rFonts w:ascii="Calibri" w:eastAsia="Calibri" w:hAnsi="Calibri" w:cs="Calibri"/>
          <w:b/>
          <w:bCs/>
          <w:color w:val="1B2A4A"/>
          <w:sz w:val="21"/>
          <w:szCs w:val="21"/>
        </w:rPr>
        <w:t>6.  BENEFITS</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2"/>
        <w:gridCol w:w="3552"/>
        <w:gridCol w:w="3552"/>
      </w:tblGrid>
      <w:tr w:rsidR="006F5DE5" w14:paraId="1EB16B6D" w14:textId="77777777">
        <w:tc>
          <w:tcPr>
            <w:tcW w:w="3213" w:type="dxa"/>
            <w:tcBorders>
              <w:top w:val="single" w:sz="4" w:space="0" w:color="C9CEE5"/>
              <w:left w:val="single" w:sz="4" w:space="0" w:color="C9CEE5"/>
              <w:bottom w:val="single" w:sz="4" w:space="0" w:color="C9CEE5"/>
              <w:right w:val="single" w:sz="4" w:space="0" w:color="C9CEE5"/>
            </w:tcBorders>
            <w:shd w:val="clear" w:color="auto" w:fill="EEF1FB"/>
            <w:tcMar>
              <w:top w:w="90" w:type="dxa"/>
              <w:left w:w="140" w:type="dxa"/>
              <w:bottom w:w="90" w:type="dxa"/>
              <w:right w:w="140" w:type="dxa"/>
            </w:tcMar>
          </w:tcPr>
          <w:p w14:paraId="4DEF3169" w14:textId="77777777" w:rsidR="006F5DE5" w:rsidRDefault="00000000">
            <w:pPr>
              <w:spacing w:after="30"/>
            </w:pPr>
            <w:r>
              <w:rPr>
                <w:rFonts w:ascii="Calibri" w:eastAsia="Calibri" w:hAnsi="Calibri" w:cs="Calibri"/>
                <w:b/>
                <w:bCs/>
                <w:color w:val="1B2A4A"/>
                <w:sz w:val="18"/>
                <w:szCs w:val="18"/>
              </w:rPr>
              <w:t>Students</w:t>
            </w:r>
          </w:p>
          <w:p w14:paraId="6C475665" w14:textId="77777777" w:rsidR="006F5DE5" w:rsidRDefault="00000000">
            <w:pPr>
              <w:spacing w:after="16"/>
              <w:ind w:left="120" w:hanging="120"/>
            </w:pPr>
            <w:r>
              <w:rPr>
                <w:rFonts w:ascii="Calibri" w:eastAsia="Calibri" w:hAnsi="Calibri" w:cs="Calibri"/>
                <w:color w:val="5B6EE1"/>
                <w:sz w:val="16"/>
                <w:szCs w:val="16"/>
              </w:rPr>
              <w:t xml:space="preserve">– </w:t>
            </w:r>
            <w:r>
              <w:rPr>
                <w:rFonts w:ascii="Calibri" w:eastAsia="Calibri" w:hAnsi="Calibri" w:cs="Calibri"/>
                <w:color w:val="2B2B2B"/>
                <w:sz w:val="16"/>
                <w:szCs w:val="16"/>
              </w:rPr>
              <w:t>Personalised preparation</w:t>
            </w:r>
          </w:p>
          <w:p w14:paraId="07CA44F3" w14:textId="77777777" w:rsidR="006F5DE5" w:rsidRDefault="00000000">
            <w:pPr>
              <w:spacing w:after="16"/>
              <w:ind w:left="120" w:hanging="120"/>
            </w:pPr>
            <w:r>
              <w:rPr>
                <w:rFonts w:ascii="Calibri" w:eastAsia="Calibri" w:hAnsi="Calibri" w:cs="Calibri"/>
                <w:color w:val="5B6EE1"/>
                <w:sz w:val="16"/>
                <w:szCs w:val="16"/>
              </w:rPr>
              <w:t xml:space="preserve">– </w:t>
            </w:r>
            <w:r>
              <w:rPr>
                <w:rFonts w:ascii="Calibri" w:eastAsia="Calibri" w:hAnsi="Calibri" w:cs="Calibri"/>
                <w:color w:val="2B2B2B"/>
                <w:sz w:val="16"/>
                <w:szCs w:val="16"/>
              </w:rPr>
              <w:t>Earlier detection of weak topics</w:t>
            </w:r>
          </w:p>
          <w:p w14:paraId="75C3D340" w14:textId="77777777" w:rsidR="006F5DE5" w:rsidRDefault="00000000">
            <w:pPr>
              <w:spacing w:after="16"/>
              <w:ind w:left="120" w:hanging="120"/>
            </w:pPr>
            <w:r>
              <w:rPr>
                <w:rFonts w:ascii="Calibri" w:eastAsia="Calibri" w:hAnsi="Calibri" w:cs="Calibri"/>
                <w:color w:val="5B6EE1"/>
                <w:sz w:val="16"/>
                <w:szCs w:val="16"/>
              </w:rPr>
              <w:t xml:space="preserve">– </w:t>
            </w:r>
            <w:r>
              <w:rPr>
                <w:rFonts w:ascii="Calibri" w:eastAsia="Calibri" w:hAnsi="Calibri" w:cs="Calibri"/>
                <w:color w:val="2B2B2B"/>
                <w:sz w:val="16"/>
                <w:szCs w:val="16"/>
              </w:rPr>
              <w:t>Focused practice, less manual revision</w:t>
            </w:r>
          </w:p>
        </w:tc>
        <w:tc>
          <w:tcPr>
            <w:tcW w:w="3213" w:type="dxa"/>
            <w:tcBorders>
              <w:top w:val="single" w:sz="4" w:space="0" w:color="C9CEE5"/>
              <w:left w:val="single" w:sz="4" w:space="0" w:color="C9CEE5"/>
              <w:bottom w:val="single" w:sz="4" w:space="0" w:color="C9CEE5"/>
              <w:right w:val="single" w:sz="4" w:space="0" w:color="C9CEE5"/>
            </w:tcBorders>
            <w:shd w:val="clear" w:color="auto" w:fill="EEF1FB"/>
            <w:tcMar>
              <w:top w:w="90" w:type="dxa"/>
              <w:left w:w="140" w:type="dxa"/>
              <w:bottom w:w="90" w:type="dxa"/>
              <w:right w:w="140" w:type="dxa"/>
            </w:tcMar>
          </w:tcPr>
          <w:p w14:paraId="748C2832" w14:textId="77777777" w:rsidR="006F5DE5" w:rsidRDefault="00000000">
            <w:pPr>
              <w:spacing w:after="30"/>
            </w:pPr>
            <w:r>
              <w:rPr>
                <w:rFonts w:ascii="Calibri" w:eastAsia="Calibri" w:hAnsi="Calibri" w:cs="Calibri"/>
                <w:b/>
                <w:bCs/>
                <w:color w:val="1B2A4A"/>
                <w:sz w:val="18"/>
                <w:szCs w:val="18"/>
              </w:rPr>
              <w:t>Educators</w:t>
            </w:r>
          </w:p>
          <w:p w14:paraId="3FEF005F" w14:textId="77777777" w:rsidR="006F5DE5" w:rsidRDefault="00000000">
            <w:pPr>
              <w:spacing w:after="16"/>
              <w:ind w:left="120" w:hanging="120"/>
            </w:pPr>
            <w:r>
              <w:rPr>
                <w:rFonts w:ascii="Calibri" w:eastAsia="Calibri" w:hAnsi="Calibri" w:cs="Calibri"/>
                <w:color w:val="5B6EE1"/>
                <w:sz w:val="16"/>
                <w:szCs w:val="16"/>
              </w:rPr>
              <w:t xml:space="preserve">– </w:t>
            </w:r>
            <w:r>
              <w:rPr>
                <w:rFonts w:ascii="Calibri" w:eastAsia="Calibri" w:hAnsi="Calibri" w:cs="Calibri"/>
                <w:color w:val="2B2B2B"/>
                <w:sz w:val="16"/>
                <w:szCs w:val="16"/>
              </w:rPr>
              <w:t>Automated practice material</w:t>
            </w:r>
          </w:p>
          <w:p w14:paraId="4EEE203E" w14:textId="77777777" w:rsidR="006F5DE5" w:rsidRDefault="00000000">
            <w:pPr>
              <w:spacing w:after="16"/>
              <w:ind w:left="120" w:hanging="120"/>
            </w:pPr>
            <w:r>
              <w:rPr>
                <w:rFonts w:ascii="Calibri" w:eastAsia="Calibri" w:hAnsi="Calibri" w:cs="Calibri"/>
                <w:color w:val="5B6EE1"/>
                <w:sz w:val="16"/>
                <w:szCs w:val="16"/>
              </w:rPr>
              <w:t xml:space="preserve">– </w:t>
            </w:r>
            <w:r>
              <w:rPr>
                <w:rFonts w:ascii="Calibri" w:eastAsia="Calibri" w:hAnsi="Calibri" w:cs="Calibri"/>
                <w:color w:val="2B2B2B"/>
                <w:sz w:val="16"/>
                <w:szCs w:val="16"/>
              </w:rPr>
              <w:t>Visibility into topic-level performance</w:t>
            </w:r>
          </w:p>
          <w:p w14:paraId="2057BB4C" w14:textId="77777777" w:rsidR="006F5DE5" w:rsidRDefault="00000000">
            <w:pPr>
              <w:spacing w:after="16"/>
              <w:ind w:left="120" w:hanging="120"/>
            </w:pPr>
            <w:r>
              <w:rPr>
                <w:rFonts w:ascii="Calibri" w:eastAsia="Calibri" w:hAnsi="Calibri" w:cs="Calibri"/>
                <w:color w:val="5B6EE1"/>
                <w:sz w:val="16"/>
                <w:szCs w:val="16"/>
              </w:rPr>
              <w:t xml:space="preserve">– </w:t>
            </w:r>
            <w:r>
              <w:rPr>
                <w:rFonts w:ascii="Calibri" w:eastAsia="Calibri" w:hAnsi="Calibri" w:cs="Calibri"/>
                <w:color w:val="2B2B2B"/>
                <w:sz w:val="16"/>
                <w:szCs w:val="16"/>
              </w:rPr>
              <w:t>Reduced repetitive assessment load</w:t>
            </w:r>
          </w:p>
        </w:tc>
        <w:tc>
          <w:tcPr>
            <w:tcW w:w="3213" w:type="dxa"/>
            <w:tcBorders>
              <w:top w:val="single" w:sz="4" w:space="0" w:color="C9CEE5"/>
              <w:left w:val="single" w:sz="4" w:space="0" w:color="C9CEE5"/>
              <w:bottom w:val="single" w:sz="4" w:space="0" w:color="C9CEE5"/>
              <w:right w:val="single" w:sz="4" w:space="0" w:color="C9CEE5"/>
            </w:tcBorders>
            <w:shd w:val="clear" w:color="auto" w:fill="EEF1FB"/>
            <w:tcMar>
              <w:top w:w="90" w:type="dxa"/>
              <w:left w:w="140" w:type="dxa"/>
              <w:bottom w:w="90" w:type="dxa"/>
              <w:right w:w="140" w:type="dxa"/>
            </w:tcMar>
          </w:tcPr>
          <w:p w14:paraId="60B9251B" w14:textId="77777777" w:rsidR="006F5DE5" w:rsidRDefault="00000000">
            <w:pPr>
              <w:spacing w:after="30"/>
            </w:pPr>
            <w:r>
              <w:rPr>
                <w:rFonts w:ascii="Calibri" w:eastAsia="Calibri" w:hAnsi="Calibri" w:cs="Calibri"/>
                <w:b/>
                <w:bCs/>
                <w:color w:val="1B2A4A"/>
                <w:sz w:val="18"/>
                <w:szCs w:val="18"/>
              </w:rPr>
              <w:t>Institutions</w:t>
            </w:r>
          </w:p>
          <w:p w14:paraId="39D15620" w14:textId="77777777" w:rsidR="006F5DE5" w:rsidRDefault="00000000">
            <w:pPr>
              <w:spacing w:after="16"/>
              <w:ind w:left="120" w:hanging="120"/>
            </w:pPr>
            <w:r>
              <w:rPr>
                <w:rFonts w:ascii="Calibri" w:eastAsia="Calibri" w:hAnsi="Calibri" w:cs="Calibri"/>
                <w:color w:val="5B6EE1"/>
                <w:sz w:val="16"/>
                <w:szCs w:val="16"/>
              </w:rPr>
              <w:t xml:space="preserve">– </w:t>
            </w:r>
            <w:r>
              <w:rPr>
                <w:rFonts w:ascii="Calibri" w:eastAsia="Calibri" w:hAnsi="Calibri" w:cs="Calibri"/>
                <w:color w:val="2B2B2B"/>
                <w:sz w:val="16"/>
                <w:szCs w:val="16"/>
              </w:rPr>
              <w:t>Scalable personalised learning</w:t>
            </w:r>
          </w:p>
          <w:p w14:paraId="2EE1D0E2" w14:textId="77777777" w:rsidR="006F5DE5" w:rsidRDefault="00000000">
            <w:pPr>
              <w:spacing w:after="16"/>
              <w:ind w:left="120" w:hanging="120"/>
            </w:pPr>
            <w:r>
              <w:rPr>
                <w:rFonts w:ascii="Calibri" w:eastAsia="Calibri" w:hAnsi="Calibri" w:cs="Calibri"/>
                <w:color w:val="5B6EE1"/>
                <w:sz w:val="16"/>
                <w:szCs w:val="16"/>
              </w:rPr>
              <w:t xml:space="preserve">– </w:t>
            </w:r>
            <w:r>
              <w:rPr>
                <w:rFonts w:ascii="Calibri" w:eastAsia="Calibri" w:hAnsi="Calibri" w:cs="Calibri"/>
                <w:color w:val="2B2B2B"/>
                <w:sz w:val="16"/>
                <w:szCs w:val="16"/>
              </w:rPr>
              <w:t>Integration with existing LMS</w:t>
            </w:r>
          </w:p>
          <w:p w14:paraId="28173DFA" w14:textId="77777777" w:rsidR="006F5DE5" w:rsidRDefault="00000000">
            <w:pPr>
              <w:spacing w:after="16"/>
              <w:ind w:left="120" w:hanging="120"/>
            </w:pPr>
            <w:r>
              <w:rPr>
                <w:rFonts w:ascii="Calibri" w:eastAsia="Calibri" w:hAnsi="Calibri" w:cs="Calibri"/>
                <w:color w:val="5B6EE1"/>
                <w:sz w:val="16"/>
                <w:szCs w:val="16"/>
              </w:rPr>
              <w:t xml:space="preserve">– </w:t>
            </w:r>
            <w:r>
              <w:rPr>
                <w:rFonts w:ascii="Calibri" w:eastAsia="Calibri" w:hAnsi="Calibri" w:cs="Calibri"/>
                <w:color w:val="2B2B2B"/>
                <w:sz w:val="16"/>
                <w:szCs w:val="16"/>
              </w:rPr>
              <w:t>Data-driven academic support</w:t>
            </w:r>
          </w:p>
        </w:tc>
      </w:tr>
    </w:tbl>
    <w:p w14:paraId="2FD34057" w14:textId="77777777" w:rsidR="006F5DE5" w:rsidRDefault="00000000">
      <w:pPr>
        <w:keepNext/>
        <w:pBdr>
          <w:bottom w:val="single" w:sz="6" w:space="2" w:color="5B6EE1"/>
        </w:pBdr>
        <w:spacing w:before="120" w:after="70"/>
      </w:pPr>
      <w:r>
        <w:rPr>
          <w:rFonts w:ascii="Calibri" w:eastAsia="Calibri" w:hAnsi="Calibri" w:cs="Calibri"/>
          <w:b/>
          <w:bCs/>
          <w:color w:val="1B2A4A"/>
          <w:sz w:val="21"/>
          <w:szCs w:val="21"/>
        </w:rPr>
        <w:t>7.  FEASIBILITY &amp; ARCHITECTURE</w:t>
      </w:r>
    </w:p>
    <w:tbl>
      <w:tblPr>
        <w:tblW w:w="5000" w:type="pct"/>
        <w:tblBorders>
          <w:top w:val="single" w:sz="4" w:space="0" w:color="C9CEE5"/>
          <w:left w:val="single" w:sz="4" w:space="0" w:color="C9CEE5"/>
          <w:bottom w:val="single" w:sz="4" w:space="0" w:color="C9CEE5"/>
          <w:right w:val="single" w:sz="4" w:space="0" w:color="C9C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2"/>
        <w:gridCol w:w="8224"/>
      </w:tblGrid>
      <w:tr w:rsidR="006F5DE5" w14:paraId="7AFA0A3C" w14:textId="77777777">
        <w:tc>
          <w:tcPr>
            <w:tcW w:w="2200" w:type="dxa"/>
            <w:shd w:val="clear" w:color="auto" w:fill="EEF1FB"/>
            <w:tcMar>
              <w:top w:w="50" w:type="dxa"/>
              <w:left w:w="110" w:type="dxa"/>
              <w:bottom w:w="50" w:type="dxa"/>
              <w:right w:w="80" w:type="dxa"/>
            </w:tcMar>
            <w:vAlign w:val="center"/>
          </w:tcPr>
          <w:p w14:paraId="56581D60" w14:textId="77777777" w:rsidR="006F5DE5" w:rsidRDefault="00000000">
            <w:r>
              <w:rPr>
                <w:rFonts w:ascii="Calibri" w:eastAsia="Calibri" w:hAnsi="Calibri" w:cs="Calibri"/>
                <w:b/>
                <w:bCs/>
                <w:color w:val="1B2A4A"/>
                <w:sz w:val="16"/>
                <w:szCs w:val="16"/>
              </w:rPr>
              <w:t>Frontend</w:t>
            </w:r>
          </w:p>
        </w:tc>
        <w:tc>
          <w:tcPr>
            <w:tcW w:w="7439" w:type="dxa"/>
            <w:shd w:val="clear" w:color="auto" w:fill="EEF1FB"/>
            <w:tcMar>
              <w:top w:w="50" w:type="dxa"/>
              <w:left w:w="110" w:type="dxa"/>
              <w:bottom w:w="50" w:type="dxa"/>
              <w:right w:w="80" w:type="dxa"/>
            </w:tcMar>
            <w:vAlign w:val="center"/>
          </w:tcPr>
          <w:p w14:paraId="0D6BC891" w14:textId="77777777" w:rsidR="006F5DE5" w:rsidRDefault="00000000">
            <w:r>
              <w:rPr>
                <w:rFonts w:ascii="Calibri" w:eastAsia="Calibri" w:hAnsi="Calibri" w:cs="Calibri"/>
                <w:color w:val="2B2B2B"/>
                <w:sz w:val="16"/>
                <w:szCs w:val="16"/>
              </w:rPr>
              <w:t>React</w:t>
            </w:r>
          </w:p>
        </w:tc>
      </w:tr>
      <w:tr w:rsidR="006F5DE5" w14:paraId="282031FF" w14:textId="77777777">
        <w:tc>
          <w:tcPr>
            <w:tcW w:w="2200" w:type="dxa"/>
            <w:shd w:val="clear" w:color="auto" w:fill="FFFFFF"/>
            <w:tcMar>
              <w:top w:w="50" w:type="dxa"/>
              <w:left w:w="110" w:type="dxa"/>
              <w:bottom w:w="50" w:type="dxa"/>
              <w:right w:w="80" w:type="dxa"/>
            </w:tcMar>
            <w:vAlign w:val="center"/>
          </w:tcPr>
          <w:p w14:paraId="65679C67" w14:textId="77777777" w:rsidR="006F5DE5" w:rsidRDefault="00000000">
            <w:r>
              <w:rPr>
                <w:rFonts w:ascii="Calibri" w:eastAsia="Calibri" w:hAnsi="Calibri" w:cs="Calibri"/>
                <w:b/>
                <w:bCs/>
                <w:color w:val="1B2A4A"/>
                <w:sz w:val="16"/>
                <w:szCs w:val="16"/>
              </w:rPr>
              <w:t>Backend</w:t>
            </w:r>
          </w:p>
        </w:tc>
        <w:tc>
          <w:tcPr>
            <w:tcW w:w="7439" w:type="dxa"/>
            <w:shd w:val="clear" w:color="auto" w:fill="FFFFFF"/>
            <w:tcMar>
              <w:top w:w="50" w:type="dxa"/>
              <w:left w:w="110" w:type="dxa"/>
              <w:bottom w:w="50" w:type="dxa"/>
              <w:right w:w="80" w:type="dxa"/>
            </w:tcMar>
            <w:vAlign w:val="center"/>
          </w:tcPr>
          <w:p w14:paraId="52E7F7F4" w14:textId="77777777" w:rsidR="006F5DE5" w:rsidRDefault="00000000">
            <w:proofErr w:type="spellStart"/>
            <w:r>
              <w:rPr>
                <w:rFonts w:ascii="Calibri" w:eastAsia="Calibri" w:hAnsi="Calibri" w:cs="Calibri"/>
                <w:color w:val="2B2B2B"/>
                <w:sz w:val="16"/>
                <w:szCs w:val="16"/>
              </w:rPr>
              <w:t>FastAPI</w:t>
            </w:r>
            <w:proofErr w:type="spellEnd"/>
            <w:r>
              <w:rPr>
                <w:rFonts w:ascii="Calibri" w:eastAsia="Calibri" w:hAnsi="Calibri" w:cs="Calibri"/>
                <w:color w:val="2B2B2B"/>
                <w:sz w:val="16"/>
                <w:szCs w:val="16"/>
              </w:rPr>
              <w:t xml:space="preserve"> + Python</w:t>
            </w:r>
          </w:p>
        </w:tc>
      </w:tr>
      <w:tr w:rsidR="006F5DE5" w14:paraId="0B3F60DE" w14:textId="77777777">
        <w:tc>
          <w:tcPr>
            <w:tcW w:w="2200" w:type="dxa"/>
            <w:shd w:val="clear" w:color="auto" w:fill="EEF1FB"/>
            <w:tcMar>
              <w:top w:w="50" w:type="dxa"/>
              <w:left w:w="110" w:type="dxa"/>
              <w:bottom w:w="50" w:type="dxa"/>
              <w:right w:w="80" w:type="dxa"/>
            </w:tcMar>
            <w:vAlign w:val="center"/>
          </w:tcPr>
          <w:p w14:paraId="762ABBC1" w14:textId="77777777" w:rsidR="006F5DE5" w:rsidRDefault="00000000">
            <w:r>
              <w:rPr>
                <w:rFonts w:ascii="Calibri" w:eastAsia="Calibri" w:hAnsi="Calibri" w:cs="Calibri"/>
                <w:b/>
                <w:bCs/>
                <w:color w:val="1B2A4A"/>
                <w:sz w:val="16"/>
                <w:szCs w:val="16"/>
              </w:rPr>
              <w:t>AI Engine</w:t>
            </w:r>
          </w:p>
        </w:tc>
        <w:tc>
          <w:tcPr>
            <w:tcW w:w="7439" w:type="dxa"/>
            <w:shd w:val="clear" w:color="auto" w:fill="EEF1FB"/>
            <w:tcMar>
              <w:top w:w="50" w:type="dxa"/>
              <w:left w:w="110" w:type="dxa"/>
              <w:bottom w:w="50" w:type="dxa"/>
              <w:right w:w="80" w:type="dxa"/>
            </w:tcMar>
            <w:vAlign w:val="center"/>
          </w:tcPr>
          <w:p w14:paraId="6071DD30" w14:textId="77777777" w:rsidR="006F5DE5" w:rsidRDefault="00000000">
            <w:r>
              <w:rPr>
                <w:rFonts w:ascii="Calibri" w:eastAsia="Calibri" w:hAnsi="Calibri" w:cs="Calibri"/>
                <w:color w:val="2B2B2B"/>
                <w:sz w:val="16"/>
                <w:szCs w:val="16"/>
              </w:rPr>
              <w:t>Gemini (document-grounded RAG)</w:t>
            </w:r>
          </w:p>
        </w:tc>
      </w:tr>
      <w:tr w:rsidR="006F5DE5" w14:paraId="7CDAFB0C" w14:textId="77777777">
        <w:tc>
          <w:tcPr>
            <w:tcW w:w="2200" w:type="dxa"/>
            <w:shd w:val="clear" w:color="auto" w:fill="FFFFFF"/>
            <w:tcMar>
              <w:top w:w="50" w:type="dxa"/>
              <w:left w:w="110" w:type="dxa"/>
              <w:bottom w:w="50" w:type="dxa"/>
              <w:right w:w="80" w:type="dxa"/>
            </w:tcMar>
            <w:vAlign w:val="center"/>
          </w:tcPr>
          <w:p w14:paraId="1973E3BE" w14:textId="77777777" w:rsidR="006F5DE5" w:rsidRDefault="00000000">
            <w:r>
              <w:rPr>
                <w:rFonts w:ascii="Calibri" w:eastAsia="Calibri" w:hAnsi="Calibri" w:cs="Calibri"/>
                <w:b/>
                <w:bCs/>
                <w:color w:val="1B2A4A"/>
                <w:sz w:val="16"/>
                <w:szCs w:val="16"/>
              </w:rPr>
              <w:t>Retrieval</w:t>
            </w:r>
          </w:p>
        </w:tc>
        <w:tc>
          <w:tcPr>
            <w:tcW w:w="7439" w:type="dxa"/>
            <w:shd w:val="clear" w:color="auto" w:fill="FFFFFF"/>
            <w:tcMar>
              <w:top w:w="50" w:type="dxa"/>
              <w:left w:w="110" w:type="dxa"/>
              <w:bottom w:w="50" w:type="dxa"/>
              <w:right w:w="80" w:type="dxa"/>
            </w:tcMar>
            <w:vAlign w:val="center"/>
          </w:tcPr>
          <w:p w14:paraId="0DF4A141" w14:textId="77777777" w:rsidR="006F5DE5" w:rsidRDefault="00000000">
            <w:r>
              <w:rPr>
                <w:rFonts w:ascii="Calibri" w:eastAsia="Calibri" w:hAnsi="Calibri" w:cs="Calibri"/>
                <w:color w:val="2B2B2B"/>
                <w:sz w:val="16"/>
                <w:szCs w:val="16"/>
              </w:rPr>
              <w:t xml:space="preserve">Sentence Transformers + </w:t>
            </w:r>
            <w:proofErr w:type="spellStart"/>
            <w:r>
              <w:rPr>
                <w:rFonts w:ascii="Calibri" w:eastAsia="Calibri" w:hAnsi="Calibri" w:cs="Calibri"/>
                <w:color w:val="2B2B2B"/>
                <w:sz w:val="16"/>
                <w:szCs w:val="16"/>
              </w:rPr>
              <w:t>ChromaDB</w:t>
            </w:r>
            <w:proofErr w:type="spellEnd"/>
          </w:p>
        </w:tc>
      </w:tr>
      <w:tr w:rsidR="006F5DE5" w14:paraId="5BFFED12" w14:textId="77777777">
        <w:tc>
          <w:tcPr>
            <w:tcW w:w="2200" w:type="dxa"/>
            <w:shd w:val="clear" w:color="auto" w:fill="EEF1FB"/>
            <w:tcMar>
              <w:top w:w="50" w:type="dxa"/>
              <w:left w:w="110" w:type="dxa"/>
              <w:bottom w:w="50" w:type="dxa"/>
              <w:right w:w="80" w:type="dxa"/>
            </w:tcMar>
            <w:vAlign w:val="center"/>
          </w:tcPr>
          <w:p w14:paraId="77DE03A7" w14:textId="77777777" w:rsidR="006F5DE5" w:rsidRDefault="00000000">
            <w:r>
              <w:rPr>
                <w:rFonts w:ascii="Calibri" w:eastAsia="Calibri" w:hAnsi="Calibri" w:cs="Calibri"/>
                <w:b/>
                <w:bCs/>
                <w:color w:val="1B2A4A"/>
                <w:sz w:val="16"/>
                <w:szCs w:val="16"/>
              </w:rPr>
              <w:t>Database</w:t>
            </w:r>
          </w:p>
        </w:tc>
        <w:tc>
          <w:tcPr>
            <w:tcW w:w="7439" w:type="dxa"/>
            <w:shd w:val="clear" w:color="auto" w:fill="EEF1FB"/>
            <w:tcMar>
              <w:top w:w="50" w:type="dxa"/>
              <w:left w:w="110" w:type="dxa"/>
              <w:bottom w:w="50" w:type="dxa"/>
              <w:right w:w="80" w:type="dxa"/>
            </w:tcMar>
            <w:vAlign w:val="center"/>
          </w:tcPr>
          <w:p w14:paraId="1B3F0718" w14:textId="77777777" w:rsidR="006F5DE5" w:rsidRDefault="00000000">
            <w:r>
              <w:rPr>
                <w:rFonts w:ascii="Calibri" w:eastAsia="Calibri" w:hAnsi="Calibri" w:cs="Calibri"/>
                <w:color w:val="2B2B2B"/>
                <w:sz w:val="16"/>
                <w:szCs w:val="16"/>
              </w:rPr>
              <w:t xml:space="preserve">SQLite / </w:t>
            </w:r>
            <w:proofErr w:type="spellStart"/>
            <w:r>
              <w:rPr>
                <w:rFonts w:ascii="Calibri" w:eastAsia="Calibri" w:hAnsi="Calibri" w:cs="Calibri"/>
                <w:color w:val="2B2B2B"/>
                <w:sz w:val="16"/>
                <w:szCs w:val="16"/>
              </w:rPr>
              <w:t>SQLAlchemy</w:t>
            </w:r>
            <w:proofErr w:type="spellEnd"/>
          </w:p>
        </w:tc>
      </w:tr>
      <w:tr w:rsidR="006F5DE5" w14:paraId="7B8CFAC8" w14:textId="77777777">
        <w:tc>
          <w:tcPr>
            <w:tcW w:w="2200" w:type="dxa"/>
            <w:shd w:val="clear" w:color="auto" w:fill="FFFFFF"/>
            <w:tcMar>
              <w:top w:w="50" w:type="dxa"/>
              <w:left w:w="110" w:type="dxa"/>
              <w:bottom w:w="50" w:type="dxa"/>
              <w:right w:w="80" w:type="dxa"/>
            </w:tcMar>
            <w:vAlign w:val="center"/>
          </w:tcPr>
          <w:p w14:paraId="0436C514" w14:textId="77777777" w:rsidR="006F5DE5" w:rsidRDefault="00000000">
            <w:r>
              <w:rPr>
                <w:rFonts w:ascii="Calibri" w:eastAsia="Calibri" w:hAnsi="Calibri" w:cs="Calibri"/>
                <w:b/>
                <w:bCs/>
                <w:color w:val="1B2A4A"/>
                <w:sz w:val="16"/>
                <w:szCs w:val="16"/>
              </w:rPr>
              <w:t>Deployment</w:t>
            </w:r>
          </w:p>
        </w:tc>
        <w:tc>
          <w:tcPr>
            <w:tcW w:w="7439" w:type="dxa"/>
            <w:shd w:val="clear" w:color="auto" w:fill="FFFFFF"/>
            <w:tcMar>
              <w:top w:w="50" w:type="dxa"/>
              <w:left w:w="110" w:type="dxa"/>
              <w:bottom w:w="50" w:type="dxa"/>
              <w:right w:w="80" w:type="dxa"/>
            </w:tcMar>
            <w:vAlign w:val="center"/>
          </w:tcPr>
          <w:p w14:paraId="44333535" w14:textId="77777777" w:rsidR="006F5DE5" w:rsidRDefault="00000000">
            <w:r>
              <w:rPr>
                <w:rFonts w:ascii="Calibri" w:eastAsia="Calibri" w:hAnsi="Calibri" w:cs="Calibri"/>
                <w:color w:val="2B2B2B"/>
                <w:sz w:val="16"/>
                <w:szCs w:val="16"/>
              </w:rPr>
              <w:t>Docker-based deployment structure</w:t>
            </w:r>
          </w:p>
        </w:tc>
      </w:tr>
    </w:tbl>
    <w:p w14:paraId="6A7DC443" w14:textId="77777777" w:rsidR="006F5DE5" w:rsidRDefault="006F5DE5">
      <w:pPr>
        <w:spacing w:after="50"/>
      </w:pPr>
    </w:p>
    <w:p w14:paraId="75DF370C" w14:textId="77777777" w:rsidR="006F5DE5" w:rsidRDefault="00000000">
      <w:pPr>
        <w:spacing w:after="90" w:line="232" w:lineRule="auto"/>
        <w:jc w:val="both"/>
      </w:pPr>
      <w:r>
        <w:rPr>
          <w:rFonts w:ascii="Calibri" w:eastAsia="Calibri" w:hAnsi="Calibri" w:cs="Calibri"/>
          <w:color w:val="2B2B2B"/>
        </w:rPr>
        <w:t>The proposed adaptive layer can be implemented incrementally without replacing the existing architecture. The initial implementation uses transparent, rule-based performance thresholds for weakness detection and adaptive question selection; more advanced recommendation techniques can be introduced once sufficient user-performance data is available. Estimated prototype cost is approximately ₹2,000–₹10,000, depending on API usage, hosting and demonstration scale — an indicative prototype figure, not a commercial deployment cost.</w:t>
      </w:r>
    </w:p>
    <w:p w14:paraId="0F4FB91B" w14:textId="77777777" w:rsidR="006F5DE5" w:rsidRDefault="00000000">
      <w:pPr>
        <w:keepNext/>
        <w:pBdr>
          <w:bottom w:val="single" w:sz="6" w:space="2" w:color="5B6EE1"/>
        </w:pBdr>
        <w:spacing w:before="120" w:after="70"/>
      </w:pPr>
      <w:r>
        <w:rPr>
          <w:rFonts w:ascii="Calibri" w:eastAsia="Calibri" w:hAnsi="Calibri" w:cs="Calibri"/>
          <w:b/>
          <w:bCs/>
          <w:color w:val="1B2A4A"/>
          <w:sz w:val="21"/>
          <w:szCs w:val="21"/>
        </w:rPr>
        <w:t>8.  DEVELOPMENT PLAN</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2"/>
        <w:gridCol w:w="2131"/>
        <w:gridCol w:w="2131"/>
        <w:gridCol w:w="2131"/>
        <w:gridCol w:w="2131"/>
      </w:tblGrid>
      <w:tr w:rsidR="006F5DE5" w14:paraId="5AAD528D" w14:textId="77777777">
        <w:tc>
          <w:tcPr>
            <w:tcW w:w="1927" w:type="dxa"/>
            <w:tcBorders>
              <w:top w:val="single" w:sz="4" w:space="0" w:color="C9CEE5"/>
              <w:left w:val="single" w:sz="4" w:space="0" w:color="C9CEE5"/>
              <w:bottom w:val="single" w:sz="4" w:space="0" w:color="C9CEE5"/>
              <w:right w:val="single" w:sz="4" w:space="0" w:color="C9CEE5"/>
            </w:tcBorders>
            <w:shd w:val="clear" w:color="auto" w:fill="EEF1FB"/>
            <w:tcMar>
              <w:top w:w="70" w:type="dxa"/>
              <w:left w:w="90" w:type="dxa"/>
              <w:bottom w:w="70" w:type="dxa"/>
              <w:right w:w="90" w:type="dxa"/>
            </w:tcMar>
          </w:tcPr>
          <w:p w14:paraId="007CEA19" w14:textId="77777777" w:rsidR="006F5DE5" w:rsidRDefault="00000000">
            <w:pPr>
              <w:shd w:val="clear" w:color="auto" w:fill="1B2A4A"/>
              <w:spacing w:after="30"/>
              <w:jc w:val="center"/>
            </w:pPr>
            <w:r>
              <w:rPr>
                <w:rFonts w:ascii="Calibri" w:eastAsia="Calibri" w:hAnsi="Calibri" w:cs="Calibri"/>
                <w:b/>
                <w:bCs/>
                <w:color w:val="FFFFFF"/>
                <w:sz w:val="15"/>
                <w:szCs w:val="15"/>
              </w:rPr>
              <w:t>PHASE I</w:t>
            </w:r>
          </w:p>
          <w:p w14:paraId="532D77C7" w14:textId="77777777" w:rsidR="006F5DE5" w:rsidRDefault="00000000">
            <w:pPr>
              <w:spacing w:after="20"/>
              <w:jc w:val="center"/>
            </w:pPr>
            <w:r>
              <w:rPr>
                <w:rFonts w:ascii="Calibri" w:eastAsia="Calibri" w:hAnsi="Calibri" w:cs="Calibri"/>
                <w:b/>
                <w:bCs/>
                <w:color w:val="1B2A4A"/>
                <w:sz w:val="15"/>
                <w:szCs w:val="15"/>
              </w:rPr>
              <w:t>Foundation</w:t>
            </w:r>
          </w:p>
          <w:p w14:paraId="1258FE10" w14:textId="77777777" w:rsidR="006F5DE5" w:rsidRDefault="00000000">
            <w:pPr>
              <w:spacing w:after="10"/>
              <w:jc w:val="center"/>
            </w:pPr>
            <w:r>
              <w:rPr>
                <w:rFonts w:ascii="Calibri" w:eastAsia="Calibri" w:hAnsi="Calibri" w:cs="Calibri"/>
                <w:color w:val="2B2B2B"/>
                <w:sz w:val="13"/>
                <w:szCs w:val="13"/>
              </w:rPr>
              <w:t>RAG pipeline, AI chat,</w:t>
            </w:r>
          </w:p>
          <w:p w14:paraId="7B1778E9" w14:textId="77777777" w:rsidR="006F5DE5" w:rsidRDefault="00000000">
            <w:pPr>
              <w:spacing w:after="10"/>
              <w:jc w:val="center"/>
            </w:pPr>
            <w:r>
              <w:rPr>
                <w:rFonts w:ascii="Calibri" w:eastAsia="Calibri" w:hAnsi="Calibri" w:cs="Calibri"/>
                <w:color w:val="2B2B2B"/>
                <w:sz w:val="13"/>
                <w:szCs w:val="13"/>
              </w:rPr>
              <w:t>summaries, MCQs,</w:t>
            </w:r>
          </w:p>
          <w:p w14:paraId="4E867F53" w14:textId="77777777" w:rsidR="006F5DE5" w:rsidRDefault="00000000">
            <w:pPr>
              <w:spacing w:after="10"/>
              <w:jc w:val="center"/>
            </w:pPr>
            <w:r>
              <w:rPr>
                <w:rFonts w:ascii="Calibri" w:eastAsia="Calibri" w:hAnsi="Calibri" w:cs="Calibri"/>
                <w:color w:val="2B2B2B"/>
                <w:sz w:val="13"/>
                <w:szCs w:val="13"/>
              </w:rPr>
              <w:t>flashcards, revision</w:t>
            </w:r>
          </w:p>
        </w:tc>
        <w:tc>
          <w:tcPr>
            <w:tcW w:w="1927" w:type="dxa"/>
            <w:tcBorders>
              <w:top w:val="single" w:sz="4" w:space="0" w:color="C9CEE5"/>
              <w:left w:val="single" w:sz="4" w:space="0" w:color="C9CEE5"/>
              <w:bottom w:val="single" w:sz="4" w:space="0" w:color="C9CEE5"/>
              <w:right w:val="single" w:sz="4" w:space="0" w:color="C9CEE5"/>
            </w:tcBorders>
            <w:shd w:val="clear" w:color="auto" w:fill="EEF1FB"/>
            <w:tcMar>
              <w:top w:w="70" w:type="dxa"/>
              <w:left w:w="90" w:type="dxa"/>
              <w:bottom w:w="70" w:type="dxa"/>
              <w:right w:w="90" w:type="dxa"/>
            </w:tcMar>
          </w:tcPr>
          <w:p w14:paraId="18CF7696" w14:textId="77777777" w:rsidR="006F5DE5" w:rsidRDefault="00000000">
            <w:pPr>
              <w:shd w:val="clear" w:color="auto" w:fill="1B2A4A"/>
              <w:spacing w:after="30"/>
              <w:jc w:val="center"/>
            </w:pPr>
            <w:r>
              <w:rPr>
                <w:rFonts w:ascii="Calibri" w:eastAsia="Calibri" w:hAnsi="Calibri" w:cs="Calibri"/>
                <w:b/>
                <w:bCs/>
                <w:color w:val="FFFFFF"/>
                <w:sz w:val="15"/>
                <w:szCs w:val="15"/>
              </w:rPr>
              <w:t>PHASE II</w:t>
            </w:r>
          </w:p>
          <w:p w14:paraId="6A050D64" w14:textId="77777777" w:rsidR="006F5DE5" w:rsidRDefault="00000000">
            <w:pPr>
              <w:spacing w:after="20"/>
              <w:jc w:val="center"/>
            </w:pPr>
            <w:r>
              <w:rPr>
                <w:rFonts w:ascii="Calibri" w:eastAsia="Calibri" w:hAnsi="Calibri" w:cs="Calibri"/>
                <w:b/>
                <w:bCs/>
                <w:color w:val="1B2A4A"/>
                <w:sz w:val="15"/>
                <w:szCs w:val="15"/>
              </w:rPr>
              <w:t>Performance Layer</w:t>
            </w:r>
          </w:p>
          <w:p w14:paraId="5EDF984F" w14:textId="77777777" w:rsidR="006F5DE5" w:rsidRDefault="00000000">
            <w:pPr>
              <w:spacing w:after="10"/>
              <w:jc w:val="center"/>
            </w:pPr>
            <w:r>
              <w:rPr>
                <w:rFonts w:ascii="Calibri" w:eastAsia="Calibri" w:hAnsi="Calibri" w:cs="Calibri"/>
                <w:color w:val="2B2B2B"/>
                <w:sz w:val="13"/>
                <w:szCs w:val="13"/>
              </w:rPr>
              <w:t>Quiz attempt storage,</w:t>
            </w:r>
          </w:p>
          <w:p w14:paraId="42E2E684" w14:textId="77777777" w:rsidR="006F5DE5" w:rsidRDefault="00000000">
            <w:pPr>
              <w:spacing w:after="10"/>
              <w:jc w:val="center"/>
            </w:pPr>
            <w:r>
              <w:rPr>
                <w:rFonts w:ascii="Calibri" w:eastAsia="Calibri" w:hAnsi="Calibri" w:cs="Calibri"/>
                <w:color w:val="2B2B2B"/>
                <w:sz w:val="13"/>
                <w:szCs w:val="13"/>
              </w:rPr>
              <w:t>topic-level tracking,</w:t>
            </w:r>
          </w:p>
          <w:p w14:paraId="15B22B4D" w14:textId="77777777" w:rsidR="006F5DE5" w:rsidRDefault="00000000">
            <w:pPr>
              <w:spacing w:after="10"/>
              <w:jc w:val="center"/>
            </w:pPr>
            <w:r>
              <w:rPr>
                <w:rFonts w:ascii="Calibri" w:eastAsia="Calibri" w:hAnsi="Calibri" w:cs="Calibri"/>
                <w:color w:val="2B2B2B"/>
                <w:sz w:val="13"/>
                <w:szCs w:val="13"/>
              </w:rPr>
              <w:t>performance history</w:t>
            </w:r>
          </w:p>
        </w:tc>
        <w:tc>
          <w:tcPr>
            <w:tcW w:w="1927" w:type="dxa"/>
            <w:tcBorders>
              <w:top w:val="single" w:sz="4" w:space="0" w:color="C9CEE5"/>
              <w:left w:val="single" w:sz="4" w:space="0" w:color="C9CEE5"/>
              <w:bottom w:val="single" w:sz="4" w:space="0" w:color="C9CEE5"/>
              <w:right w:val="single" w:sz="4" w:space="0" w:color="C9CEE5"/>
            </w:tcBorders>
            <w:shd w:val="clear" w:color="auto" w:fill="EEF1FB"/>
            <w:tcMar>
              <w:top w:w="70" w:type="dxa"/>
              <w:left w:w="90" w:type="dxa"/>
              <w:bottom w:w="70" w:type="dxa"/>
              <w:right w:w="90" w:type="dxa"/>
            </w:tcMar>
          </w:tcPr>
          <w:p w14:paraId="6F33D82D" w14:textId="77777777" w:rsidR="006F5DE5" w:rsidRDefault="00000000">
            <w:pPr>
              <w:shd w:val="clear" w:color="auto" w:fill="1B2A4A"/>
              <w:spacing w:after="30"/>
              <w:jc w:val="center"/>
            </w:pPr>
            <w:r>
              <w:rPr>
                <w:rFonts w:ascii="Calibri" w:eastAsia="Calibri" w:hAnsi="Calibri" w:cs="Calibri"/>
                <w:b/>
                <w:bCs/>
                <w:color w:val="FFFFFF"/>
                <w:sz w:val="15"/>
                <w:szCs w:val="15"/>
              </w:rPr>
              <w:t>PHASE III</w:t>
            </w:r>
          </w:p>
          <w:p w14:paraId="32F920D2" w14:textId="77777777" w:rsidR="006F5DE5" w:rsidRDefault="00000000">
            <w:pPr>
              <w:spacing w:after="20"/>
              <w:jc w:val="center"/>
            </w:pPr>
            <w:r>
              <w:rPr>
                <w:rFonts w:ascii="Calibri" w:eastAsia="Calibri" w:hAnsi="Calibri" w:cs="Calibri"/>
                <w:b/>
                <w:bCs/>
                <w:color w:val="1B2A4A"/>
                <w:sz w:val="15"/>
                <w:szCs w:val="15"/>
              </w:rPr>
              <w:t>Adaptive Intelligence</w:t>
            </w:r>
          </w:p>
          <w:p w14:paraId="1A6CF67A" w14:textId="77777777" w:rsidR="006F5DE5" w:rsidRDefault="00000000">
            <w:pPr>
              <w:spacing w:after="10"/>
              <w:jc w:val="center"/>
            </w:pPr>
            <w:r>
              <w:rPr>
                <w:rFonts w:ascii="Calibri" w:eastAsia="Calibri" w:hAnsi="Calibri" w:cs="Calibri"/>
                <w:color w:val="2B2B2B"/>
                <w:sz w:val="13"/>
                <w:szCs w:val="13"/>
              </w:rPr>
              <w:t>Topic extraction &amp;</w:t>
            </w:r>
          </w:p>
          <w:p w14:paraId="61386628" w14:textId="77777777" w:rsidR="006F5DE5" w:rsidRDefault="00000000">
            <w:pPr>
              <w:spacing w:after="10"/>
              <w:jc w:val="center"/>
            </w:pPr>
            <w:r>
              <w:rPr>
                <w:rFonts w:ascii="Calibri" w:eastAsia="Calibri" w:hAnsi="Calibri" w:cs="Calibri"/>
                <w:color w:val="2B2B2B"/>
                <w:sz w:val="13"/>
                <w:szCs w:val="13"/>
              </w:rPr>
              <w:t>prioritisation, weakness</w:t>
            </w:r>
          </w:p>
          <w:p w14:paraId="4BB40371" w14:textId="77777777" w:rsidR="006F5DE5" w:rsidRDefault="00000000">
            <w:pPr>
              <w:spacing w:after="10"/>
              <w:jc w:val="center"/>
            </w:pPr>
            <w:r>
              <w:rPr>
                <w:rFonts w:ascii="Calibri" w:eastAsia="Calibri" w:hAnsi="Calibri" w:cs="Calibri"/>
                <w:color w:val="2B2B2B"/>
                <w:sz w:val="13"/>
                <w:szCs w:val="13"/>
              </w:rPr>
              <w:t>mapping, adaptive Qs</w:t>
            </w:r>
          </w:p>
        </w:tc>
        <w:tc>
          <w:tcPr>
            <w:tcW w:w="1927" w:type="dxa"/>
            <w:tcBorders>
              <w:top w:val="single" w:sz="4" w:space="0" w:color="C9CEE5"/>
              <w:left w:val="single" w:sz="4" w:space="0" w:color="C9CEE5"/>
              <w:bottom w:val="single" w:sz="4" w:space="0" w:color="C9CEE5"/>
              <w:right w:val="single" w:sz="4" w:space="0" w:color="C9CEE5"/>
            </w:tcBorders>
            <w:shd w:val="clear" w:color="auto" w:fill="EEF1FB"/>
            <w:tcMar>
              <w:top w:w="70" w:type="dxa"/>
              <w:left w:w="90" w:type="dxa"/>
              <w:bottom w:w="70" w:type="dxa"/>
              <w:right w:w="90" w:type="dxa"/>
            </w:tcMar>
          </w:tcPr>
          <w:p w14:paraId="53F4EA01" w14:textId="77777777" w:rsidR="006F5DE5" w:rsidRDefault="00000000">
            <w:pPr>
              <w:shd w:val="clear" w:color="auto" w:fill="1B2A4A"/>
              <w:spacing w:after="30"/>
              <w:jc w:val="center"/>
            </w:pPr>
            <w:r>
              <w:rPr>
                <w:rFonts w:ascii="Calibri" w:eastAsia="Calibri" w:hAnsi="Calibri" w:cs="Calibri"/>
                <w:b/>
                <w:bCs/>
                <w:color w:val="FFFFFF"/>
                <w:sz w:val="15"/>
                <w:szCs w:val="15"/>
              </w:rPr>
              <w:t>PHASE IV</w:t>
            </w:r>
          </w:p>
          <w:p w14:paraId="75C20E0A" w14:textId="77777777" w:rsidR="006F5DE5" w:rsidRDefault="00000000">
            <w:pPr>
              <w:spacing w:after="20"/>
              <w:jc w:val="center"/>
            </w:pPr>
            <w:r>
              <w:rPr>
                <w:rFonts w:ascii="Calibri" w:eastAsia="Calibri" w:hAnsi="Calibri" w:cs="Calibri"/>
                <w:b/>
                <w:bCs/>
                <w:color w:val="1B2A4A"/>
                <w:sz w:val="15"/>
                <w:szCs w:val="15"/>
              </w:rPr>
              <w:t>Readiness &amp; Revision</w:t>
            </w:r>
          </w:p>
          <w:p w14:paraId="30A18221" w14:textId="77777777" w:rsidR="006F5DE5" w:rsidRDefault="00000000">
            <w:pPr>
              <w:spacing w:after="10"/>
              <w:jc w:val="center"/>
            </w:pPr>
            <w:r>
              <w:rPr>
                <w:rFonts w:ascii="Calibri" w:eastAsia="Calibri" w:hAnsi="Calibri" w:cs="Calibri"/>
                <w:color w:val="2B2B2B"/>
                <w:sz w:val="13"/>
                <w:szCs w:val="13"/>
              </w:rPr>
              <w:t>Smart revision,</w:t>
            </w:r>
          </w:p>
          <w:p w14:paraId="3F0A066D" w14:textId="77777777" w:rsidR="006F5DE5" w:rsidRDefault="00000000">
            <w:pPr>
              <w:spacing w:after="10"/>
              <w:jc w:val="center"/>
            </w:pPr>
            <w:r>
              <w:rPr>
                <w:rFonts w:ascii="Calibri" w:eastAsia="Calibri" w:hAnsi="Calibri" w:cs="Calibri"/>
                <w:color w:val="2B2B2B"/>
                <w:sz w:val="13"/>
                <w:szCs w:val="13"/>
              </w:rPr>
              <w:t>analytics dashboard,</w:t>
            </w:r>
          </w:p>
          <w:p w14:paraId="7EA566A6" w14:textId="77777777" w:rsidR="006F5DE5" w:rsidRDefault="00000000">
            <w:pPr>
              <w:spacing w:after="10"/>
              <w:jc w:val="center"/>
            </w:pPr>
            <w:r>
              <w:rPr>
                <w:rFonts w:ascii="Calibri" w:eastAsia="Calibri" w:hAnsi="Calibri" w:cs="Calibri"/>
                <w:color w:val="2B2B2B"/>
                <w:sz w:val="13"/>
                <w:szCs w:val="13"/>
              </w:rPr>
              <w:t>readiness score</w:t>
            </w:r>
          </w:p>
        </w:tc>
        <w:tc>
          <w:tcPr>
            <w:tcW w:w="1927" w:type="dxa"/>
            <w:tcBorders>
              <w:top w:val="single" w:sz="4" w:space="0" w:color="C9CEE5"/>
              <w:left w:val="single" w:sz="4" w:space="0" w:color="C9CEE5"/>
              <w:bottom w:val="single" w:sz="4" w:space="0" w:color="C9CEE5"/>
              <w:right w:val="single" w:sz="4" w:space="0" w:color="C9CEE5"/>
            </w:tcBorders>
            <w:shd w:val="clear" w:color="auto" w:fill="EEF1FB"/>
            <w:tcMar>
              <w:top w:w="70" w:type="dxa"/>
              <w:left w:w="90" w:type="dxa"/>
              <w:bottom w:w="70" w:type="dxa"/>
              <w:right w:w="90" w:type="dxa"/>
            </w:tcMar>
          </w:tcPr>
          <w:p w14:paraId="2A5FF374" w14:textId="77777777" w:rsidR="006F5DE5" w:rsidRDefault="00000000">
            <w:pPr>
              <w:shd w:val="clear" w:color="auto" w:fill="1B2A4A"/>
              <w:spacing w:after="30"/>
              <w:jc w:val="center"/>
            </w:pPr>
            <w:r>
              <w:rPr>
                <w:rFonts w:ascii="Calibri" w:eastAsia="Calibri" w:hAnsi="Calibri" w:cs="Calibri"/>
                <w:b/>
                <w:bCs/>
                <w:color w:val="FFFFFF"/>
                <w:sz w:val="15"/>
                <w:szCs w:val="15"/>
              </w:rPr>
              <w:t>PHASE V</w:t>
            </w:r>
          </w:p>
          <w:p w14:paraId="3E0B7A70" w14:textId="77777777" w:rsidR="006F5DE5" w:rsidRDefault="00000000">
            <w:pPr>
              <w:spacing w:after="20"/>
              <w:jc w:val="center"/>
            </w:pPr>
            <w:r>
              <w:rPr>
                <w:rFonts w:ascii="Calibri" w:eastAsia="Calibri" w:hAnsi="Calibri" w:cs="Calibri"/>
                <w:b/>
                <w:bCs/>
                <w:color w:val="1B2A4A"/>
                <w:sz w:val="15"/>
                <w:szCs w:val="15"/>
              </w:rPr>
              <w:t>Validation</w:t>
            </w:r>
          </w:p>
          <w:p w14:paraId="5964F799" w14:textId="77777777" w:rsidR="006F5DE5" w:rsidRDefault="00000000">
            <w:pPr>
              <w:spacing w:after="10"/>
              <w:jc w:val="center"/>
            </w:pPr>
            <w:r>
              <w:rPr>
                <w:rFonts w:ascii="Calibri" w:eastAsia="Calibri" w:hAnsi="Calibri" w:cs="Calibri"/>
                <w:color w:val="2B2B2B"/>
                <w:sz w:val="13"/>
                <w:szCs w:val="13"/>
              </w:rPr>
              <w:t>Pilot testing,</w:t>
            </w:r>
          </w:p>
          <w:p w14:paraId="117B8B6A" w14:textId="77777777" w:rsidR="006F5DE5" w:rsidRDefault="00000000">
            <w:pPr>
              <w:spacing w:after="10"/>
              <w:jc w:val="center"/>
            </w:pPr>
            <w:r>
              <w:rPr>
                <w:rFonts w:ascii="Calibri" w:eastAsia="Calibri" w:hAnsi="Calibri" w:cs="Calibri"/>
                <w:color w:val="2B2B2B"/>
                <w:sz w:val="13"/>
                <w:szCs w:val="13"/>
              </w:rPr>
              <w:t>accuracy &amp; privacy</w:t>
            </w:r>
          </w:p>
          <w:p w14:paraId="4BA02B63" w14:textId="77777777" w:rsidR="006F5DE5" w:rsidRDefault="00000000">
            <w:pPr>
              <w:spacing w:after="10"/>
              <w:jc w:val="center"/>
            </w:pPr>
            <w:r>
              <w:rPr>
                <w:rFonts w:ascii="Calibri" w:eastAsia="Calibri" w:hAnsi="Calibri" w:cs="Calibri"/>
                <w:color w:val="2B2B2B"/>
                <w:sz w:val="13"/>
                <w:szCs w:val="13"/>
              </w:rPr>
              <w:t>review, deployment</w:t>
            </w:r>
          </w:p>
        </w:tc>
      </w:tr>
    </w:tbl>
    <w:p w14:paraId="4644C00B" w14:textId="77777777" w:rsidR="006F5DE5" w:rsidRDefault="006F5DE5">
      <w:pPr>
        <w:spacing w:after="50"/>
      </w:pPr>
    </w:p>
    <w:p w14:paraId="56883126" w14:textId="77777777" w:rsidR="006F5DE5" w:rsidRDefault="00000000">
      <w:pPr>
        <w:keepNext/>
        <w:pBdr>
          <w:bottom w:val="single" w:sz="6" w:space="2" w:color="5B6EE1"/>
        </w:pBdr>
        <w:spacing w:before="120" w:after="70"/>
      </w:pPr>
      <w:r>
        <w:rPr>
          <w:rFonts w:ascii="Calibri" w:eastAsia="Calibri" w:hAnsi="Calibri" w:cs="Calibri"/>
          <w:b/>
          <w:bCs/>
          <w:color w:val="1B2A4A"/>
          <w:sz w:val="21"/>
          <w:szCs w:val="21"/>
        </w:rPr>
        <w:t>9.  RISKS &amp; MITIGATION</w:t>
      </w:r>
    </w:p>
    <w:tbl>
      <w:tblPr>
        <w:tblW w:w="5000" w:type="pct"/>
        <w:tblBorders>
          <w:top w:val="single" w:sz="4" w:space="0" w:color="C9CEE5"/>
          <w:left w:val="single" w:sz="4" w:space="0" w:color="C9CEE5"/>
          <w:bottom w:val="single" w:sz="4" w:space="0" w:color="C9CEE5"/>
          <w:right w:val="single" w:sz="4" w:space="0" w:color="C9C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9"/>
        <w:gridCol w:w="6897"/>
      </w:tblGrid>
      <w:tr w:rsidR="006F5DE5" w14:paraId="17AA430A" w14:textId="77777777">
        <w:trPr>
          <w:tblHeader/>
        </w:trPr>
        <w:tc>
          <w:tcPr>
            <w:tcW w:w="3400" w:type="dxa"/>
            <w:shd w:val="clear" w:color="auto" w:fill="1B2A4A"/>
            <w:tcMar>
              <w:top w:w="50" w:type="dxa"/>
              <w:left w:w="100" w:type="dxa"/>
              <w:bottom w:w="50" w:type="dxa"/>
              <w:right w:w="80" w:type="dxa"/>
            </w:tcMar>
          </w:tcPr>
          <w:p w14:paraId="41D25FC3" w14:textId="77777777" w:rsidR="006F5DE5" w:rsidRDefault="00000000">
            <w:r>
              <w:rPr>
                <w:rFonts w:ascii="Calibri" w:eastAsia="Calibri" w:hAnsi="Calibri" w:cs="Calibri"/>
                <w:b/>
                <w:bCs/>
                <w:color w:val="FFFFFF"/>
                <w:sz w:val="16"/>
                <w:szCs w:val="16"/>
              </w:rPr>
              <w:t>Risk</w:t>
            </w:r>
          </w:p>
        </w:tc>
        <w:tc>
          <w:tcPr>
            <w:tcW w:w="6239" w:type="dxa"/>
            <w:shd w:val="clear" w:color="auto" w:fill="1B2A4A"/>
            <w:tcMar>
              <w:top w:w="50" w:type="dxa"/>
              <w:left w:w="100" w:type="dxa"/>
              <w:bottom w:w="50" w:type="dxa"/>
              <w:right w:w="80" w:type="dxa"/>
            </w:tcMar>
          </w:tcPr>
          <w:p w14:paraId="3EB09754" w14:textId="77777777" w:rsidR="006F5DE5" w:rsidRDefault="00000000">
            <w:r>
              <w:rPr>
                <w:rFonts w:ascii="Calibri" w:eastAsia="Calibri" w:hAnsi="Calibri" w:cs="Calibri"/>
                <w:b/>
                <w:bCs/>
                <w:color w:val="FFFFFF"/>
                <w:sz w:val="16"/>
                <w:szCs w:val="16"/>
              </w:rPr>
              <w:t>Mitigation</w:t>
            </w:r>
          </w:p>
        </w:tc>
      </w:tr>
      <w:tr w:rsidR="006F5DE5" w14:paraId="494A0605" w14:textId="77777777">
        <w:tc>
          <w:tcPr>
            <w:tcW w:w="3400" w:type="dxa"/>
            <w:shd w:val="clear" w:color="auto" w:fill="EEF1FB"/>
            <w:tcMar>
              <w:top w:w="45" w:type="dxa"/>
              <w:left w:w="100" w:type="dxa"/>
              <w:bottom w:w="45" w:type="dxa"/>
              <w:right w:w="80" w:type="dxa"/>
            </w:tcMar>
          </w:tcPr>
          <w:p w14:paraId="79DAA215" w14:textId="77777777" w:rsidR="006F5DE5" w:rsidRDefault="00000000">
            <w:r>
              <w:rPr>
                <w:rFonts w:ascii="Calibri" w:eastAsia="Calibri" w:hAnsi="Calibri" w:cs="Calibri"/>
                <w:b/>
                <w:bCs/>
                <w:color w:val="1B2A4A"/>
                <w:sz w:val="15"/>
                <w:szCs w:val="15"/>
              </w:rPr>
              <w:t>AI-generated inaccuracies</w:t>
            </w:r>
          </w:p>
        </w:tc>
        <w:tc>
          <w:tcPr>
            <w:tcW w:w="6239" w:type="dxa"/>
            <w:shd w:val="clear" w:color="auto" w:fill="EEF1FB"/>
            <w:tcMar>
              <w:top w:w="45" w:type="dxa"/>
              <w:left w:w="100" w:type="dxa"/>
              <w:bottom w:w="45" w:type="dxa"/>
              <w:right w:w="80" w:type="dxa"/>
            </w:tcMar>
          </w:tcPr>
          <w:p w14:paraId="5388FC75" w14:textId="77777777" w:rsidR="006F5DE5" w:rsidRDefault="00000000">
            <w:pPr>
              <w:jc w:val="both"/>
            </w:pPr>
            <w:r>
              <w:rPr>
                <w:rFonts w:ascii="Calibri" w:eastAsia="Calibri" w:hAnsi="Calibri" w:cs="Calibri"/>
                <w:color w:val="2B2B2B"/>
                <w:sz w:val="15"/>
                <w:szCs w:val="15"/>
              </w:rPr>
              <w:t>Ground responses in uploaded/reference material using RAG; retain citations; validate generated content.</w:t>
            </w:r>
          </w:p>
        </w:tc>
      </w:tr>
      <w:tr w:rsidR="006F5DE5" w14:paraId="2B8EA365" w14:textId="77777777">
        <w:tc>
          <w:tcPr>
            <w:tcW w:w="3400" w:type="dxa"/>
            <w:shd w:val="clear" w:color="auto" w:fill="FFFFFF"/>
            <w:tcMar>
              <w:top w:w="45" w:type="dxa"/>
              <w:left w:w="100" w:type="dxa"/>
              <w:bottom w:w="45" w:type="dxa"/>
              <w:right w:w="80" w:type="dxa"/>
            </w:tcMar>
          </w:tcPr>
          <w:p w14:paraId="37D5CEC6" w14:textId="77777777" w:rsidR="006F5DE5" w:rsidRDefault="00000000">
            <w:r>
              <w:rPr>
                <w:rFonts w:ascii="Calibri" w:eastAsia="Calibri" w:hAnsi="Calibri" w:cs="Calibri"/>
                <w:b/>
                <w:bCs/>
                <w:color w:val="1B2A4A"/>
                <w:sz w:val="15"/>
                <w:szCs w:val="15"/>
              </w:rPr>
              <w:t>Incorrect topic classification</w:t>
            </w:r>
          </w:p>
        </w:tc>
        <w:tc>
          <w:tcPr>
            <w:tcW w:w="6239" w:type="dxa"/>
            <w:shd w:val="clear" w:color="auto" w:fill="FFFFFF"/>
            <w:tcMar>
              <w:top w:w="45" w:type="dxa"/>
              <w:left w:w="100" w:type="dxa"/>
              <w:bottom w:w="45" w:type="dxa"/>
              <w:right w:w="80" w:type="dxa"/>
            </w:tcMar>
          </w:tcPr>
          <w:p w14:paraId="206A5D6B" w14:textId="77777777" w:rsidR="006F5DE5" w:rsidRDefault="00000000">
            <w:pPr>
              <w:jc w:val="both"/>
            </w:pPr>
            <w:r>
              <w:rPr>
                <w:rFonts w:ascii="Calibri" w:eastAsia="Calibri" w:hAnsi="Calibri" w:cs="Calibri"/>
                <w:color w:val="2B2B2B"/>
                <w:sz w:val="15"/>
                <w:szCs w:val="15"/>
              </w:rPr>
              <w:t>Use structured topic extraction with validation and iterative testing.</w:t>
            </w:r>
          </w:p>
        </w:tc>
      </w:tr>
      <w:tr w:rsidR="006F5DE5" w14:paraId="4707FFA6" w14:textId="77777777">
        <w:tc>
          <w:tcPr>
            <w:tcW w:w="3400" w:type="dxa"/>
            <w:shd w:val="clear" w:color="auto" w:fill="EEF1FB"/>
            <w:tcMar>
              <w:top w:w="45" w:type="dxa"/>
              <w:left w:w="100" w:type="dxa"/>
              <w:bottom w:w="45" w:type="dxa"/>
              <w:right w:w="80" w:type="dxa"/>
            </w:tcMar>
          </w:tcPr>
          <w:p w14:paraId="1A1F2526" w14:textId="77777777" w:rsidR="006F5DE5" w:rsidRDefault="00000000">
            <w:r>
              <w:rPr>
                <w:rFonts w:ascii="Calibri" w:eastAsia="Calibri" w:hAnsi="Calibri" w:cs="Calibri"/>
                <w:b/>
                <w:bCs/>
                <w:color w:val="1B2A4A"/>
                <w:sz w:val="15"/>
                <w:szCs w:val="15"/>
              </w:rPr>
              <w:t>Student data privacy</w:t>
            </w:r>
          </w:p>
        </w:tc>
        <w:tc>
          <w:tcPr>
            <w:tcW w:w="6239" w:type="dxa"/>
            <w:shd w:val="clear" w:color="auto" w:fill="EEF1FB"/>
            <w:tcMar>
              <w:top w:w="45" w:type="dxa"/>
              <w:left w:w="100" w:type="dxa"/>
              <w:bottom w:w="45" w:type="dxa"/>
              <w:right w:w="80" w:type="dxa"/>
            </w:tcMar>
          </w:tcPr>
          <w:p w14:paraId="37E0D2E9" w14:textId="77777777" w:rsidR="006F5DE5" w:rsidRDefault="00000000">
            <w:pPr>
              <w:jc w:val="both"/>
            </w:pPr>
            <w:r>
              <w:rPr>
                <w:rFonts w:ascii="Calibri" w:eastAsia="Calibri" w:hAnsi="Calibri" w:cs="Calibri"/>
                <w:color w:val="2B2B2B"/>
                <w:sz w:val="15"/>
                <w:szCs w:val="15"/>
              </w:rPr>
              <w:t>Secure document storage, access control and responsible handling of student data.</w:t>
            </w:r>
          </w:p>
        </w:tc>
      </w:tr>
      <w:tr w:rsidR="006F5DE5" w14:paraId="37D45BE0" w14:textId="77777777">
        <w:tc>
          <w:tcPr>
            <w:tcW w:w="3400" w:type="dxa"/>
            <w:shd w:val="clear" w:color="auto" w:fill="FFFFFF"/>
            <w:tcMar>
              <w:top w:w="45" w:type="dxa"/>
              <w:left w:w="100" w:type="dxa"/>
              <w:bottom w:w="45" w:type="dxa"/>
              <w:right w:w="80" w:type="dxa"/>
            </w:tcMar>
          </w:tcPr>
          <w:p w14:paraId="18E75654" w14:textId="77777777" w:rsidR="006F5DE5" w:rsidRDefault="00000000">
            <w:r>
              <w:rPr>
                <w:rFonts w:ascii="Calibri" w:eastAsia="Calibri" w:hAnsi="Calibri" w:cs="Calibri"/>
                <w:b/>
                <w:bCs/>
                <w:color w:val="1B2A4A"/>
                <w:sz w:val="15"/>
                <w:szCs w:val="15"/>
              </w:rPr>
              <w:t>Dependence on external AI APIs</w:t>
            </w:r>
          </w:p>
        </w:tc>
        <w:tc>
          <w:tcPr>
            <w:tcW w:w="6239" w:type="dxa"/>
            <w:shd w:val="clear" w:color="auto" w:fill="FFFFFF"/>
            <w:tcMar>
              <w:top w:w="45" w:type="dxa"/>
              <w:left w:w="100" w:type="dxa"/>
              <w:bottom w:w="45" w:type="dxa"/>
              <w:right w:w="80" w:type="dxa"/>
            </w:tcMar>
          </w:tcPr>
          <w:p w14:paraId="7DE791E1" w14:textId="77777777" w:rsidR="006F5DE5" w:rsidRDefault="00000000">
            <w:pPr>
              <w:jc w:val="both"/>
            </w:pPr>
            <w:r>
              <w:rPr>
                <w:rFonts w:ascii="Calibri" w:eastAsia="Calibri" w:hAnsi="Calibri" w:cs="Calibri"/>
                <w:color w:val="2B2B2B"/>
                <w:sz w:val="15"/>
                <w:szCs w:val="15"/>
              </w:rPr>
              <w:t>Maintain a modular AI service layer so models can be replaced where practical.</w:t>
            </w:r>
          </w:p>
        </w:tc>
      </w:tr>
      <w:tr w:rsidR="006F5DE5" w14:paraId="284D678E" w14:textId="77777777">
        <w:tc>
          <w:tcPr>
            <w:tcW w:w="3400" w:type="dxa"/>
            <w:shd w:val="clear" w:color="auto" w:fill="EEF1FB"/>
            <w:tcMar>
              <w:top w:w="45" w:type="dxa"/>
              <w:left w:w="100" w:type="dxa"/>
              <w:bottom w:w="45" w:type="dxa"/>
              <w:right w:w="80" w:type="dxa"/>
            </w:tcMar>
          </w:tcPr>
          <w:p w14:paraId="68D57305" w14:textId="77777777" w:rsidR="006F5DE5" w:rsidRDefault="00000000">
            <w:r>
              <w:rPr>
                <w:rFonts w:ascii="Calibri" w:eastAsia="Calibri" w:hAnsi="Calibri" w:cs="Calibri"/>
                <w:b/>
                <w:bCs/>
                <w:color w:val="1B2A4A"/>
                <w:sz w:val="15"/>
                <w:szCs w:val="15"/>
              </w:rPr>
              <w:t>Limited performance data</w:t>
            </w:r>
          </w:p>
        </w:tc>
        <w:tc>
          <w:tcPr>
            <w:tcW w:w="6239" w:type="dxa"/>
            <w:shd w:val="clear" w:color="auto" w:fill="EEF1FB"/>
            <w:tcMar>
              <w:top w:w="45" w:type="dxa"/>
              <w:left w:w="100" w:type="dxa"/>
              <w:bottom w:w="45" w:type="dxa"/>
              <w:right w:w="80" w:type="dxa"/>
            </w:tcMar>
          </w:tcPr>
          <w:p w14:paraId="5FAA6E11" w14:textId="77777777" w:rsidR="006F5DE5" w:rsidRDefault="00000000">
            <w:pPr>
              <w:jc w:val="both"/>
            </w:pPr>
            <w:r>
              <w:rPr>
                <w:rFonts w:ascii="Calibri" w:eastAsia="Calibri" w:hAnsi="Calibri" w:cs="Calibri"/>
                <w:color w:val="2B2B2B"/>
                <w:sz w:val="15"/>
                <w:szCs w:val="15"/>
              </w:rPr>
              <w:t>Begin with transparent rule-based adaptation; improve as validated data becomes available.</w:t>
            </w:r>
          </w:p>
        </w:tc>
      </w:tr>
      <w:tr w:rsidR="006F5DE5" w14:paraId="12C766E8" w14:textId="77777777">
        <w:tc>
          <w:tcPr>
            <w:tcW w:w="3400" w:type="dxa"/>
            <w:shd w:val="clear" w:color="auto" w:fill="FFFFFF"/>
            <w:tcMar>
              <w:top w:w="45" w:type="dxa"/>
              <w:left w:w="100" w:type="dxa"/>
              <w:bottom w:w="45" w:type="dxa"/>
              <w:right w:w="80" w:type="dxa"/>
            </w:tcMar>
          </w:tcPr>
          <w:p w14:paraId="3C8A8336" w14:textId="77777777" w:rsidR="006F5DE5" w:rsidRDefault="00000000">
            <w:r>
              <w:rPr>
                <w:rFonts w:ascii="Calibri" w:eastAsia="Calibri" w:hAnsi="Calibri" w:cs="Calibri"/>
                <w:b/>
                <w:bCs/>
                <w:color w:val="1B2A4A"/>
                <w:sz w:val="15"/>
                <w:szCs w:val="15"/>
              </w:rPr>
              <w:t>Scalability</w:t>
            </w:r>
          </w:p>
        </w:tc>
        <w:tc>
          <w:tcPr>
            <w:tcW w:w="6239" w:type="dxa"/>
            <w:shd w:val="clear" w:color="auto" w:fill="FFFFFF"/>
            <w:tcMar>
              <w:top w:w="45" w:type="dxa"/>
              <w:left w:w="100" w:type="dxa"/>
              <w:bottom w:w="45" w:type="dxa"/>
              <w:right w:w="80" w:type="dxa"/>
            </w:tcMar>
          </w:tcPr>
          <w:p w14:paraId="28D8732E" w14:textId="77777777" w:rsidR="006F5DE5" w:rsidRDefault="00000000">
            <w:pPr>
              <w:jc w:val="both"/>
            </w:pPr>
            <w:r>
              <w:rPr>
                <w:rFonts w:ascii="Calibri" w:eastAsia="Calibri" w:hAnsi="Calibri" w:cs="Calibri"/>
                <w:color w:val="2B2B2B"/>
                <w:sz w:val="15"/>
                <w:szCs w:val="15"/>
              </w:rPr>
              <w:t>Use modular, containerised services with cloud-based scaling as the platform grows.</w:t>
            </w:r>
          </w:p>
        </w:tc>
      </w:tr>
    </w:tbl>
    <w:p w14:paraId="06C398CB" w14:textId="77777777" w:rsidR="006F5DE5" w:rsidRDefault="006F5DE5">
      <w:pPr>
        <w:spacing w:after="50"/>
      </w:pPr>
    </w:p>
    <w:p w14:paraId="18C9544D" w14:textId="77777777" w:rsidR="006F5DE5" w:rsidRDefault="00000000">
      <w:pPr>
        <w:keepNext/>
        <w:pBdr>
          <w:bottom w:val="single" w:sz="6" w:space="2" w:color="5B6EE1"/>
        </w:pBdr>
        <w:spacing w:before="120" w:after="70"/>
      </w:pPr>
      <w:r>
        <w:rPr>
          <w:rFonts w:ascii="Calibri" w:eastAsia="Calibri" w:hAnsi="Calibri" w:cs="Calibri"/>
          <w:b/>
          <w:bCs/>
          <w:color w:val="1B2A4A"/>
          <w:sz w:val="21"/>
          <w:szCs w:val="21"/>
        </w:rPr>
        <w:t>10.  WAY FORWARD</w:t>
      </w:r>
    </w:p>
    <w:p w14:paraId="7EB3DC6B" w14:textId="77777777" w:rsidR="006F5DE5" w:rsidRDefault="00000000">
      <w:pPr>
        <w:spacing w:after="60" w:line="232" w:lineRule="auto"/>
        <w:jc w:val="both"/>
      </w:pPr>
      <w:r>
        <w:rPr>
          <w:rFonts w:ascii="Calibri" w:eastAsia="Calibri" w:hAnsi="Calibri" w:cs="Calibri"/>
          <w:color w:val="2B2B2B"/>
        </w:rPr>
        <w:t>The immediate objective is to implement and demonstrate the Adaptive Intelligence Layer on top of the existing PrepPilot prototype. The first demonstration will focus on a single academic subject — for example, DBMS — to show the complete adaptive cycle end to end:</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1"/>
      </w:tblGrid>
      <w:tr w:rsidR="006F5DE5" w14:paraId="37F16396" w14:textId="77777777">
        <w:tc>
          <w:tcPr>
            <w:tcW w:w="0" w:type="auto"/>
            <w:tcBorders>
              <w:top w:val="single" w:sz="4" w:space="0" w:color="C9CEE5"/>
              <w:left w:val="single" w:sz="24" w:space="0" w:color="5B6EE1"/>
              <w:bottom w:val="single" w:sz="4" w:space="0" w:color="C9CEE5"/>
              <w:right w:val="single" w:sz="4" w:space="0" w:color="C9CEE5"/>
            </w:tcBorders>
            <w:shd w:val="clear" w:color="auto" w:fill="EEF1FB"/>
            <w:tcMar>
              <w:top w:w="90" w:type="dxa"/>
              <w:left w:w="180" w:type="dxa"/>
              <w:bottom w:w="90" w:type="dxa"/>
              <w:right w:w="180" w:type="dxa"/>
            </w:tcMar>
          </w:tcPr>
          <w:p w14:paraId="551BFBE4" w14:textId="77777777" w:rsidR="006F5DE5" w:rsidRDefault="00000000">
            <w:pPr>
              <w:spacing w:after="20"/>
            </w:pPr>
            <w:r>
              <w:rPr>
                <w:rFonts w:ascii="Calibri" w:eastAsia="Calibri" w:hAnsi="Calibri" w:cs="Calibri"/>
                <w:b/>
                <w:bCs/>
                <w:color w:val="1B2A4A"/>
                <w:sz w:val="16"/>
                <w:szCs w:val="16"/>
              </w:rPr>
              <w:t>DBMS Pilot Flow</w:t>
            </w:r>
          </w:p>
          <w:p w14:paraId="2D9B3FF5" w14:textId="77777777" w:rsidR="006F5DE5" w:rsidRDefault="00000000">
            <w:r>
              <w:rPr>
                <w:rFonts w:ascii="Calibri" w:eastAsia="Calibri" w:hAnsi="Calibri" w:cs="Calibri"/>
                <w:color w:val="2B2B2B"/>
                <w:sz w:val="16"/>
                <w:szCs w:val="16"/>
              </w:rPr>
              <w:t xml:space="preserve">Study </w:t>
            </w:r>
            <w:proofErr w:type="gramStart"/>
            <w:r>
              <w:rPr>
                <w:rFonts w:ascii="Calibri" w:eastAsia="Calibri" w:hAnsi="Calibri" w:cs="Calibri"/>
                <w:color w:val="2B2B2B"/>
                <w:sz w:val="16"/>
                <w:szCs w:val="16"/>
              </w:rPr>
              <w:t>Material  →</w:t>
            </w:r>
            <w:proofErr w:type="gramEnd"/>
            <w:r>
              <w:rPr>
                <w:rFonts w:ascii="Calibri" w:eastAsia="Calibri" w:hAnsi="Calibri" w:cs="Calibri"/>
                <w:color w:val="2B2B2B"/>
                <w:sz w:val="16"/>
                <w:szCs w:val="16"/>
              </w:rPr>
              <w:t xml:space="preserve">  Practice </w:t>
            </w:r>
            <w:proofErr w:type="gramStart"/>
            <w:r>
              <w:rPr>
                <w:rFonts w:ascii="Calibri" w:eastAsia="Calibri" w:hAnsi="Calibri" w:cs="Calibri"/>
                <w:color w:val="2B2B2B"/>
                <w:sz w:val="16"/>
                <w:szCs w:val="16"/>
              </w:rPr>
              <w:t>Test  →</w:t>
            </w:r>
            <w:proofErr w:type="gramEnd"/>
            <w:r>
              <w:rPr>
                <w:rFonts w:ascii="Calibri" w:eastAsia="Calibri" w:hAnsi="Calibri" w:cs="Calibri"/>
                <w:color w:val="2B2B2B"/>
                <w:sz w:val="16"/>
                <w:szCs w:val="16"/>
              </w:rPr>
              <w:t xml:space="preserve">  Weakness </w:t>
            </w:r>
            <w:proofErr w:type="gramStart"/>
            <w:r>
              <w:rPr>
                <w:rFonts w:ascii="Calibri" w:eastAsia="Calibri" w:hAnsi="Calibri" w:cs="Calibri"/>
                <w:color w:val="2B2B2B"/>
                <w:sz w:val="16"/>
                <w:szCs w:val="16"/>
              </w:rPr>
              <w:t>Detection  →</w:t>
            </w:r>
            <w:proofErr w:type="gramEnd"/>
            <w:r>
              <w:rPr>
                <w:rFonts w:ascii="Calibri" w:eastAsia="Calibri" w:hAnsi="Calibri" w:cs="Calibri"/>
                <w:color w:val="2B2B2B"/>
                <w:sz w:val="16"/>
                <w:szCs w:val="16"/>
              </w:rPr>
              <w:t xml:space="preserve">  Targeted </w:t>
            </w:r>
            <w:proofErr w:type="gramStart"/>
            <w:r>
              <w:rPr>
                <w:rFonts w:ascii="Calibri" w:eastAsia="Calibri" w:hAnsi="Calibri" w:cs="Calibri"/>
                <w:color w:val="2B2B2B"/>
                <w:sz w:val="16"/>
                <w:szCs w:val="16"/>
              </w:rPr>
              <w:t>Practice  →</w:t>
            </w:r>
            <w:proofErr w:type="gramEnd"/>
            <w:r>
              <w:rPr>
                <w:rFonts w:ascii="Calibri" w:eastAsia="Calibri" w:hAnsi="Calibri" w:cs="Calibri"/>
                <w:color w:val="2B2B2B"/>
                <w:sz w:val="16"/>
                <w:szCs w:val="16"/>
              </w:rPr>
              <w:t xml:space="preserve">  </w:t>
            </w:r>
            <w:proofErr w:type="gramStart"/>
            <w:r>
              <w:rPr>
                <w:rFonts w:ascii="Calibri" w:eastAsia="Calibri" w:hAnsi="Calibri" w:cs="Calibri"/>
                <w:color w:val="2B2B2B"/>
                <w:sz w:val="16"/>
                <w:szCs w:val="16"/>
              </w:rPr>
              <w:t>Improvement  →</w:t>
            </w:r>
            <w:proofErr w:type="gramEnd"/>
            <w:r>
              <w:rPr>
                <w:rFonts w:ascii="Calibri" w:eastAsia="Calibri" w:hAnsi="Calibri" w:cs="Calibri"/>
                <w:color w:val="2B2B2B"/>
                <w:sz w:val="16"/>
                <w:szCs w:val="16"/>
              </w:rPr>
              <w:t xml:space="preserve">  Updated Readiness</w:t>
            </w:r>
          </w:p>
        </w:tc>
      </w:tr>
    </w:tbl>
    <w:p w14:paraId="42863334" w14:textId="77777777" w:rsidR="006F5DE5" w:rsidRDefault="006F5DE5">
      <w:pPr>
        <w:spacing w:after="60"/>
      </w:pPr>
    </w:p>
    <w:p w14:paraId="31673732" w14:textId="77777777" w:rsidR="006F5DE5" w:rsidRDefault="00000000">
      <w:pPr>
        <w:spacing w:line="232" w:lineRule="auto"/>
        <w:jc w:val="both"/>
      </w:pPr>
      <w:r>
        <w:rPr>
          <w:rFonts w:ascii="Calibri" w:eastAsia="Calibri" w:hAnsi="Calibri" w:cs="Calibri"/>
          <w:color w:val="2B2B2B"/>
        </w:rPr>
        <w:t>Following pilot validation, the system can be extended with spaced repetition, advanced learning analytics, teacher and institution dashboards, competitive-examination support, cloud deployment and scalability, and more sophisticated adaptive recommendation algorithms. PrepPilot aims to move examination preparation from a static, content-heavy process to a personalised, feedback-driven and adaptive learning experience.</w:t>
      </w:r>
    </w:p>
    <w:sectPr w:rsidR="006F5DE5" w:rsidSect="00EE6ADE">
      <w:headerReference w:type="default" r:id="rId7"/>
      <w:pgSz w:w="11906" w:h="16838"/>
      <w:pgMar w:top="620" w:right="620" w:bottom="620" w:left="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6DF88" w14:textId="77777777" w:rsidR="00257F11" w:rsidRDefault="00257F11" w:rsidP="00A95EC0">
      <w:r>
        <w:separator/>
      </w:r>
    </w:p>
  </w:endnote>
  <w:endnote w:type="continuationSeparator" w:id="0">
    <w:p w14:paraId="141302CD" w14:textId="77777777" w:rsidR="00257F11" w:rsidRDefault="00257F11" w:rsidP="00A95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F503D" w14:textId="77777777" w:rsidR="00257F11" w:rsidRDefault="00257F11" w:rsidP="00A95EC0">
      <w:r>
        <w:separator/>
      </w:r>
    </w:p>
  </w:footnote>
  <w:footnote w:type="continuationSeparator" w:id="0">
    <w:p w14:paraId="4C60FD66" w14:textId="77777777" w:rsidR="00257F11" w:rsidRDefault="00257F11" w:rsidP="00A95E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7049F" w14:textId="52E0E81E" w:rsidR="00A95EC0" w:rsidRPr="00EE6ADE" w:rsidRDefault="00A95EC0" w:rsidP="00A95EC0">
    <w:pPr>
      <w:pStyle w:val="Header"/>
      <w:jc w:val="both"/>
      <w:rPr>
        <w:b/>
        <w:bCs/>
        <w:szCs w:val="20"/>
      </w:rPr>
    </w:pPr>
    <w:proofErr w:type="gramStart"/>
    <w:r w:rsidRPr="00EE6ADE">
      <w:rPr>
        <w:b/>
        <w:bCs/>
        <w:szCs w:val="20"/>
      </w:rPr>
      <w:t>NAME :</w:t>
    </w:r>
    <w:proofErr w:type="gramEnd"/>
    <w:r w:rsidRPr="00EE6ADE">
      <w:rPr>
        <w:b/>
        <w:bCs/>
        <w:szCs w:val="20"/>
      </w:rPr>
      <w:t xml:space="preserve"> CDT </w:t>
    </w:r>
    <w:proofErr w:type="gramStart"/>
    <w:r w:rsidRPr="00EE6ADE">
      <w:rPr>
        <w:b/>
        <w:bCs/>
        <w:szCs w:val="20"/>
      </w:rPr>
      <w:t xml:space="preserve">ABHISHEK  </w:t>
    </w:r>
    <w:r w:rsidR="00F95C8E">
      <w:rPr>
        <w:b/>
        <w:bCs/>
        <w:szCs w:val="20"/>
      </w:rPr>
      <w:tab/>
    </w:r>
    <w:proofErr w:type="gramEnd"/>
    <w:r w:rsidR="00F95C8E">
      <w:rPr>
        <w:b/>
        <w:bCs/>
        <w:szCs w:val="20"/>
      </w:rPr>
      <w:tab/>
      <w:t xml:space="preserve">                          </w:t>
    </w:r>
    <w:proofErr w:type="gramStart"/>
    <w:r w:rsidR="00F95C8E">
      <w:rPr>
        <w:b/>
        <w:bCs/>
        <w:szCs w:val="20"/>
      </w:rPr>
      <w:t>INSTITUTE :</w:t>
    </w:r>
    <w:proofErr w:type="gramEnd"/>
    <w:r w:rsidR="00F95C8E">
      <w:rPr>
        <w:b/>
        <w:bCs/>
        <w:szCs w:val="20"/>
      </w:rPr>
      <w:t xml:space="preserve"> MSR</w:t>
    </w:r>
  </w:p>
  <w:p w14:paraId="76904896" w14:textId="632AFA1A" w:rsidR="00A95EC0" w:rsidRPr="00A95EC0" w:rsidRDefault="00A95EC0">
    <w:pPr>
      <w:pStyle w:val="Header"/>
      <w:rPr>
        <w:b/>
        <w:bCs/>
        <w:sz w:val="22"/>
        <w:szCs w:val="28"/>
      </w:rPr>
    </w:pPr>
    <w:r w:rsidRPr="00EE6ADE">
      <w:rPr>
        <w:b/>
        <w:bCs/>
        <w:szCs w:val="20"/>
      </w:rPr>
      <w:t xml:space="preserve">REGIMENTAL </w:t>
    </w:r>
    <w:proofErr w:type="gramStart"/>
    <w:r w:rsidRPr="00EE6ADE">
      <w:rPr>
        <w:b/>
        <w:bCs/>
        <w:szCs w:val="20"/>
      </w:rPr>
      <w:t>NO.  :</w:t>
    </w:r>
    <w:proofErr w:type="gramEnd"/>
    <w:r w:rsidRPr="00EE6ADE">
      <w:rPr>
        <w:b/>
        <w:bCs/>
        <w:szCs w:val="20"/>
      </w:rPr>
      <w:t xml:space="preserve"> KA2025SDAF2270876 </w:t>
    </w:r>
    <w:r w:rsidRPr="00EE6ADE">
      <w:rPr>
        <w:b/>
        <w:bCs/>
        <w:szCs w:val="20"/>
      </w:rPr>
      <w:tab/>
      <w:t xml:space="preserve">                                                        </w:t>
    </w:r>
    <w:r w:rsidRPr="00EE6ADE">
      <w:rPr>
        <w:b/>
        <w:bCs/>
        <w:szCs w:val="20"/>
      </w:rPr>
      <w:tab/>
    </w:r>
    <w:proofErr w:type="gramStart"/>
    <w:r w:rsidRPr="00EE6ADE">
      <w:rPr>
        <w:b/>
        <w:bCs/>
        <w:szCs w:val="20"/>
      </w:rPr>
      <w:t>UNIT :</w:t>
    </w:r>
    <w:proofErr w:type="gramEnd"/>
    <w:r w:rsidRPr="00EE6ADE">
      <w:rPr>
        <w:b/>
        <w:bCs/>
        <w:szCs w:val="20"/>
      </w:rPr>
      <w:t xml:space="preserve"> 1 KAR AIR SQN NCC</w:t>
    </w:r>
    <w:r w:rsidR="005F391E">
      <w:rPr>
        <w:b/>
        <w:bCs/>
        <w:szCs w:val="20"/>
      </w:rPr>
      <w:t>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8360E"/>
    <w:multiLevelType w:val="hybridMultilevel"/>
    <w:tmpl w:val="61FA2CDE"/>
    <w:lvl w:ilvl="0" w:tplc="915CFFC8">
      <w:start w:val="1"/>
      <w:numFmt w:val="bullet"/>
      <w:lvlText w:val="●"/>
      <w:lvlJc w:val="left"/>
      <w:pPr>
        <w:ind w:left="720" w:hanging="360"/>
      </w:pPr>
    </w:lvl>
    <w:lvl w:ilvl="1" w:tplc="31A4B546">
      <w:start w:val="1"/>
      <w:numFmt w:val="bullet"/>
      <w:lvlText w:val="○"/>
      <w:lvlJc w:val="left"/>
      <w:pPr>
        <w:ind w:left="1440" w:hanging="360"/>
      </w:pPr>
    </w:lvl>
    <w:lvl w:ilvl="2" w:tplc="B0B459EA">
      <w:start w:val="1"/>
      <w:numFmt w:val="bullet"/>
      <w:lvlText w:val="■"/>
      <w:lvlJc w:val="left"/>
      <w:pPr>
        <w:ind w:left="2160" w:hanging="360"/>
      </w:pPr>
    </w:lvl>
    <w:lvl w:ilvl="3" w:tplc="DA103F28">
      <w:start w:val="1"/>
      <w:numFmt w:val="bullet"/>
      <w:lvlText w:val="●"/>
      <w:lvlJc w:val="left"/>
      <w:pPr>
        <w:ind w:left="2880" w:hanging="360"/>
      </w:pPr>
    </w:lvl>
    <w:lvl w:ilvl="4" w:tplc="54D02D60">
      <w:start w:val="1"/>
      <w:numFmt w:val="bullet"/>
      <w:lvlText w:val="○"/>
      <w:lvlJc w:val="left"/>
      <w:pPr>
        <w:ind w:left="3600" w:hanging="360"/>
      </w:pPr>
    </w:lvl>
    <w:lvl w:ilvl="5" w:tplc="03A64E56">
      <w:start w:val="1"/>
      <w:numFmt w:val="bullet"/>
      <w:lvlText w:val="■"/>
      <w:lvlJc w:val="left"/>
      <w:pPr>
        <w:ind w:left="4320" w:hanging="360"/>
      </w:pPr>
    </w:lvl>
    <w:lvl w:ilvl="6" w:tplc="B5F860C6">
      <w:start w:val="1"/>
      <w:numFmt w:val="bullet"/>
      <w:lvlText w:val="●"/>
      <w:lvlJc w:val="left"/>
      <w:pPr>
        <w:ind w:left="5040" w:hanging="360"/>
      </w:pPr>
    </w:lvl>
    <w:lvl w:ilvl="7" w:tplc="23D4D976">
      <w:start w:val="1"/>
      <w:numFmt w:val="bullet"/>
      <w:lvlText w:val="●"/>
      <w:lvlJc w:val="left"/>
      <w:pPr>
        <w:ind w:left="5760" w:hanging="360"/>
      </w:pPr>
    </w:lvl>
    <w:lvl w:ilvl="8" w:tplc="34341E94">
      <w:start w:val="1"/>
      <w:numFmt w:val="bullet"/>
      <w:lvlText w:val="●"/>
      <w:lvlJc w:val="left"/>
      <w:pPr>
        <w:ind w:left="6480" w:hanging="360"/>
      </w:pPr>
    </w:lvl>
  </w:abstractNum>
  <w:num w:numId="1" w16cid:durableId="6847434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DE5"/>
    <w:rsid w:val="00234D02"/>
    <w:rsid w:val="00237CF7"/>
    <w:rsid w:val="00257F11"/>
    <w:rsid w:val="005F391E"/>
    <w:rsid w:val="006F5DE5"/>
    <w:rsid w:val="00A95EC0"/>
    <w:rsid w:val="00E63745"/>
    <w:rsid w:val="00E8303B"/>
    <w:rsid w:val="00EE6ADE"/>
    <w:rsid w:val="00F95C8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7F6E6"/>
  <w15:docId w15:val="{D908EFDA-44FC-4974-A110-F99E8988D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95EC0"/>
    <w:pPr>
      <w:tabs>
        <w:tab w:val="center" w:pos="4513"/>
        <w:tab w:val="right" w:pos="9026"/>
      </w:tabs>
    </w:pPr>
    <w:rPr>
      <w:rFonts w:cs="Angsana New"/>
      <w:szCs w:val="25"/>
    </w:rPr>
  </w:style>
  <w:style w:type="character" w:customStyle="1" w:styleId="HeaderChar">
    <w:name w:val="Header Char"/>
    <w:basedOn w:val="DefaultParagraphFont"/>
    <w:link w:val="Header"/>
    <w:uiPriority w:val="99"/>
    <w:rsid w:val="00A95EC0"/>
    <w:rPr>
      <w:rFonts w:cs="Angsana New"/>
      <w:szCs w:val="25"/>
    </w:rPr>
  </w:style>
  <w:style w:type="paragraph" w:styleId="Footer">
    <w:name w:val="footer"/>
    <w:basedOn w:val="Normal"/>
    <w:link w:val="FooterChar"/>
    <w:uiPriority w:val="99"/>
    <w:unhideWhenUsed/>
    <w:rsid w:val="00A95EC0"/>
    <w:pPr>
      <w:tabs>
        <w:tab w:val="center" w:pos="4513"/>
        <w:tab w:val="right" w:pos="9026"/>
      </w:tabs>
    </w:pPr>
    <w:rPr>
      <w:rFonts w:cs="Angsana New"/>
      <w:szCs w:val="25"/>
    </w:rPr>
  </w:style>
  <w:style w:type="character" w:customStyle="1" w:styleId="FooterChar">
    <w:name w:val="Footer Char"/>
    <w:basedOn w:val="DefaultParagraphFont"/>
    <w:link w:val="Footer"/>
    <w:uiPriority w:val="99"/>
    <w:rsid w:val="00A95EC0"/>
    <w:rPr>
      <w:rFonts w:cs="Angsana New"/>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1072</Words>
  <Characters>6114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deshmukh</cp:lastModifiedBy>
  <cp:revision>12</cp:revision>
  <dcterms:created xsi:type="dcterms:W3CDTF">2026-08-20T11:24:00Z</dcterms:created>
  <dcterms:modified xsi:type="dcterms:W3CDTF">2026-08-20T12:08:00Z</dcterms:modified>
</cp:coreProperties>
</file>