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56"/>
          <w:szCs w:val="56"/>
        </w:rPr>
        <w:t xml:space="preserve">LLM &amp; RAG Engineering Notes</w:t>
      </w:r>
    </w:p>
    <w:p>
      <w:pPr>
        <w:spacing w:after="100"/>
        <w:jc w:val="center"/>
      </w:pPr>
      <w:r>
        <w:rPr>
          <w:i/>
          <w:iCs/>
          <w:color w:val="2E74B5"/>
          <w:sz w:val="28"/>
          <w:szCs w:val="28"/>
        </w:rPr>
        <w:t xml:space="preserve">A Senior AI Engineer's Study Guide: Models, Parameters, Embeddings &amp; Retrieval</w:t>
      </w:r>
    </w:p>
    <w:p>
      <w:pPr>
        <w:spacing w:after="2400"/>
        <w:jc w:val="center"/>
      </w:pPr>
      <w:r>
        <w:rPr>
          <w:color w:val="555555"/>
          <w:sz w:val="22"/>
          <w:szCs w:val="22"/>
        </w:rPr>
        <w:t xml:space="preserve">Compiled 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Large Language Models (LLMs) and Their Types</w:t>
      </w:r>
    </w:p>
    <w:p>
      <w:pPr>
        <w:pStyle w:val="Heading2"/>
        <w:spacing w:after="150" w:before="300"/>
      </w:pPr>
      <w:r>
        <w:t xml:space="preserve">1.1 What is an LLM?</w:t>
      </w:r>
    </w:p>
    <w:p>
      <w:pPr>
        <w:spacing w:after="120"/>
      </w:pPr>
      <w:r>
        <w:t xml:space="preserve">A Large Language Model is a neural network — almost always based on the Transformer architecture — trained on massive text corpora (billions to trillions of words) to predict the next token in a sequence. That simple training objective, at sufficient scale, produces emergent abilities: writing, summarizing, translating, reasoning, and coding.</w:t>
      </w:r>
    </w:p>
    <w:p>
      <w:pPr>
        <w:pStyle w:val="Heading3"/>
        <w:spacing w:after="100" w:before="200"/>
      </w:pPr>
      <w:r>
        <w:t xml:space="preserve">How they are built (pipeline)</w:t>
      </w:r>
    </w:p>
    <w:p>
      <w:pPr>
        <w:pStyle w:val="ListParagraph"/>
        <w:numPr>
          <w:ilvl w:val="0"/>
          <w:numId w:val="2"/>
        </w:numPr>
        <w:spacing w:after="80"/>
      </w:pPr>
      <w:r>
        <w:t xml:space="preserve">Pre-training: self-supervised next-token prediction on huge, broad web-scale corpora.</w:t>
      </w:r>
    </w:p>
    <w:p>
      <w:pPr>
        <w:pStyle w:val="ListParagraph"/>
        <w:numPr>
          <w:ilvl w:val="0"/>
          <w:numId w:val="2"/>
        </w:numPr>
        <w:spacing w:after="80"/>
      </w:pPr>
      <w:r>
        <w:t xml:space="preserve">Supervised fine-tuning (SFT): trained on curated instruction/response pairs to follow commands.</w:t>
      </w:r>
    </w:p>
    <w:p>
      <w:pPr>
        <w:pStyle w:val="ListParagraph"/>
        <w:numPr>
          <w:ilvl w:val="0"/>
          <w:numId w:val="2"/>
        </w:numPr>
        <w:spacing w:after="80"/>
      </w:pPr>
      <w:r>
        <w:t xml:space="preserve">Alignment (RLHF / RLAIF / DPO): tuned using human or AI feedback to be helpful, honest, and safe.</w:t>
      </w:r>
    </w:p>
    <w:p>
      <w:pPr>
        <w:pStyle w:val="ListParagraph"/>
        <w:numPr>
          <w:ilvl w:val="0"/>
          <w:numId w:val="2"/>
        </w:numPr>
        <w:spacing w:after="80"/>
      </w:pPr>
      <w:r>
        <w:t xml:space="preserve">(Optional) Domain fine-tuning: further tuned for a vertical — legal, medical, code, etc.</w:t>
      </w:r>
    </w:p>
    <w:p>
      <w:pPr>
        <w:pStyle w:val="Heading2"/>
        <w:spacing w:after="150" w:before="300"/>
      </w:pPr>
      <w:r>
        <w:t xml:space="preserve">1.2 Types of LLMs — Classification Framework</w:t>
      </w:r>
    </w:p>
    <w:p>
      <w:pPr>
        <w:pStyle w:val="Heading3"/>
        <w:spacing w:after="100" w:before="200"/>
      </w:pPr>
      <w:r>
        <w:t xml:space="preserve">A. By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Architecture</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How it works</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Best for</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Examples</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Encoder-only</w:t>
            </w:r>
          </w:p>
        </w:tc>
        <w:tc>
          <w:tcPr>
            <w:tcW w:type="dxa" w:w="2340"/>
            <w:tcMar>
              <w:top w:type="dxa" w:w="80"/>
              <w:left w:type="dxa" w:w="100"/>
              <w:bottom w:type="dxa" w:w="80"/>
              <w:right w:type="dxa" w:w="100"/>
            </w:tcMar>
            <w:vAlign w:val="center"/>
          </w:tcPr>
          <w:p>
            <w:pPr>
              <w:jc w:val="left"/>
            </w:pPr>
            <w:r>
              <w:rPr>
                <w:b w:val="false"/>
                <w:bCs w:val="false"/>
                <w:sz w:val="20"/>
                <w:szCs w:val="20"/>
              </w:rPr>
              <w:t xml:space="preserve">Reads entire input bidirectionally, outputs a representation (not generated text)</w:t>
            </w:r>
          </w:p>
        </w:tc>
        <w:tc>
          <w:tcPr>
            <w:tcW w:type="dxa" w:w="2340"/>
            <w:tcMar>
              <w:top w:type="dxa" w:w="80"/>
              <w:left w:type="dxa" w:w="100"/>
              <w:bottom w:type="dxa" w:w="80"/>
              <w:right w:type="dxa" w:w="100"/>
            </w:tcMar>
            <w:vAlign w:val="center"/>
          </w:tcPr>
          <w:p>
            <w:pPr>
              <w:jc w:val="left"/>
            </w:pPr>
            <w:r>
              <w:rPr>
                <w:b w:val="false"/>
                <w:bCs w:val="false"/>
                <w:sz w:val="20"/>
                <w:szCs w:val="20"/>
              </w:rPr>
              <w:t xml:space="preserve">Classification, embeddings, sentiment, search</w:t>
            </w:r>
          </w:p>
        </w:tc>
        <w:tc>
          <w:tcPr>
            <w:tcW w:type="dxa" w:w="2340"/>
            <w:tcMar>
              <w:top w:type="dxa" w:w="80"/>
              <w:left w:type="dxa" w:w="100"/>
              <w:bottom w:type="dxa" w:w="80"/>
              <w:right w:type="dxa" w:w="100"/>
            </w:tcMar>
            <w:vAlign w:val="center"/>
          </w:tcPr>
          <w:p>
            <w:pPr>
              <w:jc w:val="left"/>
            </w:pPr>
            <w:r>
              <w:rPr>
                <w:b w:val="false"/>
                <w:bCs w:val="false"/>
                <w:sz w:val="20"/>
                <w:szCs w:val="20"/>
              </w:rPr>
              <w:t xml:space="preserve">BERT, RoBERTa</w:t>
            </w:r>
          </w:p>
        </w:tc>
      </w:tr>
      <w:tr>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Decoder-only</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Generates text left-to-right, one token at a time, autoregressively</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Chat, generation, reasoning, coding</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GPT family, Claude, Llama, Mistral, Gemini</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Encoder-Decoder</w:t>
            </w:r>
          </w:p>
        </w:tc>
        <w:tc>
          <w:tcPr>
            <w:tcW w:type="dxa" w:w="2340"/>
            <w:tcMar>
              <w:top w:type="dxa" w:w="80"/>
              <w:left w:type="dxa" w:w="100"/>
              <w:bottom w:type="dxa" w:w="80"/>
              <w:right w:type="dxa" w:w="100"/>
            </w:tcMar>
            <w:vAlign w:val="center"/>
          </w:tcPr>
          <w:p>
            <w:pPr>
              <w:jc w:val="left"/>
            </w:pPr>
            <w:r>
              <w:rPr>
                <w:b w:val="false"/>
                <w:bCs w:val="false"/>
                <w:sz w:val="20"/>
                <w:szCs w:val="20"/>
              </w:rPr>
              <w:t xml:space="preserve">Encoder reads input; decoder generates output conditioned on it</w:t>
            </w:r>
          </w:p>
        </w:tc>
        <w:tc>
          <w:tcPr>
            <w:tcW w:type="dxa" w:w="2340"/>
            <w:tcMar>
              <w:top w:type="dxa" w:w="80"/>
              <w:left w:type="dxa" w:w="100"/>
              <w:bottom w:type="dxa" w:w="80"/>
              <w:right w:type="dxa" w:w="100"/>
            </w:tcMar>
            <w:vAlign w:val="center"/>
          </w:tcPr>
          <w:p>
            <w:pPr>
              <w:jc w:val="left"/>
            </w:pPr>
            <w:r>
              <w:rPr>
                <w:b w:val="false"/>
                <w:bCs w:val="false"/>
                <w:sz w:val="20"/>
                <w:szCs w:val="20"/>
              </w:rPr>
              <w:t xml:space="preserve">Translation, summarization, structured transformation</w:t>
            </w:r>
          </w:p>
        </w:tc>
        <w:tc>
          <w:tcPr>
            <w:tcW w:type="dxa" w:w="2340"/>
            <w:tcMar>
              <w:top w:type="dxa" w:w="80"/>
              <w:left w:type="dxa" w:w="100"/>
              <w:bottom w:type="dxa" w:w="80"/>
              <w:right w:type="dxa" w:w="100"/>
            </w:tcMar>
            <w:vAlign w:val="center"/>
          </w:tcPr>
          <w:p>
            <w:pPr>
              <w:jc w:val="left"/>
            </w:pPr>
            <w:r>
              <w:rPr>
                <w:b w:val="false"/>
                <w:bCs w:val="false"/>
                <w:sz w:val="20"/>
                <w:szCs w:val="20"/>
              </w:rPr>
              <w:t xml:space="preserve">T5, BART</w:t>
            </w:r>
          </w:p>
        </w:tc>
      </w:tr>
    </w:tbl>
    <w:p>
      <w:pPr>
        <w:spacing w:after="200"/>
      </w:pPr>
    </w:p>
    <w:p>
      <w:pPr>
        <w:pStyle w:val="Heading3"/>
        <w:spacing w:after="100" w:before="200"/>
      </w:pPr>
      <w:r>
        <w:t xml:space="preserve">B. By Openness / Access Model</w:t>
      </w:r>
    </w:p>
    <w:p>
      <w:pPr>
        <w:pStyle w:val="ListParagraph"/>
        <w:numPr>
          <w:ilvl w:val="0"/>
          <w:numId w:val="1"/>
        </w:numPr>
        <w:spacing w:after="80"/>
      </w:pPr>
      <w:r>
        <w:t xml:space="preserve">Closed / Proprietary — weights are not released; accessed only via API or app. Provider controls updates, safety tuning, and hosting. Examples: GPT (OpenAI), Claude (Anthropic), Gemini (Google).</w:t>
      </w:r>
    </w:p>
    <w:p>
      <w:pPr>
        <w:pStyle w:val="ListParagraph"/>
        <w:numPr>
          <w:ilvl w:val="0"/>
          <w:numId w:val="1"/>
        </w:numPr>
        <w:spacing w:after="80"/>
      </w:pPr>
      <w:r>
        <w:t xml:space="preserve">Open-weight — model weights are downloadable; can be self-hosted, inspected, and fine-tuned. Examples: Llama (Meta), Mistral (some tiers), DeepSeek, Qwen, GLM.</w:t>
      </w:r>
    </w:p>
    <w:p>
      <w:pPr>
        <w:pStyle w:val="ListParagraph"/>
        <w:numPr>
          <w:ilvl w:val="0"/>
          <w:numId w:val="1"/>
        </w:numPr>
        <w:spacing w:after="80"/>
      </w:pPr>
      <w:r>
        <w:t xml:space="preserve">Note: the line has blurred over time — some labs (e.g. Meta with 'Muse') have moved toward closed releases, while new open labs (DeepSeek, Zhipu, Moonshot) have emerged as strong open-weight competitors.</w:t>
      </w:r>
    </w:p>
    <w:p>
      <w:pPr>
        <w:spacing w:after="200"/>
      </w:pPr>
    </w:p>
    <w:p>
      <w:pPr>
        <w:pStyle w:val="Heading3"/>
        <w:spacing w:after="100" w:before="200"/>
      </w:pPr>
      <w:r>
        <w:t xml:space="preserve">C. By Size /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Typical Parameter Range</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Example</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Foundation / Flagship models</w:t>
            </w:r>
          </w:p>
        </w:tc>
        <w:tc>
          <w:tcPr>
            <w:tcW w:type="dxa" w:w="2340"/>
            <w:tcMar>
              <w:top w:type="dxa" w:w="80"/>
              <w:left w:type="dxa" w:w="100"/>
              <w:bottom w:type="dxa" w:w="80"/>
              <w:right w:type="dxa" w:w="100"/>
            </w:tcMar>
            <w:vAlign w:val="center"/>
          </w:tcPr>
          <w:p>
            <w:pPr>
              <w:jc w:val="left"/>
            </w:pPr>
            <w:r>
              <w:rPr>
                <w:b w:val="false"/>
                <w:bCs w:val="false"/>
                <w:sz w:val="20"/>
                <w:szCs w:val="20"/>
              </w:rPr>
              <w:t xml:space="preserve">100B – 1T+ (often MoE)</w:t>
            </w:r>
          </w:p>
        </w:tc>
        <w:tc>
          <w:tcPr>
            <w:tcW w:type="dxa" w:w="2340"/>
            <w:tcMar>
              <w:top w:type="dxa" w:w="80"/>
              <w:left w:type="dxa" w:w="100"/>
              <w:bottom w:type="dxa" w:w="80"/>
              <w:right w:type="dxa" w:w="100"/>
            </w:tcMar>
            <w:vAlign w:val="center"/>
          </w:tcPr>
          <w:p>
            <w:pPr>
              <w:jc w:val="left"/>
            </w:pPr>
            <w:r>
              <w:rPr>
                <w:b w:val="false"/>
                <w:bCs w:val="false"/>
                <w:sz w:val="20"/>
                <w:szCs w:val="20"/>
              </w:rPr>
              <w:t xml:space="preserve">General-purpose, highest capability</w:t>
            </w:r>
          </w:p>
        </w:tc>
        <w:tc>
          <w:tcPr>
            <w:tcW w:type="dxa" w:w="2340"/>
            <w:tcMar>
              <w:top w:type="dxa" w:w="80"/>
              <w:left w:type="dxa" w:w="100"/>
              <w:bottom w:type="dxa" w:w="80"/>
              <w:right w:type="dxa" w:w="100"/>
            </w:tcMar>
            <w:vAlign w:val="center"/>
          </w:tcPr>
          <w:p>
            <w:pPr>
              <w:jc w:val="left"/>
            </w:pPr>
            <w:r>
              <w:rPr>
                <w:b w:val="false"/>
                <w:bCs w:val="false"/>
                <w:sz w:val="20"/>
                <w:szCs w:val="20"/>
              </w:rPr>
              <w:t xml:space="preserve">GPT-5.5, Claude Opus 4.8, Gemini 3.5 Pro</w:t>
            </w:r>
          </w:p>
        </w:tc>
      </w:tr>
      <w:tr>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Small Language Models (SLMs)</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1B – 15B</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Edge devices, low latency, cheap inference</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Phi, Gemma, Claude Haiku</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Domain-specific models</w:t>
            </w:r>
          </w:p>
        </w:tc>
        <w:tc>
          <w:tcPr>
            <w:tcW w:type="dxa" w:w="2340"/>
            <w:tcMar>
              <w:top w:type="dxa" w:w="80"/>
              <w:left w:type="dxa" w:w="100"/>
              <w:bottom w:type="dxa" w:w="80"/>
              <w:right w:type="dxa" w:w="100"/>
            </w:tcMar>
            <w:vAlign w:val="center"/>
          </w:tcPr>
          <w:p>
            <w:pPr>
              <w:jc w:val="left"/>
            </w:pPr>
            <w:r>
              <w:rPr>
                <w:b w:val="false"/>
                <w:bCs w:val="false"/>
                <w:sz w:val="20"/>
                <w:szCs w:val="20"/>
              </w:rPr>
              <w:t xml:space="preserve">Varies</w:t>
            </w:r>
          </w:p>
        </w:tc>
        <w:tc>
          <w:tcPr>
            <w:tcW w:type="dxa" w:w="2340"/>
            <w:tcMar>
              <w:top w:type="dxa" w:w="80"/>
              <w:left w:type="dxa" w:w="100"/>
              <w:bottom w:type="dxa" w:w="80"/>
              <w:right w:type="dxa" w:w="100"/>
            </w:tcMar>
            <w:vAlign w:val="center"/>
          </w:tcPr>
          <w:p>
            <w:pPr>
              <w:jc w:val="left"/>
            </w:pPr>
            <w:r>
              <w:rPr>
                <w:b w:val="false"/>
                <w:bCs w:val="false"/>
                <w:sz w:val="20"/>
                <w:szCs w:val="20"/>
              </w:rPr>
              <w:t xml:space="preserve">Fine-tuned for a vertical (medicine, law, code)</w:t>
            </w:r>
          </w:p>
        </w:tc>
        <w:tc>
          <w:tcPr>
            <w:tcW w:type="dxa" w:w="2340"/>
            <w:tcMar>
              <w:top w:type="dxa" w:w="80"/>
              <w:left w:type="dxa" w:w="100"/>
              <w:bottom w:type="dxa" w:w="80"/>
              <w:right w:type="dxa" w:w="100"/>
            </w:tcMar>
            <w:vAlign w:val="center"/>
          </w:tcPr>
          <w:p>
            <w:pPr>
              <w:jc w:val="left"/>
            </w:pPr>
            <w:r>
              <w:rPr>
                <w:b w:val="false"/>
                <w:bCs w:val="false"/>
                <w:sz w:val="20"/>
                <w:szCs w:val="20"/>
              </w:rPr>
              <w:t xml:space="preserve">BioGPT, Codex-style coding models</w:t>
            </w:r>
          </w:p>
        </w:tc>
      </w:tr>
    </w:tbl>
    <w:p>
      <w:pPr>
        <w:spacing w:after="200"/>
      </w:pPr>
    </w:p>
    <w:p>
      <w:pPr>
        <w:pStyle w:val="Heading3"/>
        <w:spacing w:after="100" w:before="200"/>
      </w:pPr>
      <w:r>
        <w:t xml:space="preserve">D. By Training Stage</w:t>
      </w:r>
    </w:p>
    <w:p>
      <w:pPr>
        <w:pStyle w:val="ListParagraph"/>
        <w:numPr>
          <w:ilvl w:val="0"/>
          <w:numId w:val="1"/>
        </w:numPr>
        <w:spacing w:after="80"/>
      </w:pPr>
      <w:r>
        <w:t xml:space="preserve">Base models — raw next-token predictors; not tuned to follow instructions or chat.</w:t>
      </w:r>
    </w:p>
    <w:p>
      <w:pPr>
        <w:pStyle w:val="ListParagraph"/>
        <w:numPr>
          <w:ilvl w:val="0"/>
          <w:numId w:val="1"/>
        </w:numPr>
        <w:spacing w:after="80"/>
      </w:pPr>
      <w:r>
        <w:t xml:space="preserve">Instruction-tuned models — trained via SFT to follow commands reliably.</w:t>
      </w:r>
    </w:p>
    <w:p>
      <w:pPr>
        <w:pStyle w:val="ListParagraph"/>
        <w:numPr>
          <w:ilvl w:val="0"/>
          <w:numId w:val="1"/>
        </w:numPr>
        <w:spacing w:after="80"/>
      </w:pPr>
      <w:r>
        <w:t xml:space="preserve">RLHF/DPO-tuned models — further refined using human feedback for helpfulness, tone, and safety.</w:t>
      </w:r>
    </w:p>
    <w:p>
      <w:pPr>
        <w:spacing w:after="200"/>
      </w:pPr>
    </w:p>
    <w:p>
      <w:pPr>
        <w:pStyle w:val="Heading3"/>
        <w:spacing w:after="100" w:before="200"/>
      </w:pPr>
      <w:r>
        <w:t xml:space="preserve">E. By Capability</w:t>
      </w:r>
    </w:p>
    <w:p>
      <w:pPr>
        <w:pStyle w:val="ListParagraph"/>
        <w:numPr>
          <w:ilvl w:val="0"/>
          <w:numId w:val="1"/>
        </w:numPr>
        <w:spacing w:after="80"/>
      </w:pPr>
      <w:r>
        <w:t xml:space="preserve">Text-only LLMs — process and generate only text.</w:t>
      </w:r>
    </w:p>
    <w:p>
      <w:pPr>
        <w:pStyle w:val="ListParagraph"/>
        <w:numPr>
          <w:ilvl w:val="0"/>
          <w:numId w:val="1"/>
        </w:numPr>
        <w:spacing w:after="80"/>
      </w:pPr>
      <w:r>
        <w:t xml:space="preserve">Multimodal LLMs — accept/generate text + images/audio/video (e.g., GPT-4V/GPT-5.x, Gemini, Claude with vision).</w:t>
      </w:r>
    </w:p>
    <w:p>
      <w:pPr>
        <w:pStyle w:val="ListParagraph"/>
        <w:numPr>
          <w:ilvl w:val="0"/>
          <w:numId w:val="1"/>
        </w:numPr>
        <w:spacing w:after="80"/>
      </w:pPr>
      <w:r>
        <w:t xml:space="preserve">Reasoning-focused models — use extended internal 'thinking'/chain-of-thought before answering, optimized for math, logic, and multi-step problems (e.g., OpenAI's o-series, Claude's extended thinking mode).</w:t>
      </w:r>
    </w:p>
    <w:p>
      <w:pPr>
        <w:pBdr>
          <w:left w:val="single" w:color="E8B84B" w:sz="18" w:space="8"/>
        </w:pBdr>
        <w:shd w:fill="FFF6DA" w:val="clear"/>
        <w:spacing w:after="200" w:before="100"/>
      </w:pPr>
      <w:r>
        <w:rPr>
          <w:i/>
          <w:iCs/>
          <w:sz w:val="21"/>
          <w:szCs w:val="21"/>
        </w:rPr>
        <w:t xml:space="preserve">NOTE: Mixture-of-Experts (MoE) is now common in flagship models — instead of activating the full network for every token, only a subset of 'expert' sub-networks activate, giving large total parameter counts with lower per-token compute cost (e.g., Mistral Large 3, GLM-5).</w:t>
      </w:r>
    </w:p>
    <w:p>
      <w:pPr>
        <w:pStyle w:val="Heading1"/>
        <w:spacing w:after="200" w:before="400"/>
      </w:pPr>
      <w:r>
        <w:t xml:space="preserve">2. Comparison of Popular LLM Families</w:t>
      </w:r>
    </w:p>
    <w:p>
      <w:pPr>
        <w:spacing w:after="120"/>
      </w:pPr>
      <w:r>
        <w:t xml:space="preserve">Comparing GPT (OpenAI), Gemini (Google DeepMind), Claude (Anthropic), Llama (Meta), and Mistral (Mistral AI) — the five most commonly referenced LLM families in production engineering discussions.</w:t>
      </w:r>
    </w:p>
    <w:p>
      <w:pPr>
        <w:pStyle w:val="Heading2"/>
        <w:spacing w:after="150" w:before="300"/>
      </w:pPr>
      <w:r>
        <w:t xml:space="preserve">2.1 Provider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Family</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Developer</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Access Model</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Signature Strength</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GPT</w:t>
            </w:r>
          </w:p>
        </w:tc>
        <w:tc>
          <w:tcPr>
            <w:tcW w:type="dxa" w:w="2340"/>
            <w:tcMar>
              <w:top w:type="dxa" w:w="80"/>
              <w:left w:type="dxa" w:w="100"/>
              <w:bottom w:type="dxa" w:w="80"/>
              <w:right w:type="dxa" w:w="100"/>
            </w:tcMar>
            <w:vAlign w:val="center"/>
          </w:tcPr>
          <w:p>
            <w:pPr>
              <w:jc w:val="left"/>
            </w:pPr>
            <w:r>
              <w:rPr>
                <w:b w:val="false"/>
                <w:bCs w:val="false"/>
                <w:sz w:val="20"/>
                <w:szCs w:val="20"/>
              </w:rPr>
              <w:t xml:space="preserve">OpenAI</w:t>
            </w:r>
          </w:p>
        </w:tc>
        <w:tc>
          <w:tcPr>
            <w:tcW w:type="dxa" w:w="2340"/>
            <w:tcMar>
              <w:top w:type="dxa" w:w="80"/>
              <w:left w:type="dxa" w:w="100"/>
              <w:bottom w:type="dxa" w:w="80"/>
              <w:right w:type="dxa" w:w="100"/>
            </w:tcMar>
            <w:vAlign w:val="center"/>
          </w:tcPr>
          <w:p>
            <w:pPr>
              <w:jc w:val="left"/>
            </w:pPr>
            <w:r>
              <w:rPr>
                <w:b w:val="false"/>
                <w:bCs w:val="false"/>
                <w:sz w:val="20"/>
                <w:szCs w:val="20"/>
              </w:rPr>
              <w:t xml:space="preserve">Closed (API / ChatGPT)</w:t>
            </w:r>
          </w:p>
        </w:tc>
        <w:tc>
          <w:tcPr>
            <w:tcW w:type="dxa" w:w="2340"/>
            <w:tcMar>
              <w:top w:type="dxa" w:w="80"/>
              <w:left w:type="dxa" w:w="100"/>
              <w:bottom w:type="dxa" w:w="80"/>
              <w:right w:type="dxa" w:w="100"/>
            </w:tcMar>
            <w:vAlign w:val="center"/>
          </w:tcPr>
          <w:p>
            <w:pPr>
              <w:jc w:val="left"/>
            </w:pPr>
            <w:r>
              <w:rPr>
                <w:b w:val="false"/>
                <w:bCs w:val="false"/>
                <w:sz w:val="20"/>
                <w:szCs w:val="20"/>
              </w:rPr>
              <w:t xml:space="preserve">Broad all-around capability, huge tool/plugin ecosystem</w:t>
            </w:r>
          </w:p>
        </w:tc>
      </w:tr>
      <w:tr>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Gemini</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Google DeepMind</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Closed (API / app)</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Native multimodality, very large context windows (1M+ tokens)</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Claude</w:t>
            </w:r>
          </w:p>
        </w:tc>
        <w:tc>
          <w:tcPr>
            <w:tcW w:type="dxa" w:w="2340"/>
            <w:tcMar>
              <w:top w:type="dxa" w:w="80"/>
              <w:left w:type="dxa" w:w="100"/>
              <w:bottom w:type="dxa" w:w="80"/>
              <w:right w:type="dxa" w:w="100"/>
            </w:tcMar>
            <w:vAlign w:val="center"/>
          </w:tcPr>
          <w:p>
            <w:pPr>
              <w:jc w:val="left"/>
            </w:pPr>
            <w:r>
              <w:rPr>
                <w:b w:val="false"/>
                <w:bCs w:val="false"/>
                <w:sz w:val="20"/>
                <w:szCs w:val="20"/>
              </w:rPr>
              <w:t xml:space="preserve">Anthropic</w:t>
            </w:r>
          </w:p>
        </w:tc>
        <w:tc>
          <w:tcPr>
            <w:tcW w:type="dxa" w:w="2340"/>
            <w:tcMar>
              <w:top w:type="dxa" w:w="80"/>
              <w:left w:type="dxa" w:w="100"/>
              <w:bottom w:type="dxa" w:w="80"/>
              <w:right w:type="dxa" w:w="100"/>
            </w:tcMar>
            <w:vAlign w:val="center"/>
          </w:tcPr>
          <w:p>
            <w:pPr>
              <w:jc w:val="left"/>
            </w:pPr>
            <w:r>
              <w:rPr>
                <w:b w:val="false"/>
                <w:bCs w:val="false"/>
                <w:sz w:val="20"/>
                <w:szCs w:val="20"/>
              </w:rPr>
              <w:t xml:space="preserve">Closed (API / app)</w:t>
            </w:r>
          </w:p>
        </w:tc>
        <w:tc>
          <w:tcPr>
            <w:tcW w:type="dxa" w:w="2340"/>
            <w:tcMar>
              <w:top w:type="dxa" w:w="80"/>
              <w:left w:type="dxa" w:w="100"/>
              <w:bottom w:type="dxa" w:w="80"/>
              <w:right w:type="dxa" w:w="100"/>
            </w:tcMar>
            <w:vAlign w:val="center"/>
          </w:tcPr>
          <w:p>
            <w:pPr>
              <w:jc w:val="left"/>
            </w:pPr>
            <w:r>
              <w:rPr>
                <w:b w:val="false"/>
                <w:bCs w:val="false"/>
                <w:sz w:val="20"/>
                <w:szCs w:val="20"/>
              </w:rPr>
              <w:t xml:space="preserve">Reasoning quality, coding, natural writing tone, safety alignment</w:t>
            </w:r>
          </w:p>
        </w:tc>
      </w:tr>
      <w:tr>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Llama</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Meta</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Open-weight</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Free self-hosting, largest open context windows, fine-tuning base</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Mistral</w:t>
            </w:r>
          </w:p>
        </w:tc>
        <w:tc>
          <w:tcPr>
            <w:tcW w:type="dxa" w:w="2340"/>
            <w:tcMar>
              <w:top w:type="dxa" w:w="80"/>
              <w:left w:type="dxa" w:w="100"/>
              <w:bottom w:type="dxa" w:w="80"/>
              <w:right w:type="dxa" w:w="100"/>
            </w:tcMar>
            <w:vAlign w:val="center"/>
          </w:tcPr>
          <w:p>
            <w:pPr>
              <w:jc w:val="left"/>
            </w:pPr>
            <w:r>
              <w:rPr>
                <w:b w:val="false"/>
                <w:bCs w:val="false"/>
                <w:sz w:val="20"/>
                <w:szCs w:val="20"/>
              </w:rPr>
              <w:t xml:space="preserve">Mistral AI (France)</w:t>
            </w:r>
          </w:p>
        </w:tc>
        <w:tc>
          <w:tcPr>
            <w:tcW w:type="dxa" w:w="2340"/>
            <w:tcMar>
              <w:top w:type="dxa" w:w="80"/>
              <w:left w:type="dxa" w:w="100"/>
              <w:bottom w:type="dxa" w:w="80"/>
              <w:right w:type="dxa" w:w="100"/>
            </w:tcMar>
            <w:vAlign w:val="center"/>
          </w:tcPr>
          <w:p>
            <w:pPr>
              <w:jc w:val="left"/>
            </w:pPr>
            <w:r>
              <w:rPr>
                <w:b w:val="false"/>
                <w:bCs w:val="false"/>
                <w:sz w:val="20"/>
                <w:szCs w:val="20"/>
              </w:rPr>
              <w:t xml:space="preserve">Mixed (open + closed tiers)</w:t>
            </w:r>
          </w:p>
        </w:tc>
        <w:tc>
          <w:tcPr>
            <w:tcW w:type="dxa" w:w="2340"/>
            <w:tcMar>
              <w:top w:type="dxa" w:w="80"/>
              <w:left w:type="dxa" w:w="100"/>
              <w:bottom w:type="dxa" w:w="80"/>
              <w:right w:type="dxa" w:w="100"/>
            </w:tcMar>
            <w:vAlign w:val="center"/>
          </w:tcPr>
          <w:p>
            <w:pPr>
              <w:jc w:val="left"/>
            </w:pPr>
            <w:r>
              <w:rPr>
                <w:b w:val="false"/>
                <w:bCs w:val="false"/>
                <w:sz w:val="20"/>
                <w:szCs w:val="20"/>
              </w:rPr>
              <w:t xml:space="preserve">Efficiency, EU data residency, strong performance-per-cost</w:t>
            </w:r>
          </w:p>
        </w:tc>
      </w:tr>
    </w:tbl>
    <w:p>
      <w:pPr>
        <w:spacing w:after="200"/>
      </w:pPr>
    </w:p>
    <w:p>
      <w:pPr>
        <w:pStyle w:val="Heading2"/>
        <w:spacing w:after="150" w:before="300"/>
      </w:pPr>
      <w:r>
        <w:t xml:space="preserve">2.2 Comparative Strengths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Task Category</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Typically Strong Models</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Why</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Coding / SWE-bench-style tasks</w:t>
            </w:r>
          </w:p>
        </w:tc>
        <w:tc>
          <w:tcPr>
            <w:tcW w:type="dxa" w:w="3120"/>
            <w:tcMar>
              <w:top w:type="dxa" w:w="80"/>
              <w:left w:type="dxa" w:w="100"/>
              <w:bottom w:type="dxa" w:w="80"/>
              <w:right w:type="dxa" w:w="100"/>
            </w:tcMar>
            <w:vAlign w:val="center"/>
          </w:tcPr>
          <w:p>
            <w:pPr>
              <w:jc w:val="left"/>
            </w:pPr>
            <w:r>
              <w:rPr>
                <w:b w:val="false"/>
                <w:bCs w:val="false"/>
                <w:sz w:val="20"/>
                <w:szCs w:val="20"/>
              </w:rPr>
              <w:t xml:space="preserve">Claude Opus, GPT-5.5</w:t>
            </w:r>
          </w:p>
        </w:tc>
        <w:tc>
          <w:tcPr>
            <w:tcW w:type="dxa" w:w="3120"/>
            <w:tcMar>
              <w:top w:type="dxa" w:w="80"/>
              <w:left w:type="dxa" w:w="100"/>
              <w:bottom w:type="dxa" w:w="80"/>
              <w:right w:type="dxa" w:w="100"/>
            </w:tcMar>
            <w:vAlign w:val="center"/>
          </w:tcPr>
          <w:p>
            <w:pPr>
              <w:jc w:val="left"/>
            </w:pPr>
            <w:r>
              <w:rPr>
                <w:b w:val="false"/>
                <w:bCs w:val="false"/>
                <w:sz w:val="20"/>
                <w:szCs w:val="20"/>
              </w:rPr>
              <w:t xml:space="preserve">High agentic tool-use accuracy, strong multi-file reasoning</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Long-document / long-context</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Gemini Pro, Llama 4 Scout</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1M–10M token context windows</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Native video / multimodal</w:t>
            </w:r>
          </w:p>
        </w:tc>
        <w:tc>
          <w:tcPr>
            <w:tcW w:type="dxa" w:w="3120"/>
            <w:tcMar>
              <w:top w:type="dxa" w:w="80"/>
              <w:left w:type="dxa" w:w="100"/>
              <w:bottom w:type="dxa" w:w="80"/>
              <w:right w:type="dxa" w:w="100"/>
            </w:tcMar>
            <w:vAlign w:val="center"/>
          </w:tcPr>
          <w:p>
            <w:pPr>
              <w:jc w:val="left"/>
            </w:pPr>
            <w:r>
              <w:rPr>
                <w:b w:val="false"/>
                <w:bCs w:val="false"/>
                <w:sz w:val="20"/>
                <w:szCs w:val="20"/>
              </w:rPr>
              <w:t xml:space="preserve">Gemini</w:t>
            </w:r>
          </w:p>
        </w:tc>
        <w:tc>
          <w:tcPr>
            <w:tcW w:type="dxa" w:w="3120"/>
            <w:tcMar>
              <w:top w:type="dxa" w:w="80"/>
              <w:left w:type="dxa" w:w="100"/>
              <w:bottom w:type="dxa" w:w="80"/>
              <w:right w:type="dxa" w:w="100"/>
            </w:tcMar>
            <w:vAlign w:val="center"/>
          </w:tcPr>
          <w:p>
            <w:pPr>
              <w:jc w:val="left"/>
            </w:pPr>
            <w:r>
              <w:rPr>
                <w:b w:val="false"/>
                <w:bCs w:val="false"/>
                <w:sz w:val="20"/>
                <w:szCs w:val="20"/>
              </w:rPr>
              <w:t xml:space="preserve">Processes video natively without frame-to-text conversion</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Natural, nuanced writing</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Claude</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Frequently cited as least 'robotic' in tone</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Cost-efficient high-volume tasks</w:t>
            </w:r>
          </w:p>
        </w:tc>
        <w:tc>
          <w:tcPr>
            <w:tcW w:type="dxa" w:w="3120"/>
            <w:tcMar>
              <w:top w:type="dxa" w:w="80"/>
              <w:left w:type="dxa" w:w="100"/>
              <w:bottom w:type="dxa" w:w="80"/>
              <w:right w:type="dxa" w:w="100"/>
            </w:tcMar>
            <w:vAlign w:val="center"/>
          </w:tcPr>
          <w:p>
            <w:pPr>
              <w:jc w:val="left"/>
            </w:pPr>
            <w:r>
              <w:rPr>
                <w:b w:val="false"/>
                <w:bCs w:val="false"/>
                <w:sz w:val="20"/>
                <w:szCs w:val="20"/>
              </w:rPr>
              <w:t xml:space="preserve">Mistral (Small/Medium), Gemini Flash</w:t>
            </w:r>
          </w:p>
        </w:tc>
        <w:tc>
          <w:tcPr>
            <w:tcW w:type="dxa" w:w="3120"/>
            <w:tcMar>
              <w:top w:type="dxa" w:w="80"/>
              <w:left w:type="dxa" w:w="100"/>
              <w:bottom w:type="dxa" w:w="80"/>
              <w:right w:type="dxa" w:w="100"/>
            </w:tcMar>
            <w:vAlign w:val="center"/>
          </w:tcPr>
          <w:p>
            <w:pPr>
              <w:jc w:val="left"/>
            </w:pPr>
            <w:r>
              <w:rPr>
                <w:b w:val="false"/>
                <w:bCs w:val="false"/>
                <w:sz w:val="20"/>
                <w:szCs w:val="20"/>
              </w:rPr>
              <w:t xml:space="preserve">Lower cost per token, faster inference</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Self-hosting / data privacy</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Llama, Mistral (open tiers), DeepSeek</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Downloadable weights, on-prem deployment</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Enterprise workflow integration</w:t>
            </w:r>
          </w:p>
        </w:tc>
        <w:tc>
          <w:tcPr>
            <w:tcW w:type="dxa" w:w="3120"/>
            <w:tcMar>
              <w:top w:type="dxa" w:w="80"/>
              <w:left w:type="dxa" w:w="100"/>
              <w:bottom w:type="dxa" w:w="80"/>
              <w:right w:type="dxa" w:w="100"/>
            </w:tcMar>
            <w:vAlign w:val="center"/>
          </w:tcPr>
          <w:p>
            <w:pPr>
              <w:jc w:val="left"/>
            </w:pPr>
            <w:r>
              <w:rPr>
                <w:b w:val="false"/>
                <w:bCs w:val="false"/>
                <w:sz w:val="20"/>
                <w:szCs w:val="20"/>
              </w:rPr>
              <w:t xml:space="preserve">GPT (Microsoft stack), Gemini (Google Workspace)</w:t>
            </w:r>
          </w:p>
        </w:tc>
        <w:tc>
          <w:tcPr>
            <w:tcW w:type="dxa" w:w="3120"/>
            <w:tcMar>
              <w:top w:type="dxa" w:w="80"/>
              <w:left w:type="dxa" w:w="100"/>
              <w:bottom w:type="dxa" w:w="80"/>
              <w:right w:type="dxa" w:w="100"/>
            </w:tcMar>
            <w:vAlign w:val="center"/>
          </w:tcPr>
          <w:p>
            <w:pPr>
              <w:jc w:val="left"/>
            </w:pPr>
            <w:r>
              <w:rPr>
                <w:b w:val="false"/>
                <w:bCs w:val="false"/>
                <w:sz w:val="20"/>
                <w:szCs w:val="20"/>
              </w:rPr>
              <w:t xml:space="preserve">Deep native integration into existing productivity suites</w:t>
            </w:r>
          </w:p>
        </w:tc>
      </w:tr>
    </w:tbl>
    <w:p>
      <w:pPr>
        <w:spacing w:after="200"/>
      </w:pPr>
    </w:p>
    <w:p>
      <w:pPr>
        <w:pStyle w:val="Heading2"/>
        <w:spacing w:after="150" w:before="300"/>
      </w:pPr>
      <w:r>
        <w:t xml:space="preserve">2.3 Open vs. Closed — Trade-off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Dimension</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Closed Models (GPT/Gemini/Claude)</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Open-weight Models (Llama/Mistral/DeepSeek)</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Data privacy</w:t>
            </w:r>
          </w:p>
        </w:tc>
        <w:tc>
          <w:tcPr>
            <w:tcW w:type="dxa" w:w="3120"/>
            <w:tcMar>
              <w:top w:type="dxa" w:w="80"/>
              <w:left w:type="dxa" w:w="100"/>
              <w:bottom w:type="dxa" w:w="80"/>
              <w:right w:type="dxa" w:w="100"/>
            </w:tcMar>
            <w:vAlign w:val="center"/>
          </w:tcPr>
          <w:p>
            <w:pPr>
              <w:jc w:val="left"/>
            </w:pPr>
            <w:r>
              <w:rPr>
                <w:b w:val="false"/>
                <w:bCs w:val="false"/>
                <w:sz w:val="20"/>
                <w:szCs w:val="20"/>
              </w:rPr>
              <w:t xml:space="preserve">Data sent to provider's servers</w:t>
            </w:r>
          </w:p>
        </w:tc>
        <w:tc>
          <w:tcPr>
            <w:tcW w:type="dxa" w:w="3120"/>
            <w:tcMar>
              <w:top w:type="dxa" w:w="80"/>
              <w:left w:type="dxa" w:w="100"/>
              <w:bottom w:type="dxa" w:w="80"/>
              <w:right w:type="dxa" w:w="100"/>
            </w:tcMar>
            <w:vAlign w:val="center"/>
          </w:tcPr>
          <w:p>
            <w:pPr>
              <w:jc w:val="left"/>
            </w:pPr>
            <w:r>
              <w:rPr>
                <w:b w:val="false"/>
                <w:bCs w:val="false"/>
                <w:sz w:val="20"/>
                <w:szCs w:val="20"/>
              </w:rPr>
              <w:t xml:space="preserve">Can be fully self-hosted; data never leaves your infra</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Frontier performance</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Generally leads on hardest benchmarks</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Gap has narrowed to ~5–15 points on many benchmarks</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Cost model</w:t>
            </w:r>
          </w:p>
        </w:tc>
        <w:tc>
          <w:tcPr>
            <w:tcW w:type="dxa" w:w="3120"/>
            <w:tcMar>
              <w:top w:type="dxa" w:w="80"/>
              <w:left w:type="dxa" w:w="100"/>
              <w:bottom w:type="dxa" w:w="80"/>
              <w:right w:type="dxa" w:w="100"/>
            </w:tcMar>
            <w:vAlign w:val="center"/>
          </w:tcPr>
          <w:p>
            <w:pPr>
              <w:jc w:val="left"/>
            </w:pPr>
            <w:r>
              <w:rPr>
                <w:b w:val="false"/>
                <w:bCs w:val="false"/>
                <w:sz w:val="20"/>
                <w:szCs w:val="20"/>
              </w:rPr>
              <w:t xml:space="preserve">Pay-per-token API</w:t>
            </w:r>
          </w:p>
        </w:tc>
        <w:tc>
          <w:tcPr>
            <w:tcW w:type="dxa" w:w="3120"/>
            <w:tcMar>
              <w:top w:type="dxa" w:w="80"/>
              <w:left w:type="dxa" w:w="100"/>
              <w:bottom w:type="dxa" w:w="80"/>
              <w:right w:type="dxa" w:w="100"/>
            </w:tcMar>
            <w:vAlign w:val="center"/>
          </w:tcPr>
          <w:p>
            <w:pPr>
              <w:jc w:val="left"/>
            </w:pPr>
            <w:r>
              <w:rPr>
                <w:b w:val="false"/>
                <w:bCs w:val="false"/>
                <w:sz w:val="20"/>
                <w:szCs w:val="20"/>
              </w:rPr>
              <w:t xml:space="preserve">Infra/hosting cost, but no per-token fee</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Customization</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Limited (prompting, some fine-tuning APIs)</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Full fine-tuning, quantization, architecture access</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Ops burden</w:t>
            </w:r>
          </w:p>
        </w:tc>
        <w:tc>
          <w:tcPr>
            <w:tcW w:type="dxa" w:w="3120"/>
            <w:tcMar>
              <w:top w:type="dxa" w:w="80"/>
              <w:left w:type="dxa" w:w="100"/>
              <w:bottom w:type="dxa" w:w="80"/>
              <w:right w:type="dxa" w:w="100"/>
            </w:tcMar>
            <w:vAlign w:val="center"/>
          </w:tcPr>
          <w:p>
            <w:pPr>
              <w:jc w:val="left"/>
            </w:pPr>
            <w:r>
              <w:rPr>
                <w:b w:val="false"/>
                <w:bCs w:val="false"/>
                <w:sz w:val="20"/>
                <w:szCs w:val="20"/>
              </w:rPr>
              <w:t xml:space="preserve">None — fully managed</w:t>
            </w:r>
          </w:p>
        </w:tc>
        <w:tc>
          <w:tcPr>
            <w:tcW w:type="dxa" w:w="3120"/>
            <w:tcMar>
              <w:top w:type="dxa" w:w="80"/>
              <w:left w:type="dxa" w:w="100"/>
              <w:bottom w:type="dxa" w:w="80"/>
              <w:right w:type="dxa" w:w="100"/>
            </w:tcMar>
            <w:vAlign w:val="center"/>
          </w:tcPr>
          <w:p>
            <w:pPr>
              <w:jc w:val="left"/>
            </w:pPr>
            <w:r>
              <w:rPr>
                <w:b w:val="false"/>
                <w:bCs w:val="false"/>
                <w:sz w:val="20"/>
                <w:szCs w:val="20"/>
              </w:rPr>
              <w:t xml:space="preserve">You manage GPUs, scaling, updates</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Best fit</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Fast-moving teams, general use, support needs</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Regulated industries, cost-sensitive scale, custom pipelines</w:t>
            </w:r>
          </w:p>
        </w:tc>
      </w:tr>
    </w:tbl>
    <w:p>
      <w:pPr>
        <w:spacing w:after="200"/>
      </w:pPr>
    </w:p>
    <w:p>
      <w:pPr>
        <w:pStyle w:val="Heading2"/>
        <w:spacing w:after="150" w:before="300"/>
      </w:pPr>
      <w:r>
        <w:t xml:space="preserve">2.4 Engineering Takeaway</w:t>
      </w:r>
    </w:p>
    <w:p>
      <w:pPr>
        <w:spacing w:after="120"/>
      </w:pPr>
      <w:r>
        <w:t xml:space="preserve">Most production teams in 2026 use a multi-model strategy rather than a single 'best' model — routing each task to whichever model is strongest and cheapest for that specific job (e.g., Gemini for long video transcripts, Claude for coding/writing, Mistral for cheap high-volume tasks, Llama/DeepSeek for private on-device work).</w:t>
      </w:r>
    </w:p>
    <w:p>
      <w:pPr>
        <w:pBdr>
          <w:left w:val="single" w:color="E8B84B" w:sz="18" w:space="8"/>
        </w:pBdr>
        <w:shd w:fill="FFF6DA" w:val="clear"/>
        <w:spacing w:after="200" w:before="100"/>
      </w:pPr>
      <w:r>
        <w:rPr>
          <w:i/>
          <w:iCs/>
          <w:sz w:val="21"/>
          <w:szCs w:val="21"/>
        </w:rPr>
        <w:t xml:space="preserve">NOTE: Rankings and benchmark leadership shift every few weeks as labs ship updates. Treat any specific benchmark number as a snapshot in time — always verify against official provider documentation or a live leaderboard (e.g., Artificial Analysis, SWE-bench public leaderboard) before making a production decision.</w:t>
      </w:r>
    </w:p>
    <w:p>
      <w:pPr>
        <w:pStyle w:val="Heading1"/>
        <w:spacing w:after="200" w:before="400"/>
      </w:pPr>
      <w:r>
        <w:t xml:space="preserve">3. List of Commonly Used LLM Models (Reference)</w:t>
      </w:r>
    </w:p>
    <w:p>
      <w:pPr>
        <w:pStyle w:val="Heading2"/>
        <w:spacing w:after="150" w:before="300"/>
      </w:pPr>
      <w:r>
        <w:t xml:space="preserve">3.1 By Provider</w:t>
      </w:r>
    </w:p>
    <w:p>
      <w:pPr>
        <w:pStyle w:val="Heading3"/>
        <w:spacing w:after="100" w:before="200"/>
      </w:pPr>
      <w:r>
        <w:t xml:space="preserve">OpenAI</w:t>
      </w:r>
    </w:p>
    <w:p>
      <w:pPr>
        <w:pStyle w:val="ListParagraph"/>
        <w:numPr>
          <w:ilvl w:val="0"/>
          <w:numId w:val="1"/>
        </w:numPr>
        <w:spacing w:after="80"/>
      </w:pPr>
      <w:r>
        <w:t xml:space="preserve">GPT-5.5 / GPT-5.6 — flagship, general-purpose</w:t>
      </w:r>
    </w:p>
    <w:p>
      <w:pPr>
        <w:pStyle w:val="ListParagraph"/>
        <w:numPr>
          <w:ilvl w:val="0"/>
          <w:numId w:val="1"/>
        </w:numPr>
        <w:spacing w:after="80"/>
      </w:pPr>
      <w:r>
        <w:t xml:space="preserve">GPT-5 Mini / GPT-4.1 — lighter, cheaper tiers</w:t>
      </w:r>
    </w:p>
    <w:p>
      <w:pPr>
        <w:pStyle w:val="ListParagraph"/>
        <w:numPr>
          <w:ilvl w:val="0"/>
          <w:numId w:val="1"/>
        </w:numPr>
        <w:spacing w:after="80"/>
      </w:pPr>
      <w:r>
        <w:t xml:space="preserve">o-series — dedicated reasoning models</w:t>
      </w:r>
    </w:p>
    <w:p>
      <w:pPr>
        <w:pStyle w:val="Heading3"/>
        <w:spacing w:after="100" w:before="200"/>
      </w:pPr>
      <w:r>
        <w:t xml:space="preserve">Anthropic</w:t>
      </w:r>
    </w:p>
    <w:p>
      <w:pPr>
        <w:pStyle w:val="ListParagraph"/>
        <w:numPr>
          <w:ilvl w:val="0"/>
          <w:numId w:val="1"/>
        </w:numPr>
        <w:spacing w:after="80"/>
      </w:pPr>
      <w:r>
        <w:t xml:space="preserve">Claude Opus 4.8 — top-tier reasoning and coding</w:t>
      </w:r>
    </w:p>
    <w:p>
      <w:pPr>
        <w:pStyle w:val="ListParagraph"/>
        <w:numPr>
          <w:ilvl w:val="0"/>
          <w:numId w:val="1"/>
        </w:numPr>
        <w:spacing w:after="80"/>
      </w:pPr>
      <w:r>
        <w:t xml:space="preserve">Claude Sonnet 5 — balanced capability/cost tier</w:t>
      </w:r>
    </w:p>
    <w:p>
      <w:pPr>
        <w:pStyle w:val="ListParagraph"/>
        <w:numPr>
          <w:ilvl w:val="0"/>
          <w:numId w:val="1"/>
        </w:numPr>
        <w:spacing w:after="80"/>
      </w:pPr>
      <w:r>
        <w:t xml:space="preserve">Claude Haiku 4.5 — fast, lightweight, low-cost</w:t>
      </w:r>
    </w:p>
    <w:p>
      <w:pPr>
        <w:pStyle w:val="ListParagraph"/>
        <w:numPr>
          <w:ilvl w:val="0"/>
          <w:numId w:val="1"/>
        </w:numPr>
        <w:spacing w:after="80"/>
      </w:pPr>
      <w:r>
        <w:t xml:space="preserve">Claude Fable 5 / Claude Mythos 5 — newest Mythos-tier models (Mythos sits above Opus)</w:t>
      </w:r>
    </w:p>
    <w:p>
      <w:pPr>
        <w:pStyle w:val="Heading3"/>
        <w:spacing w:after="100" w:before="200"/>
      </w:pPr>
      <w:r>
        <w:t xml:space="preserve">Google DeepMind</w:t>
      </w:r>
    </w:p>
    <w:p>
      <w:pPr>
        <w:pStyle w:val="ListParagraph"/>
        <w:numPr>
          <w:ilvl w:val="0"/>
          <w:numId w:val="1"/>
        </w:numPr>
        <w:spacing w:after="80"/>
      </w:pPr>
      <w:r>
        <w:t xml:space="preserve">Gemini 3.5 Pro / 3.1 Pro — flagship, long-context, native video</w:t>
      </w:r>
    </w:p>
    <w:p>
      <w:pPr>
        <w:pStyle w:val="ListParagraph"/>
        <w:numPr>
          <w:ilvl w:val="0"/>
          <w:numId w:val="1"/>
        </w:numPr>
        <w:spacing w:after="80"/>
      </w:pPr>
      <w:r>
        <w:t xml:space="preserve">Gemini Flash / Flash Lite — fast, low-cost tiers</w:t>
      </w:r>
    </w:p>
    <w:p>
      <w:pPr>
        <w:pStyle w:val="Heading3"/>
        <w:spacing w:after="100" w:before="200"/>
      </w:pPr>
      <w:r>
        <w:t xml:space="preserve">Meta</w:t>
      </w:r>
    </w:p>
    <w:p>
      <w:pPr>
        <w:pStyle w:val="ListParagraph"/>
        <w:numPr>
          <w:ilvl w:val="0"/>
          <w:numId w:val="1"/>
        </w:numPr>
        <w:spacing w:after="80"/>
      </w:pPr>
      <w:r>
        <w:t xml:space="preserve">Llama 4 (Scout, Maverick) — open-weight, huge context windows (Scout: up to 10M tokens)</w:t>
      </w:r>
    </w:p>
    <w:p>
      <w:pPr>
        <w:pStyle w:val="ListParagraph"/>
        <w:numPr>
          <w:ilvl w:val="0"/>
          <w:numId w:val="1"/>
        </w:numPr>
        <w:spacing w:after="80"/>
      </w:pPr>
      <w:r>
        <w:t xml:space="preserve">Muse — Meta's newer closed model line</w:t>
      </w:r>
    </w:p>
    <w:p>
      <w:pPr>
        <w:pStyle w:val="Heading3"/>
        <w:spacing w:after="100" w:before="200"/>
      </w:pPr>
      <w:r>
        <w:t xml:space="preserve">Mistral AI</w:t>
      </w:r>
    </w:p>
    <w:p>
      <w:pPr>
        <w:pStyle w:val="ListParagraph"/>
        <w:numPr>
          <w:ilvl w:val="0"/>
          <w:numId w:val="1"/>
        </w:numPr>
        <w:spacing w:after="80"/>
      </w:pPr>
      <w:r>
        <w:t xml:space="preserve">Mistral Large 3 — 675B-parameter MoE, open under Apache 2.0</w:t>
      </w:r>
    </w:p>
    <w:p>
      <w:pPr>
        <w:pStyle w:val="ListParagraph"/>
        <w:numPr>
          <w:ilvl w:val="0"/>
          <w:numId w:val="1"/>
        </w:numPr>
        <w:spacing w:after="80"/>
      </w:pPr>
      <w:r>
        <w:t xml:space="preserve">Mistral Small 4 / Medium 3.5 — efficient, merges reasoning + vision + coding into one adjustable model</w:t>
      </w:r>
    </w:p>
    <w:p>
      <w:pPr>
        <w:pStyle w:val="Heading3"/>
        <w:spacing w:after="100" w:before="200"/>
      </w:pPr>
      <w:r>
        <w:t xml:space="preserve">Other Notable Open-Weight Models</w:t>
      </w:r>
    </w:p>
    <w:p>
      <w:pPr>
        <w:pStyle w:val="ListParagraph"/>
        <w:numPr>
          <w:ilvl w:val="0"/>
          <w:numId w:val="1"/>
        </w:numPr>
        <w:spacing w:after="80"/>
      </w:pPr>
      <w:r>
        <w:t xml:space="preserve">DeepSeek V4 (Pro/Flash) — MIT license, 1M context, strong SWE-bench scores</w:t>
      </w:r>
    </w:p>
    <w:p>
      <w:pPr>
        <w:pStyle w:val="ListParagraph"/>
        <w:numPr>
          <w:ilvl w:val="0"/>
          <w:numId w:val="1"/>
        </w:numPr>
        <w:spacing w:after="80"/>
      </w:pPr>
      <w:r>
        <w:t xml:space="preserve">Qwen3 / Qwen3-Coder-Next — Alibaba, competitive coding performance</w:t>
      </w:r>
    </w:p>
    <w:p>
      <w:pPr>
        <w:pStyle w:val="ListParagraph"/>
        <w:numPr>
          <w:ilvl w:val="0"/>
          <w:numId w:val="1"/>
        </w:numPr>
        <w:spacing w:after="80"/>
      </w:pPr>
      <w:r>
        <w:t xml:space="preserve">GLM-5 — Zhipu</w:t>
      </w:r>
    </w:p>
    <w:p>
      <w:pPr>
        <w:pStyle w:val="ListParagraph"/>
        <w:numPr>
          <w:ilvl w:val="0"/>
          <w:numId w:val="1"/>
        </w:numPr>
        <w:spacing w:after="80"/>
      </w:pPr>
      <w:r>
        <w:t xml:space="preserve">Kimi K2.6 — Moonshot; competitive with GPT-5.5 at a fraction of the API cost</w:t>
      </w:r>
    </w:p>
    <w:p>
      <w:pPr>
        <w:pStyle w:val="Heading3"/>
        <w:spacing w:after="100" w:before="200"/>
      </w:pPr>
      <w:r>
        <w:t xml:space="preserve">Foundational / Encoder Models (still taught, not chat-oriented)</w:t>
      </w:r>
    </w:p>
    <w:p>
      <w:pPr>
        <w:pStyle w:val="ListParagraph"/>
        <w:numPr>
          <w:ilvl w:val="0"/>
          <w:numId w:val="1"/>
        </w:numPr>
        <w:spacing w:after="80"/>
      </w:pPr>
      <w:r>
        <w:t xml:space="preserve">BERT, RoBERTa — bidirectional encoders for classification/embeddings</w:t>
      </w:r>
    </w:p>
    <w:p>
      <w:pPr>
        <w:pStyle w:val="ListParagraph"/>
        <w:numPr>
          <w:ilvl w:val="0"/>
          <w:numId w:val="1"/>
        </w:numPr>
        <w:spacing w:after="80"/>
      </w:pPr>
      <w:r>
        <w:t xml:space="preserve">T5, BART — encoder-decoder, translation/summarization</w:t>
      </w:r>
    </w:p>
    <w:p>
      <w:pPr>
        <w:pStyle w:val="Heading2"/>
        <w:spacing w:after="150" w:before="300"/>
      </w:pPr>
      <w:r>
        <w:t xml:space="preserve">3.2 Quick Reference: Illustrative Benchmark Signals (subject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Model</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Notable Benchmark Signal</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Context Window</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GPT-5.5</w:t>
            </w:r>
          </w:p>
        </w:tc>
        <w:tc>
          <w:tcPr>
            <w:tcW w:type="dxa" w:w="3120"/>
            <w:tcMar>
              <w:top w:type="dxa" w:w="80"/>
              <w:left w:type="dxa" w:w="100"/>
              <w:bottom w:type="dxa" w:w="80"/>
              <w:right w:type="dxa" w:w="100"/>
            </w:tcMar>
            <w:vAlign w:val="center"/>
          </w:tcPr>
          <w:p>
            <w:pPr>
              <w:jc w:val="left"/>
            </w:pPr>
            <w:r>
              <w:rPr>
                <w:b w:val="false"/>
                <w:bCs w:val="false"/>
                <w:sz w:val="20"/>
                <w:szCs w:val="20"/>
              </w:rPr>
              <w:t xml:space="preserve">~88.7% SWE-bench Verified; 95.2% AIME 2025 (Pro variant)</w:t>
            </w:r>
          </w:p>
        </w:tc>
        <w:tc>
          <w:tcPr>
            <w:tcW w:type="dxa" w:w="3120"/>
            <w:tcMar>
              <w:top w:type="dxa" w:w="80"/>
              <w:left w:type="dxa" w:w="100"/>
              <w:bottom w:type="dxa" w:w="80"/>
              <w:right w:type="dxa" w:w="100"/>
            </w:tcMar>
            <w:vAlign w:val="center"/>
          </w:tcPr>
          <w:p>
            <w:pPr>
              <w:jc w:val="left"/>
            </w:pPr>
            <w:r>
              <w:rPr>
                <w:b w:val="false"/>
                <w:bCs w:val="false"/>
                <w:sz w:val="20"/>
                <w:szCs w:val="20"/>
              </w:rPr>
              <w:t xml:space="preserve">Large (100K+)</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Claude Opus 4.8</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Leading agentic/tool-use accuracy; strong SWE-bench</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200K+</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Gemini 3.1/3.5 Pro</w:t>
            </w:r>
          </w:p>
        </w:tc>
        <w:tc>
          <w:tcPr>
            <w:tcW w:type="dxa" w:w="3120"/>
            <w:tcMar>
              <w:top w:type="dxa" w:w="80"/>
              <w:left w:type="dxa" w:w="100"/>
              <w:bottom w:type="dxa" w:w="80"/>
              <w:right w:type="dxa" w:w="100"/>
            </w:tcMar>
            <w:vAlign w:val="center"/>
          </w:tcPr>
          <w:p>
            <w:pPr>
              <w:jc w:val="left"/>
            </w:pPr>
            <w:r>
              <w:rPr>
                <w:b w:val="false"/>
                <w:bCs w:val="false"/>
                <w:sz w:val="20"/>
                <w:szCs w:val="20"/>
              </w:rPr>
              <w:t xml:space="preserve">77.1% ARC-AGI-2; native video support</w:t>
            </w:r>
          </w:p>
        </w:tc>
        <w:tc>
          <w:tcPr>
            <w:tcW w:type="dxa" w:w="3120"/>
            <w:tcMar>
              <w:top w:type="dxa" w:w="80"/>
              <w:left w:type="dxa" w:w="100"/>
              <w:bottom w:type="dxa" w:w="80"/>
              <w:right w:type="dxa" w:w="100"/>
            </w:tcMar>
            <w:vAlign w:val="center"/>
          </w:tcPr>
          <w:p>
            <w:pPr>
              <w:jc w:val="left"/>
            </w:pPr>
            <w:r>
              <w:rPr>
                <w:b w:val="false"/>
                <w:bCs w:val="false"/>
                <w:sz w:val="20"/>
                <w:szCs w:val="20"/>
              </w:rPr>
              <w:t xml:space="preserve">1M+</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Llama 4 Scout</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Largest context among major models</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Up to 10M</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Mistral Large 3</w:t>
            </w:r>
          </w:p>
        </w:tc>
        <w:tc>
          <w:tcPr>
            <w:tcW w:type="dxa" w:w="3120"/>
            <w:tcMar>
              <w:top w:type="dxa" w:w="80"/>
              <w:left w:type="dxa" w:w="100"/>
              <w:bottom w:type="dxa" w:w="80"/>
              <w:right w:type="dxa" w:w="100"/>
            </w:tcMar>
            <w:vAlign w:val="center"/>
          </w:tcPr>
          <w:p>
            <w:pPr>
              <w:jc w:val="left"/>
            </w:pPr>
            <w:r>
              <w:rPr>
                <w:b w:val="false"/>
                <w:bCs w:val="false"/>
                <w:sz w:val="20"/>
                <w:szCs w:val="20"/>
              </w:rPr>
              <w:t xml:space="preserve">93.6% MATH-500; ~40% AIME 2025 (non-reasoning model)</w:t>
            </w:r>
          </w:p>
        </w:tc>
        <w:tc>
          <w:tcPr>
            <w:tcW w:type="dxa" w:w="3120"/>
            <w:tcMar>
              <w:top w:type="dxa" w:w="80"/>
              <w:left w:type="dxa" w:w="100"/>
              <w:bottom w:type="dxa" w:w="80"/>
              <w:right w:type="dxa" w:w="100"/>
            </w:tcMar>
            <w:vAlign w:val="center"/>
          </w:tcPr>
          <w:p>
            <w:pPr>
              <w:jc w:val="left"/>
            </w:pPr>
            <w:r>
              <w:rPr>
                <w:b w:val="false"/>
                <w:bCs w:val="false"/>
                <w:sz w:val="20"/>
                <w:szCs w:val="20"/>
              </w:rPr>
              <w:t xml:space="preserve">Large</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DeepSeek V4-Pro</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82.6% SWE-bench Verified; MIT license</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1M</w:t>
            </w:r>
          </w:p>
        </w:tc>
      </w:tr>
    </w:tbl>
    <w:p>
      <w:pPr>
        <w:pBdr>
          <w:left w:val="single" w:color="E8B84B" w:sz="18" w:space="8"/>
        </w:pBdr>
        <w:shd w:fill="FFF6DA" w:val="clear"/>
        <w:spacing w:after="200" w:before="100"/>
      </w:pPr>
      <w:r>
        <w:rPr>
          <w:i/>
          <w:iCs/>
          <w:sz w:val="21"/>
          <w:szCs w:val="21"/>
        </w:rPr>
        <w:t xml:space="preserve">NOTE: These figures are illustrative snapshots pulled from comparison sources in 2026 and will already be dated by the time you read this. Always re-verify current numbers against official docs before quoting them in a production decision.</w:t>
      </w:r>
    </w:p>
    <w:p>
      <w:pPr>
        <w:pStyle w:val="Heading1"/>
        <w:spacing w:after="200" w:before="400"/>
      </w:pPr>
      <w:r>
        <w:t xml:space="preserve">4. Selecting the Best LLM for a Use Case — Engineer's Framework</w:t>
      </w:r>
    </w:p>
    <w:p>
      <w:pPr>
        <w:pStyle w:val="Heading2"/>
        <w:spacing w:after="150" w:before="300"/>
      </w:pPr>
      <w:r>
        <w:t xml:space="preserve">4.1 Step 1 — Define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Factor</w:t>
            </w:r>
          </w:p>
        </w:tc>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Key Question</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Task type</w:t>
            </w:r>
          </w:p>
        </w:tc>
        <w:tc>
          <w:tcPr>
            <w:tcW w:type="dxa" w:w="4680"/>
            <w:tcMar>
              <w:top w:type="dxa" w:w="80"/>
              <w:left w:type="dxa" w:w="100"/>
              <w:bottom w:type="dxa" w:w="80"/>
              <w:right w:type="dxa" w:w="100"/>
            </w:tcMar>
            <w:vAlign w:val="center"/>
          </w:tcPr>
          <w:p>
            <w:pPr>
              <w:jc w:val="left"/>
            </w:pPr>
            <w:r>
              <w:rPr>
                <w:b w:val="false"/>
                <w:bCs w:val="false"/>
                <w:sz w:val="20"/>
                <w:szCs w:val="20"/>
              </w:rPr>
              <w:t xml:space="preserve">Writing? Coding? Reasoning? Data analysis? Multimodal?</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Context length</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Short prompts, or entire documents/codebases?</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Latency</w:t>
            </w:r>
          </w:p>
        </w:tc>
        <w:tc>
          <w:tcPr>
            <w:tcW w:type="dxa" w:w="4680"/>
            <w:tcMar>
              <w:top w:type="dxa" w:w="80"/>
              <w:left w:type="dxa" w:w="100"/>
              <w:bottom w:type="dxa" w:w="80"/>
              <w:right w:type="dxa" w:w="100"/>
            </w:tcMar>
            <w:vAlign w:val="center"/>
          </w:tcPr>
          <w:p>
            <w:pPr>
              <w:jc w:val="left"/>
            </w:pPr>
            <w:r>
              <w:rPr>
                <w:b w:val="false"/>
                <w:bCs w:val="false"/>
                <w:sz w:val="20"/>
                <w:szCs w:val="20"/>
              </w:rPr>
              <w:t xml:space="preserve">Real-time chat vs. overnight batch processing?</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Accuracy/reasoning depth</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Simple lookup vs. multi-step logic?</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Data sensitivity</w:t>
            </w:r>
          </w:p>
        </w:tc>
        <w:tc>
          <w:tcPr>
            <w:tcW w:type="dxa" w:w="4680"/>
            <w:tcMar>
              <w:top w:type="dxa" w:w="80"/>
              <w:left w:type="dxa" w:w="100"/>
              <w:bottom w:type="dxa" w:w="80"/>
              <w:right w:type="dxa" w:w="100"/>
            </w:tcMar>
            <w:vAlign w:val="center"/>
          </w:tcPr>
          <w:p>
            <w:pPr>
              <w:jc w:val="left"/>
            </w:pPr>
            <w:r>
              <w:rPr>
                <w:b w:val="false"/>
                <w:bCs w:val="false"/>
                <w:sz w:val="20"/>
                <w:szCs w:val="20"/>
              </w:rPr>
              <w:t xml:space="preserve">Can data leave your infrastructure?</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Budget</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Cost-per-token tolerance and expected volume</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Deployment</w:t>
            </w:r>
          </w:p>
        </w:tc>
        <w:tc>
          <w:tcPr>
            <w:tcW w:type="dxa" w:w="4680"/>
            <w:tcMar>
              <w:top w:type="dxa" w:w="80"/>
              <w:left w:type="dxa" w:w="100"/>
              <w:bottom w:type="dxa" w:w="80"/>
              <w:right w:type="dxa" w:w="100"/>
            </w:tcMar>
            <w:vAlign w:val="center"/>
          </w:tcPr>
          <w:p>
            <w:pPr>
              <w:jc w:val="left"/>
            </w:pPr>
            <w:r>
              <w:rPr>
                <w:b w:val="false"/>
                <w:bCs w:val="false"/>
                <w:sz w:val="20"/>
                <w:szCs w:val="20"/>
              </w:rPr>
              <w:t xml:space="preserve">Cloud API vs. self-hosted / on-device</w:t>
            </w:r>
          </w:p>
        </w:tc>
      </w:tr>
    </w:tbl>
    <w:p>
      <w:pPr>
        <w:spacing w:after="200"/>
      </w:pPr>
    </w:p>
    <w:p>
      <w:pPr>
        <w:pStyle w:val="Heading2"/>
        <w:spacing w:after="150" w:before="300"/>
      </w:pPr>
      <w:r>
        <w:t xml:space="preserve">4.2 Step 2 — Map Requirements to Model Traits</w:t>
      </w:r>
    </w:p>
    <w:p>
      <w:pPr>
        <w:pStyle w:val="Heading3"/>
        <w:spacing w:after="100" w:before="200"/>
      </w:pPr>
      <w:r>
        <w:t xml:space="preserve">By task type</w:t>
      </w:r>
    </w:p>
    <w:p>
      <w:pPr>
        <w:pStyle w:val="ListParagraph"/>
        <w:numPr>
          <w:ilvl w:val="0"/>
          <w:numId w:val="1"/>
        </w:numPr>
        <w:spacing w:after="80"/>
      </w:pPr>
      <w:r>
        <w:t xml:space="preserve">Coding → models with strong SWE-bench scores and large context for whole codebases</w:t>
      </w:r>
    </w:p>
    <w:p>
      <w:pPr>
        <w:pStyle w:val="ListParagraph"/>
        <w:numPr>
          <w:ilvl w:val="0"/>
          <w:numId w:val="1"/>
        </w:numPr>
        <w:spacing w:after="80"/>
      </w:pPr>
      <w:r>
        <w:t xml:space="preserve">Long documents / video → large context window + native multimodal support</w:t>
      </w:r>
    </w:p>
    <w:p>
      <w:pPr>
        <w:pStyle w:val="ListParagraph"/>
        <w:numPr>
          <w:ilvl w:val="0"/>
          <w:numId w:val="1"/>
        </w:numPr>
        <w:spacing w:after="80"/>
      </w:pPr>
      <w:r>
        <w:t xml:space="preserve">Nuanced writing/content → models known for natural prose, not just factual accuracy</w:t>
      </w:r>
    </w:p>
    <w:p>
      <w:pPr>
        <w:pStyle w:val="ListParagraph"/>
        <w:numPr>
          <w:ilvl w:val="0"/>
          <w:numId w:val="1"/>
        </w:numPr>
        <w:spacing w:after="80"/>
      </w:pPr>
      <w:r>
        <w:t xml:space="preserve">High-volume simple tasks (classification, extraction) → smaller 'mini'/'flash' tier models</w:t>
      </w:r>
    </w:p>
    <w:p>
      <w:pPr>
        <w:pStyle w:val="ListParagraph"/>
        <w:numPr>
          <w:ilvl w:val="0"/>
          <w:numId w:val="1"/>
        </w:numPr>
        <w:spacing w:after="80"/>
      </w:pPr>
      <w:r>
        <w:t xml:space="preserve">Complex multi-step reasoning → flagship reasoning-tier models</w:t>
      </w:r>
    </w:p>
    <w:p>
      <w:pPr>
        <w:pStyle w:val="Heading3"/>
        <w:spacing w:after="100" w:before="200"/>
      </w:pPr>
      <w:r>
        <w:t xml:space="preserve">By constraint</w:t>
      </w:r>
    </w:p>
    <w:p>
      <w:pPr>
        <w:pStyle w:val="ListParagraph"/>
        <w:numPr>
          <w:ilvl w:val="0"/>
          <w:numId w:val="1"/>
        </w:numPr>
        <w:spacing w:after="80"/>
      </w:pPr>
      <w:r>
        <w:t xml:space="preserve">Data must stay private → open-weight, self-hosted models</w:t>
      </w:r>
    </w:p>
    <w:p>
      <w:pPr>
        <w:pStyle w:val="ListParagraph"/>
        <w:numPr>
          <w:ilvl w:val="0"/>
          <w:numId w:val="1"/>
        </w:numPr>
        <w:spacing w:after="80"/>
      </w:pPr>
      <w:r>
        <w:t xml:space="preserve">EU data residency → EU-based providers/infrastructure (e.g., Mistral)</w:t>
      </w:r>
    </w:p>
    <w:p>
      <w:pPr>
        <w:pStyle w:val="ListParagraph"/>
        <w:numPr>
          <w:ilvl w:val="0"/>
          <w:numId w:val="1"/>
        </w:numPr>
        <w:spacing w:after="80"/>
      </w:pPr>
      <w:r>
        <w:t xml:space="preserve">Tight budget, high volume → smaller open-weight or discount-tier closed models</w:t>
      </w:r>
    </w:p>
    <w:p>
      <w:pPr>
        <w:pStyle w:val="ListParagraph"/>
        <w:numPr>
          <w:ilvl w:val="0"/>
          <w:numId w:val="1"/>
        </w:numPr>
        <w:spacing w:after="80"/>
      </w:pPr>
      <w:r>
        <w:t xml:space="preserve">Need enterprise reliability/support → established closed providers with SLAs</w:t>
      </w:r>
    </w:p>
    <w:p>
      <w:pPr>
        <w:pStyle w:val="Heading2"/>
        <w:spacing w:after="150" w:before="300"/>
      </w:pPr>
      <w:r>
        <w:t xml:space="preserve">4.3 Step 3 — Justification Framework (What to Document)</w:t>
      </w:r>
    </w:p>
    <w:p>
      <w:pPr>
        <w:pStyle w:val="ListParagraph"/>
        <w:numPr>
          <w:ilvl w:val="0"/>
          <w:numId w:val="2"/>
        </w:numPr>
        <w:spacing w:after="80"/>
      </w:pPr>
      <w:r>
        <w:t xml:space="preserve">Benchmark fit — cite the specific benchmark relevant to the task (SWE-bench for coding, MMLU-Pro for knowledge, GPQA Diamond for graduate-level reasoning) — not a generic leaderboard rank.</w:t>
      </w:r>
    </w:p>
    <w:p>
      <w:pPr>
        <w:pStyle w:val="ListParagraph"/>
        <w:numPr>
          <w:ilvl w:val="0"/>
          <w:numId w:val="2"/>
        </w:numPr>
        <w:spacing w:after="80"/>
      </w:pPr>
      <w:r>
        <w:t xml:space="preserve">Cost-per-outcome, not cost-per-token — a cheaper model needing 3x retries can cost more overall.</w:t>
      </w:r>
    </w:p>
    <w:p>
      <w:pPr>
        <w:pStyle w:val="ListParagraph"/>
        <w:numPr>
          <w:ilvl w:val="0"/>
          <w:numId w:val="2"/>
        </w:numPr>
        <w:spacing w:after="80"/>
      </w:pPr>
      <w:r>
        <w:t xml:space="preserve">Latency requirements — can the task tolerate multi-second reasoning delays?</w:t>
      </w:r>
    </w:p>
    <w:p>
      <w:pPr>
        <w:pStyle w:val="ListParagraph"/>
        <w:numPr>
          <w:ilvl w:val="0"/>
          <w:numId w:val="2"/>
        </w:numPr>
        <w:spacing w:after="80"/>
      </w:pPr>
      <w:r>
        <w:t xml:space="preserve">Context window match — does it comfortably fit the largest expected input, with margin?</w:t>
      </w:r>
    </w:p>
    <w:p>
      <w:pPr>
        <w:pStyle w:val="ListParagraph"/>
        <w:numPr>
          <w:ilvl w:val="0"/>
          <w:numId w:val="2"/>
        </w:numPr>
        <w:spacing w:after="80"/>
      </w:pPr>
      <w:r>
        <w:t xml:space="preserve">Deployment constraints — API terms, data residency, uptime SLAs.</w:t>
      </w:r>
    </w:p>
    <w:p>
      <w:pPr>
        <w:pStyle w:val="ListParagraph"/>
        <w:numPr>
          <w:ilvl w:val="0"/>
          <w:numId w:val="2"/>
        </w:numPr>
        <w:spacing w:after="80"/>
      </w:pPr>
      <w:r>
        <w:t xml:space="preserve">Fallback/redundancy — is a second model needed if the primary fails or rate-limits?</w:t>
      </w:r>
    </w:p>
    <w:p>
      <w:pPr>
        <w:pStyle w:val="Heading2"/>
        <w:spacing w:after="150" w:before="300"/>
      </w:pPr>
      <w:r>
        <w:t xml:space="preserve">4.4 Practical Approach</w:t>
      </w:r>
    </w:p>
    <w:p>
      <w:pPr>
        <w:spacing w:after="120"/>
      </w:pPr>
      <w:r>
        <w:t xml:space="preserve">Most production teams don't pick one 'best' model globally. They benchmark 2–3 candidates on their own real task and real data (not published leaderboards, which can be gamed or mismatched to the task), then measure actual output quality, cost, and speed for that specific workload before committing.</w:t>
      </w:r>
    </w:p>
    <w:p>
      <w:pPr>
        <w:pBdr>
          <w:left w:val="single" w:color="E8B84B" w:sz="18" w:space="8"/>
        </w:pBdr>
        <w:shd w:fill="FFF6DA" w:val="clear"/>
        <w:spacing w:after="200" w:before="100"/>
      </w:pPr>
      <w:r>
        <w:rPr>
          <w:i/>
          <w:iCs/>
          <w:sz w:val="21"/>
          <w:szCs w:val="21"/>
        </w:rPr>
        <w:t xml:space="preserve">NOTE: Rule of thumb: 'best' is always relative to (task, data, budget, latency, and privacy constraints) — never a single universal winner.</w:t>
      </w:r>
    </w:p>
    <w:p>
      <w:pPr>
        <w:pStyle w:val="Heading1"/>
        <w:spacing w:after="200" w:before="400"/>
      </w:pPr>
      <w:r>
        <w:t xml:space="preserve">5. Tokens, Context Windows, and Token Limits</w:t>
      </w:r>
    </w:p>
    <w:p>
      <w:pPr>
        <w:pStyle w:val="Heading2"/>
        <w:spacing w:after="150" w:before="300"/>
      </w:pPr>
      <w:r>
        <w:t xml:space="preserve">5.1 What is a Token?</w:t>
      </w:r>
    </w:p>
    <w:p>
      <w:pPr>
        <w:spacing w:after="120"/>
      </w:pPr>
      <w:r>
        <w:t xml:space="preserve">A token is the basic unit an LLM processes — a piece of a word, not necessarily a whole word or character. Example: 'unbelievable' may split into 'un' + 'believ' + 'able' (3 tokens).</w:t>
      </w:r>
    </w:p>
    <w:p>
      <w:pPr>
        <w:pStyle w:val="ListParagraph"/>
        <w:numPr>
          <w:ilvl w:val="0"/>
          <w:numId w:val="1"/>
        </w:numPr>
        <w:spacing w:after="80"/>
      </w:pPr>
      <w:r>
        <w:t xml:space="preserve">Rule of thumb: 1 token ≈ 4 characters ≈ 0.75 words in English.</w:t>
      </w:r>
    </w:p>
    <w:p>
      <w:pPr>
        <w:pStyle w:val="ListParagraph"/>
        <w:numPr>
          <w:ilvl w:val="0"/>
          <w:numId w:val="1"/>
        </w:numPr>
        <w:spacing w:after="80"/>
      </w:pPr>
      <w:r>
        <w:t xml:space="preserve">Punctuation, spaces, and single characters can each count as their own token.</w:t>
      </w:r>
    </w:p>
    <w:p>
      <w:pPr>
        <w:pStyle w:val="ListParagraph"/>
        <w:numPr>
          <w:ilvl w:val="0"/>
          <w:numId w:val="1"/>
        </w:numPr>
        <w:spacing w:after="80"/>
      </w:pPr>
      <w:r>
        <w:t xml:space="preserve">Text is converted into numerical token IDs before the model can process it mathematically.</w:t>
      </w:r>
    </w:p>
    <w:p>
      <w:pPr>
        <w:pStyle w:val="Heading2"/>
        <w:spacing w:after="150" w:before="300"/>
      </w:pPr>
      <w:r>
        <w:t xml:space="preserve">5.2 What is a Context Window?</w:t>
      </w:r>
    </w:p>
    <w:p>
      <w:pPr>
        <w:spacing w:after="120"/>
      </w:pPr>
      <w:r>
        <w:t xml:space="preserve">The context window is the total amount of text (in tokens) a model can 'see' at once — including the prompt, uploaded files, conversation history, AND the model's own response.</w:t>
      </w:r>
    </w:p>
    <w:p>
      <w:pPr>
        <w:pStyle w:val="ListParagraph"/>
        <w:numPr>
          <w:ilvl w:val="0"/>
          <w:numId w:val="1"/>
        </w:numPr>
        <w:spacing w:after="80"/>
      </w:pPr>
      <w:r>
        <w:t xml:space="preserve">Small window (e.g., 8K tokens) → a few pages of text only</w:t>
      </w:r>
    </w:p>
    <w:p>
      <w:pPr>
        <w:pStyle w:val="ListParagraph"/>
        <w:numPr>
          <w:ilvl w:val="0"/>
          <w:numId w:val="1"/>
        </w:numPr>
        <w:spacing w:after="80"/>
      </w:pPr>
      <w:r>
        <w:t xml:space="preserve">Large window (e.g., 200K–1M+ tokens) → entire books, codebases, or hours of transcripts</w:t>
      </w:r>
    </w:p>
    <w:p>
      <w:pPr>
        <w:pStyle w:val="ListParagraph"/>
        <w:numPr>
          <w:ilvl w:val="0"/>
          <w:numId w:val="1"/>
        </w:numPr>
        <w:spacing w:after="80"/>
      </w:pPr>
      <w:r>
        <w:t xml:space="preserve">Anything outside the window is simply invisible to the model for that request.</w:t>
      </w:r>
    </w:p>
    <w:p>
      <w:pPr>
        <w:pStyle w:val="Heading2"/>
        <w:spacing w:after="150" w:before="300"/>
      </w:pPr>
      <w:r>
        <w:t xml:space="preserve">5.3 Token Limits — Precise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Meaning</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Input limit</w:t>
            </w:r>
          </w:p>
        </w:tc>
        <w:tc>
          <w:tcPr>
            <w:tcW w:type="dxa" w:w="4680"/>
            <w:tcMar>
              <w:top w:type="dxa" w:w="80"/>
              <w:left w:type="dxa" w:w="100"/>
              <w:bottom w:type="dxa" w:w="80"/>
              <w:right w:type="dxa" w:w="100"/>
            </w:tcMar>
            <w:vAlign w:val="center"/>
          </w:tcPr>
          <w:p>
            <w:pPr>
              <w:jc w:val="left"/>
            </w:pPr>
            <w:r>
              <w:rPr>
                <w:b w:val="false"/>
                <w:bCs w:val="false"/>
                <w:sz w:val="20"/>
                <w:szCs w:val="20"/>
              </w:rPr>
              <w:t xml:space="preserve">Max tokens you can send in a single request</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Output limit</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Max tokens the model can generate in one response</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Total / context limit</w:t>
            </w:r>
          </w:p>
        </w:tc>
        <w:tc>
          <w:tcPr>
            <w:tcW w:type="dxa" w:w="4680"/>
            <w:tcMar>
              <w:top w:type="dxa" w:w="80"/>
              <w:left w:type="dxa" w:w="100"/>
              <w:bottom w:type="dxa" w:w="80"/>
              <w:right w:type="dxa" w:w="100"/>
            </w:tcMar>
            <w:vAlign w:val="center"/>
          </w:tcPr>
          <w:p>
            <w:pPr>
              <w:jc w:val="left"/>
            </w:pPr>
            <w:r>
              <w:rPr>
                <w:b w:val="false"/>
                <w:bCs w:val="false"/>
                <w:sz w:val="20"/>
                <w:szCs w:val="20"/>
              </w:rPr>
              <w:t xml:space="preserve">Input + output combined must fit within the overall window</w:t>
            </w:r>
          </w:p>
        </w:tc>
      </w:tr>
    </w:tbl>
    <w:p>
      <w:pPr>
        <w:spacing w:after="200"/>
      </w:pPr>
    </w:p>
    <w:p>
      <w:pPr>
        <w:spacing w:after="120"/>
      </w:pPr>
      <w:r>
        <w:t xml:space="preserve">If a conversation exceeds the context window, older parts are typically truncated or dropped — this is why very long chats can cause a model to 'forget' earlier details.</w:t>
      </w:r>
    </w:p>
    <w:p>
      <w:pPr>
        <w:pStyle w:val="Heading2"/>
        <w:spacing w:after="150" w:before="300"/>
      </w:pPr>
      <w:r>
        <w:t xml:space="preserve">5.4 Practical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Context Window Need</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Quick Q&amp;A</w:t>
            </w:r>
          </w:p>
        </w:tc>
        <w:tc>
          <w:tcPr>
            <w:tcW w:type="dxa" w:w="4680"/>
            <w:tcMar>
              <w:top w:type="dxa" w:w="80"/>
              <w:left w:type="dxa" w:w="100"/>
              <w:bottom w:type="dxa" w:w="80"/>
              <w:right w:type="dxa" w:w="100"/>
            </w:tcMar>
            <w:vAlign w:val="center"/>
          </w:tcPr>
          <w:p>
            <w:pPr>
              <w:jc w:val="left"/>
            </w:pPr>
            <w:r>
              <w:rPr>
                <w:b w:val="false"/>
                <w:bCs w:val="false"/>
                <w:sz w:val="20"/>
                <w:szCs w:val="20"/>
              </w:rPr>
              <w:t xml:space="preserve">Small window is fine</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Summarizing a long report</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Must fit whole document + room for summary</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Analyzing a codebase</w:t>
            </w:r>
          </w:p>
        </w:tc>
        <w:tc>
          <w:tcPr>
            <w:tcW w:type="dxa" w:w="4680"/>
            <w:tcMar>
              <w:top w:type="dxa" w:w="80"/>
              <w:left w:type="dxa" w:w="100"/>
              <w:bottom w:type="dxa" w:w="80"/>
              <w:right w:type="dxa" w:w="100"/>
            </w:tcMar>
            <w:vAlign w:val="center"/>
          </w:tcPr>
          <w:p>
            <w:pPr>
              <w:jc w:val="left"/>
            </w:pPr>
            <w:r>
              <w:rPr>
                <w:b w:val="false"/>
                <w:bCs w:val="false"/>
                <w:sz w:val="20"/>
                <w:szCs w:val="20"/>
              </w:rPr>
              <w:t xml:space="preserve">Very large window (100K+ tokens) for multiple files</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Long multi-turn chat</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Fills up over time; older messages may drop</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Video/audio transcripts</w:t>
            </w:r>
          </w:p>
        </w:tc>
        <w:tc>
          <w:tcPr>
            <w:tcW w:type="dxa" w:w="4680"/>
            <w:tcMar>
              <w:top w:type="dxa" w:w="80"/>
              <w:left w:type="dxa" w:w="100"/>
              <w:bottom w:type="dxa" w:w="80"/>
              <w:right w:type="dxa" w:w="100"/>
            </w:tcMar>
            <w:vAlign w:val="center"/>
          </w:tcPr>
          <w:p>
            <w:pPr>
              <w:jc w:val="left"/>
            </w:pPr>
            <w:r>
              <w:rPr>
                <w:b w:val="false"/>
                <w:bCs w:val="false"/>
                <w:sz w:val="20"/>
                <w:szCs w:val="20"/>
              </w:rPr>
              <w:t xml:space="preserve">Extremely large windows (some models: 1M–10M tokens)</w:t>
            </w:r>
          </w:p>
        </w:tc>
      </w:tr>
    </w:tbl>
    <w:p>
      <w:pPr>
        <w:spacing w:after="200"/>
      </w:pPr>
    </w:p>
    <w:p>
      <w:pPr>
        <w:pStyle w:val="ListParagraph"/>
        <w:numPr>
          <w:ilvl w:val="0"/>
          <w:numId w:val="1"/>
        </w:numPr>
        <w:spacing w:after="80"/>
      </w:pPr>
      <w:r>
        <w:t xml:space="preserve">Cost: most APIs charge per token (input + output) — larger context = higher cost per request.</w:t>
      </w:r>
    </w:p>
    <w:p>
      <w:pPr>
        <w:pStyle w:val="ListParagraph"/>
        <w:numPr>
          <w:ilvl w:val="0"/>
          <w:numId w:val="1"/>
        </w:numPr>
        <w:spacing w:after="80"/>
      </w:pPr>
      <w:r>
        <w:t xml:space="preserve">Latency: larger contexts generally take longer to process.</w:t>
      </w:r>
    </w:p>
    <w:p>
      <w:pPr>
        <w:pStyle w:val="ListParagraph"/>
        <w:numPr>
          <w:ilvl w:val="0"/>
          <w:numId w:val="1"/>
        </w:numPr>
        <w:spacing w:after="80"/>
      </w:pPr>
      <w:r>
        <w:t xml:space="preserve">'Lost in the middle' effect: even with huge windows, models can pay less attention to information buried in the middle of very long inputs vs. the start/end.</w:t>
      </w:r>
    </w:p>
    <w:p>
      <w:pPr>
        <w:pStyle w:val="ListParagraph"/>
        <w:numPr>
          <w:ilvl w:val="0"/>
          <w:numId w:val="1"/>
        </w:numPr>
        <w:spacing w:after="80"/>
      </w:pPr>
      <w:r>
        <w:t xml:space="preserve">Chunking: documents exceeding the window are split into chunks, processed, then combined (see Section 10).</w:t>
      </w:r>
    </w:p>
    <w:p>
      <w:pPr>
        <w:pStyle w:val="Heading1"/>
        <w:spacing w:after="200" w:before="400"/>
      </w:pPr>
      <w:r>
        <w:t xml:space="preserve">6. Temperature, Top-P, and Max Tokens</w:t>
      </w:r>
    </w:p>
    <w:p>
      <w:pPr>
        <w:spacing w:after="120"/>
      </w:pPr>
      <w:r>
        <w:t xml:space="preserve">Generation parameters that control how an LLM produces output — typically set via API, not usually exposed directly in consumer chat apps.</w:t>
      </w:r>
    </w:p>
    <w:p>
      <w:pPr>
        <w:pStyle w:val="Heading2"/>
        <w:spacing w:after="150" w:before="300"/>
      </w:pPr>
      <w:r>
        <w:t xml:space="preserve">6.1 Temperature</w:t>
      </w:r>
    </w:p>
    <w:p>
      <w:pPr>
        <w:spacing w:after="120"/>
      </w:pPr>
      <w:r>
        <w:t xml:space="preserve">Controls randomness/creativity by scaling the probability distribution before sampling the next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Range</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Behavior</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Good for</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Low (0–0.3)</w:t>
            </w:r>
          </w:p>
        </w:tc>
        <w:tc>
          <w:tcPr>
            <w:tcW w:type="dxa" w:w="3120"/>
            <w:tcMar>
              <w:top w:type="dxa" w:w="80"/>
              <w:left w:type="dxa" w:w="100"/>
              <w:bottom w:type="dxa" w:w="80"/>
              <w:right w:type="dxa" w:w="100"/>
            </w:tcMar>
            <w:vAlign w:val="center"/>
          </w:tcPr>
          <w:p>
            <w:pPr>
              <w:jc w:val="left"/>
            </w:pPr>
            <w:r>
              <w:rPr>
                <w:b w:val="false"/>
                <w:bCs w:val="false"/>
                <w:sz w:val="20"/>
                <w:szCs w:val="20"/>
              </w:rPr>
              <w:t xml:space="preserve">Deterministic, focused, repetitive</w:t>
            </w:r>
          </w:p>
        </w:tc>
        <w:tc>
          <w:tcPr>
            <w:tcW w:type="dxa" w:w="3120"/>
            <w:tcMar>
              <w:top w:type="dxa" w:w="80"/>
              <w:left w:type="dxa" w:w="100"/>
              <w:bottom w:type="dxa" w:w="80"/>
              <w:right w:type="dxa" w:w="100"/>
            </w:tcMar>
            <w:vAlign w:val="center"/>
          </w:tcPr>
          <w:p>
            <w:pPr>
              <w:jc w:val="left"/>
            </w:pPr>
            <w:r>
              <w:rPr>
                <w:b w:val="false"/>
                <w:bCs w:val="false"/>
                <w:sz w:val="20"/>
                <w:szCs w:val="20"/>
              </w:rPr>
              <w:t xml:space="preserve">Factual Q&amp;A, code, data extraction</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Medium (0.5–0.8)</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Balanced creativity and coherence</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General writing, conversation</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High (0.9–1.5+)</w:t>
            </w:r>
          </w:p>
        </w:tc>
        <w:tc>
          <w:tcPr>
            <w:tcW w:type="dxa" w:w="3120"/>
            <w:tcMar>
              <w:top w:type="dxa" w:w="80"/>
              <w:left w:type="dxa" w:w="100"/>
              <w:bottom w:type="dxa" w:w="80"/>
              <w:right w:type="dxa" w:w="100"/>
            </w:tcMar>
            <w:vAlign w:val="center"/>
          </w:tcPr>
          <w:p>
            <w:pPr>
              <w:jc w:val="left"/>
            </w:pPr>
            <w:r>
              <w:rPr>
                <w:b w:val="false"/>
                <w:bCs w:val="false"/>
                <w:sz w:val="20"/>
                <w:szCs w:val="20"/>
              </w:rPr>
              <w:t xml:space="preserve">Random, diverse, sometimes incoherent</w:t>
            </w:r>
          </w:p>
        </w:tc>
        <w:tc>
          <w:tcPr>
            <w:tcW w:type="dxa" w:w="3120"/>
            <w:tcMar>
              <w:top w:type="dxa" w:w="80"/>
              <w:left w:type="dxa" w:w="100"/>
              <w:bottom w:type="dxa" w:w="80"/>
              <w:right w:type="dxa" w:w="100"/>
            </w:tcMar>
            <w:vAlign w:val="center"/>
          </w:tcPr>
          <w:p>
            <w:pPr>
              <w:jc w:val="left"/>
            </w:pPr>
            <w:r>
              <w:rPr>
                <w:b w:val="false"/>
                <w:bCs w:val="false"/>
                <w:sz w:val="20"/>
                <w:szCs w:val="20"/>
              </w:rPr>
              <w:t xml:space="preserve">Brainstorming, creative fiction, poetry</w:t>
            </w:r>
          </w:p>
        </w:tc>
      </w:tr>
    </w:tbl>
    <w:p>
      <w:pPr>
        <w:spacing w:after="200"/>
      </w:pPr>
    </w:p>
    <w:p>
      <w:pPr>
        <w:spacing w:after="120"/>
      </w:pPr>
      <w:r>
        <w:t xml:space="preserve">Temperature = 0 is equivalent to greedy decoding — always picking the single highest-probability token.</w:t>
      </w:r>
    </w:p>
    <w:p>
      <w:pPr>
        <w:pStyle w:val="Heading2"/>
        <w:spacing w:after="150" w:before="300"/>
      </w:pPr>
      <w:r>
        <w:t xml:space="preserve">6.2 Top-P (Nucleus Sampling)</w:t>
      </w:r>
    </w:p>
    <w:p>
      <w:pPr>
        <w:spacing w:after="120"/>
      </w:pPr>
      <w:r>
        <w:t xml:space="preserve">Limits the candidate token pool to the smallest set whose cumulative probability reaches P, rather than reshaping the whole distribution.</w:t>
      </w:r>
    </w:p>
    <w:p>
      <w:pPr>
        <w:pStyle w:val="ListParagraph"/>
        <w:numPr>
          <w:ilvl w:val="0"/>
          <w:numId w:val="1"/>
        </w:numPr>
        <w:spacing w:after="80"/>
      </w:pPr>
      <w:r>
        <w:t xml:space="preserve">Top-P = 0.1 → only top 10% probability mass considered → narrow, safe choices</w:t>
      </w:r>
    </w:p>
    <w:p>
      <w:pPr>
        <w:pStyle w:val="ListParagraph"/>
        <w:numPr>
          <w:ilvl w:val="0"/>
          <w:numId w:val="1"/>
        </w:numPr>
        <w:spacing w:after="80"/>
      </w:pPr>
      <w:r>
        <w:t xml:space="preserve">Top-P = 0.9 → much wider candidate pool → more variety</w:t>
      </w:r>
    </w:p>
    <w:p>
      <w:pPr>
        <w:pStyle w:val="ListParagraph"/>
        <w:numPr>
          <w:ilvl w:val="0"/>
          <w:numId w:val="1"/>
        </w:numPr>
        <w:spacing w:after="80"/>
      </w:pPr>
      <w:r>
        <w:t xml:space="preserve">Top-P = 1.0 → all tokens considered (no filtering)</w:t>
      </w:r>
    </w:p>
    <w:p>
      <w:pPr>
        <w:spacing w:after="120"/>
      </w:pPr>
      <w:r>
        <w:t xml:space="preserve">Key difference from temperature: top-P dynamically adjusts how many tokens are eligible based on the actual probability distribution. If one token dominates, top-P narrows automatically; if many tokens are similarly likely, it allows more options.</w:t>
      </w:r>
    </w:p>
    <w:p>
      <w:pPr>
        <w:pBdr>
          <w:left w:val="single" w:color="E8B84B" w:sz="18" w:space="8"/>
        </w:pBdr>
        <w:shd w:fill="FFF6DA" w:val="clear"/>
        <w:spacing w:after="200" w:before="100"/>
      </w:pPr>
      <w:r>
        <w:rPr>
          <w:i/>
          <w:iCs/>
          <w:sz w:val="21"/>
          <w:szCs w:val="21"/>
        </w:rPr>
        <w:t xml:space="preserve">NOTE: Temperature and top-P are often used together, but aggressively tuning both at once can produce unpredictable results. Common practice: keep top-P near default (~0.9) and tune temperature.</w:t>
      </w:r>
    </w:p>
    <w:p>
      <w:pPr>
        <w:pStyle w:val="Heading2"/>
        <w:spacing w:after="150" w:before="300"/>
      </w:pPr>
      <w:r>
        <w:t xml:space="preserve">6.3 Max Tokens</w:t>
      </w:r>
    </w:p>
    <w:p>
      <w:pPr>
        <w:spacing w:after="120"/>
      </w:pPr>
      <w:r>
        <w:t xml:space="preserve">A hard cap on how many tokens the model can generate in its response.</w:t>
      </w:r>
    </w:p>
    <w:p>
      <w:pPr>
        <w:pStyle w:val="ListParagraph"/>
        <w:numPr>
          <w:ilvl w:val="0"/>
          <w:numId w:val="1"/>
        </w:numPr>
        <w:spacing w:after="80"/>
      </w:pPr>
      <w:r>
        <w:t xml:space="preserve">Does not affect quality or randomness — just cuts off output once the limit is reached.</w:t>
      </w:r>
    </w:p>
    <w:p>
      <w:pPr>
        <w:pStyle w:val="ListParagraph"/>
        <w:numPr>
          <w:ilvl w:val="0"/>
          <w:numId w:val="1"/>
        </w:numPr>
        <w:spacing w:after="80"/>
      </w:pPr>
      <w:r>
        <w:t xml:space="preserve">Too low → responses cut off mid-sentence/mid-thought.</w:t>
      </w:r>
    </w:p>
    <w:p>
      <w:pPr>
        <w:pStyle w:val="ListParagraph"/>
        <w:numPr>
          <w:ilvl w:val="0"/>
          <w:numId w:val="1"/>
        </w:numPr>
        <w:spacing w:after="80"/>
      </w:pPr>
      <w:r>
        <w:t xml:space="preserve">Too high → doesn't force longer output, just raises the cost/length ceiling.</w:t>
      </w:r>
    </w:p>
    <w:p>
      <w:pPr>
        <w:pStyle w:val="Heading2"/>
        <w:spacing w:after="150" w:before="300"/>
      </w:pPr>
      <w:r>
        <w:t xml:space="preserve">6.4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Controls</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Low Value</w:t>
            </w:r>
          </w:p>
        </w:tc>
        <w:tc>
          <w:tcPr>
            <w:tcW w:type="dxa" w:w="2340"/>
            <w:shd w:fill="2E74B5" w:val="clear"/>
            <w:tcMar>
              <w:top w:type="dxa" w:w="80"/>
              <w:left w:type="dxa" w:w="100"/>
              <w:bottom w:type="dxa" w:w="80"/>
              <w:right w:type="dxa" w:w="100"/>
            </w:tcMar>
            <w:vAlign w:val="center"/>
          </w:tcPr>
          <w:p>
            <w:pPr>
              <w:jc w:val="left"/>
            </w:pPr>
            <w:r>
              <w:rPr>
                <w:b/>
                <w:bCs/>
                <w:color w:val="FFFFFF"/>
                <w:sz w:val="20"/>
                <w:szCs w:val="20"/>
              </w:rPr>
              <w:t xml:space="preserve">High Value</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Temperature</w:t>
            </w:r>
          </w:p>
        </w:tc>
        <w:tc>
          <w:tcPr>
            <w:tcW w:type="dxa" w:w="2340"/>
            <w:tcMar>
              <w:top w:type="dxa" w:w="80"/>
              <w:left w:type="dxa" w:w="100"/>
              <w:bottom w:type="dxa" w:w="80"/>
              <w:right w:type="dxa" w:w="100"/>
            </w:tcMar>
            <w:vAlign w:val="center"/>
          </w:tcPr>
          <w:p>
            <w:pPr>
              <w:jc w:val="left"/>
            </w:pPr>
            <w:r>
              <w:rPr>
                <w:b w:val="false"/>
                <w:bCs w:val="false"/>
                <w:sz w:val="20"/>
                <w:szCs w:val="20"/>
              </w:rPr>
              <w:t xml:space="preserve">Randomness in token probability</w:t>
            </w:r>
          </w:p>
        </w:tc>
        <w:tc>
          <w:tcPr>
            <w:tcW w:type="dxa" w:w="2340"/>
            <w:tcMar>
              <w:top w:type="dxa" w:w="80"/>
              <w:left w:type="dxa" w:w="100"/>
              <w:bottom w:type="dxa" w:w="80"/>
              <w:right w:type="dxa" w:w="100"/>
            </w:tcMar>
            <w:vAlign w:val="center"/>
          </w:tcPr>
          <w:p>
            <w:pPr>
              <w:jc w:val="left"/>
            </w:pPr>
            <w:r>
              <w:rPr>
                <w:b w:val="false"/>
                <w:bCs w:val="false"/>
                <w:sz w:val="20"/>
                <w:szCs w:val="20"/>
              </w:rPr>
              <w:t xml:space="preserve">Deterministic, focused</w:t>
            </w:r>
          </w:p>
        </w:tc>
        <w:tc>
          <w:tcPr>
            <w:tcW w:type="dxa" w:w="2340"/>
            <w:tcMar>
              <w:top w:type="dxa" w:w="80"/>
              <w:left w:type="dxa" w:w="100"/>
              <w:bottom w:type="dxa" w:w="80"/>
              <w:right w:type="dxa" w:w="100"/>
            </w:tcMar>
            <w:vAlign w:val="center"/>
          </w:tcPr>
          <w:p>
            <w:pPr>
              <w:jc w:val="left"/>
            </w:pPr>
            <w:r>
              <w:rPr>
                <w:b w:val="false"/>
                <w:bCs w:val="false"/>
                <w:sz w:val="20"/>
                <w:szCs w:val="20"/>
              </w:rPr>
              <w:t xml:space="preserve">Creative, diverse</w:t>
            </w:r>
          </w:p>
        </w:tc>
      </w:tr>
      <w:tr>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Top-P</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Size of candidate token pool</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Narrow, safe</w:t>
            </w:r>
          </w:p>
        </w:tc>
        <w:tc>
          <w:tcPr>
            <w:tcW w:type="dxa" w:w="2340"/>
            <w:shd w:fill="F2F6FA" w:val="clear"/>
            <w:tcMar>
              <w:top w:type="dxa" w:w="80"/>
              <w:left w:type="dxa" w:w="100"/>
              <w:bottom w:type="dxa" w:w="80"/>
              <w:right w:type="dxa" w:w="100"/>
            </w:tcMar>
            <w:vAlign w:val="center"/>
          </w:tcPr>
          <w:p>
            <w:pPr>
              <w:jc w:val="left"/>
            </w:pPr>
            <w:r>
              <w:rPr>
                <w:b w:val="false"/>
                <w:bCs w:val="false"/>
                <w:sz w:val="20"/>
                <w:szCs w:val="20"/>
              </w:rPr>
              <w:t xml:space="preserve">Broad, varied</w:t>
            </w:r>
          </w:p>
        </w:tc>
      </w:tr>
      <w:tr>
        <w:tc>
          <w:tcPr>
            <w:tcW w:type="dxa" w:w="2340"/>
            <w:tcMar>
              <w:top w:type="dxa" w:w="80"/>
              <w:left w:type="dxa" w:w="100"/>
              <w:bottom w:type="dxa" w:w="80"/>
              <w:right w:type="dxa" w:w="100"/>
            </w:tcMar>
            <w:vAlign w:val="center"/>
          </w:tcPr>
          <w:p>
            <w:pPr>
              <w:jc w:val="left"/>
            </w:pPr>
            <w:r>
              <w:rPr>
                <w:b w:val="false"/>
                <w:bCs w:val="false"/>
                <w:sz w:val="20"/>
                <w:szCs w:val="20"/>
              </w:rPr>
              <w:t xml:space="preserve">Max Tokens</w:t>
            </w:r>
          </w:p>
        </w:tc>
        <w:tc>
          <w:tcPr>
            <w:tcW w:type="dxa" w:w="2340"/>
            <w:tcMar>
              <w:top w:type="dxa" w:w="80"/>
              <w:left w:type="dxa" w:w="100"/>
              <w:bottom w:type="dxa" w:w="80"/>
              <w:right w:type="dxa" w:w="100"/>
            </w:tcMar>
            <w:vAlign w:val="center"/>
          </w:tcPr>
          <w:p>
            <w:pPr>
              <w:jc w:val="left"/>
            </w:pPr>
            <w:r>
              <w:rPr>
                <w:b w:val="false"/>
                <w:bCs w:val="false"/>
                <w:sz w:val="20"/>
                <w:szCs w:val="20"/>
              </w:rPr>
              <w:t xml:space="preserve">Output length cap</w:t>
            </w:r>
          </w:p>
        </w:tc>
        <w:tc>
          <w:tcPr>
            <w:tcW w:type="dxa" w:w="2340"/>
            <w:tcMar>
              <w:top w:type="dxa" w:w="80"/>
              <w:left w:type="dxa" w:w="100"/>
              <w:bottom w:type="dxa" w:w="80"/>
              <w:right w:type="dxa" w:w="100"/>
            </w:tcMar>
            <w:vAlign w:val="center"/>
          </w:tcPr>
          <w:p>
            <w:pPr>
              <w:jc w:val="left"/>
            </w:pPr>
            <w:r>
              <w:rPr>
                <w:b w:val="false"/>
                <w:bCs w:val="false"/>
                <w:sz w:val="20"/>
                <w:szCs w:val="20"/>
              </w:rPr>
              <w:t xml:space="preserve">Short responses</w:t>
            </w:r>
          </w:p>
        </w:tc>
        <w:tc>
          <w:tcPr>
            <w:tcW w:type="dxa" w:w="2340"/>
            <w:tcMar>
              <w:top w:type="dxa" w:w="80"/>
              <w:left w:type="dxa" w:w="100"/>
              <w:bottom w:type="dxa" w:w="80"/>
              <w:right w:type="dxa" w:w="100"/>
            </w:tcMar>
            <w:vAlign w:val="center"/>
          </w:tcPr>
          <w:p>
            <w:pPr>
              <w:jc w:val="left"/>
            </w:pPr>
            <w:r>
              <w:rPr>
                <w:b w:val="false"/>
                <w:bCs w:val="false"/>
                <w:sz w:val="20"/>
                <w:szCs w:val="20"/>
              </w:rPr>
              <w:t xml:space="preserve">Long responses (up to limit)</w:t>
            </w:r>
          </w:p>
        </w:tc>
      </w:tr>
    </w:tbl>
    <w:p>
      <w:pPr>
        <w:spacing w:after="200"/>
      </w:pPr>
    </w:p>
    <w:p>
      <w:pPr>
        <w:spacing w:after="120"/>
      </w:pPr>
      <w:r>
        <w:t xml:space="preserve">Practical tip: for factual/coding tasks use low temperature (~0.2) with moderate top-P (~0.9). For creative writing, use higher temperature (~0.8–1.0) with similar top-P.</w:t>
      </w:r>
    </w:p>
    <w:p>
      <w:pPr>
        <w:pStyle w:val="Heading1"/>
        <w:spacing w:after="200" w:before="400"/>
      </w:pPr>
      <w:r>
        <w:t xml:space="preserve">7. Embeddings and Vector Representations</w:t>
      </w:r>
    </w:p>
    <w:p>
      <w:pPr>
        <w:pStyle w:val="Heading2"/>
        <w:spacing w:after="150" w:before="300"/>
      </w:pPr>
      <w:r>
        <w:t xml:space="preserve">7.1 What is an Embedding?</w:t>
      </w:r>
    </w:p>
    <w:p>
      <w:pPr>
        <w:spacing w:after="120"/>
      </w:pPr>
      <w:r>
        <w:t xml:space="preserve">An embedding converts text (words, sentences, or documents) into a list of numbers (a vector) that captures meaning — not just spelling.</w:t>
      </w:r>
    </w:p>
    <w:p>
      <w:pPr>
        <w:pStyle w:val="ListParagraph"/>
        <w:numPr>
          <w:ilvl w:val="0"/>
          <w:numId w:val="1"/>
        </w:numPr>
        <w:spacing w:after="80"/>
      </w:pPr>
      <w:r>
        <w:t xml:space="preserve">Example: 'king' might become [0.21, -0.05, 0.87, ...] — often 300 to 4000+ dimensions.</w:t>
      </w:r>
    </w:p>
    <w:p>
      <w:pPr>
        <w:pStyle w:val="ListParagraph"/>
        <w:numPr>
          <w:ilvl w:val="0"/>
          <w:numId w:val="1"/>
        </w:numPr>
        <w:spacing w:after="80"/>
      </w:pPr>
      <w:r>
        <w:t xml:space="preserve">Words/sentences with similar meaning end up with vectors close together in this numerical space.</w:t>
      </w:r>
    </w:p>
    <w:p>
      <w:pPr>
        <w:pStyle w:val="ListParagraph"/>
        <w:numPr>
          <w:ilvl w:val="0"/>
          <w:numId w:val="1"/>
        </w:numPr>
        <w:spacing w:after="80"/>
      </w:pPr>
      <w:r>
        <w:t xml:space="preserve">Unlike tokens (pieces of text for generation), embeddings represent semantic meaning for comparison/search.</w:t>
      </w:r>
    </w:p>
    <w:p>
      <w:pPr>
        <w:pStyle w:val="Heading2"/>
        <w:spacing w:after="150" w:before="300"/>
      </w:pPr>
      <w:r>
        <w:t xml:space="preserve">7.2 How Embeddings Are Created</w:t>
      </w:r>
    </w:p>
    <w:p>
      <w:pPr>
        <w:spacing w:after="120"/>
      </w:pPr>
      <w:r>
        <w:t xml:space="preserve">A neural network is trained so that similar concepts map to nearby vectors and unrelated concepts map to distant vectors.</w:t>
      </w:r>
    </w:p>
    <w:p>
      <w:pPr>
        <w:spacing w:after="120"/>
      </w:pPr>
      <w:r>
        <w:t xml:space="preserve">Classic illustrative example: vector("king") − vector("man") + vector("woman") ≈ vector("queen") — the model has learned relational meaning, not just word identity.</w:t>
      </w:r>
    </w:p>
    <w:p>
      <w:pPr>
        <w:pStyle w:val="Heading2"/>
        <w:spacing w:after="150" w:before="300"/>
      </w:pPr>
      <w:r>
        <w:t xml:space="preserve">7.3 Why Embeddings Matter</w:t>
      </w:r>
    </w:p>
    <w:p>
      <w:pPr>
        <w:pStyle w:val="Heading3"/>
        <w:spacing w:after="100" w:before="200"/>
      </w:pPr>
      <w:r>
        <w:t xml:space="preserve">Semantic search</w:t>
      </w:r>
    </w:p>
    <w:p>
      <w:pPr>
        <w:spacing w:after="120"/>
      </w:pPr>
      <w:r>
        <w:t xml:space="preserve">Matches based on meaning rather than exact keywords — e.g., searching 'puppy training tips' also matches documents about 'dog obedience' even without exact word overlap.</w:t>
      </w:r>
    </w:p>
    <w:p>
      <w:pPr>
        <w:pStyle w:val="Heading3"/>
        <w:spacing w:after="100" w:before="200"/>
      </w:pPr>
      <w:r>
        <w:t xml:space="preserve">RAG (Retrieval-Augmented Generation) — the most common practical use with LLMs</w:t>
      </w:r>
    </w:p>
    <w:p>
      <w:pPr>
        <w:pStyle w:val="ListParagraph"/>
        <w:numPr>
          <w:ilvl w:val="0"/>
          <w:numId w:val="2"/>
        </w:numPr>
        <w:spacing w:after="80"/>
      </w:pPr>
      <w:r>
        <w:t xml:space="preserve">Convert documents into embeddings, store in a vector database.</w:t>
      </w:r>
    </w:p>
    <w:p>
      <w:pPr>
        <w:pStyle w:val="ListParagraph"/>
        <w:numPr>
          <w:ilvl w:val="0"/>
          <w:numId w:val="2"/>
        </w:numPr>
        <w:spacing w:after="80"/>
      </w:pPr>
      <w:r>
        <w:t xml:space="preserve">Convert the user's question into an embedding.</w:t>
      </w:r>
    </w:p>
    <w:p>
      <w:pPr>
        <w:pStyle w:val="ListParagraph"/>
        <w:numPr>
          <w:ilvl w:val="0"/>
          <w:numId w:val="2"/>
        </w:numPr>
        <w:spacing w:after="80"/>
      </w:pPr>
      <w:r>
        <w:t xml:space="preserve">Find the most similar document chunks (via distance/similarity).</w:t>
      </w:r>
    </w:p>
    <w:p>
      <w:pPr>
        <w:pStyle w:val="ListParagraph"/>
        <w:numPr>
          <w:ilvl w:val="0"/>
          <w:numId w:val="2"/>
        </w:numPr>
        <w:spacing w:after="80"/>
      </w:pPr>
      <w:r>
        <w:t xml:space="preserve">Feed those chunks + the question to the LLM as context.</w:t>
      </w:r>
    </w:p>
    <w:p>
      <w:pPr>
        <w:pStyle w:val="ListParagraph"/>
        <w:numPr>
          <w:ilvl w:val="0"/>
          <w:numId w:val="2"/>
        </w:numPr>
        <w:spacing w:after="80"/>
      </w:pPr>
      <w:r>
        <w:t xml:space="preserve">LLM generates an answer grounded in the retrieved data.</w:t>
      </w:r>
    </w:p>
    <w:p>
      <w:pPr>
        <w:spacing w:after="120"/>
      </w:pPr>
      <w:r>
        <w:t xml:space="preserve">This lets LLMs 'know' about private or recent data without retraining.</w:t>
      </w:r>
    </w:p>
    <w:p>
      <w:pPr>
        <w:pStyle w:val="Heading3"/>
        <w:spacing w:after="100" w:before="200"/>
      </w:pPr>
      <w:r>
        <w:t xml:space="preserve">Other uses</w:t>
      </w:r>
    </w:p>
    <w:p>
      <w:pPr>
        <w:pStyle w:val="ListParagraph"/>
        <w:numPr>
          <w:ilvl w:val="0"/>
          <w:numId w:val="1"/>
        </w:numPr>
        <w:spacing w:after="80"/>
      </w:pPr>
      <w:r>
        <w:t xml:space="preserve">Clustering similar documents</w:t>
      </w:r>
    </w:p>
    <w:p>
      <w:pPr>
        <w:pStyle w:val="ListParagraph"/>
        <w:numPr>
          <w:ilvl w:val="0"/>
          <w:numId w:val="1"/>
        </w:numPr>
        <w:spacing w:after="80"/>
      </w:pPr>
      <w:r>
        <w:t xml:space="preserve">Recommendation systems (similar products/content)</w:t>
      </w:r>
    </w:p>
    <w:p>
      <w:pPr>
        <w:pStyle w:val="ListParagraph"/>
        <w:numPr>
          <w:ilvl w:val="0"/>
          <w:numId w:val="1"/>
        </w:numPr>
        <w:spacing w:after="80"/>
      </w:pPr>
      <w:r>
        <w:t xml:space="preserve">Duplicate / near-duplicate detection</w:t>
      </w:r>
    </w:p>
    <w:p>
      <w:pPr>
        <w:pStyle w:val="ListParagraph"/>
        <w:numPr>
          <w:ilvl w:val="0"/>
          <w:numId w:val="1"/>
        </w:numPr>
        <w:spacing w:after="80"/>
      </w:pPr>
      <w:r>
        <w:t xml:space="preserve">Classification (embedding + a simple classifier head)</w:t>
      </w:r>
    </w:p>
    <w:p>
      <w:pPr>
        <w:pStyle w:val="Heading2"/>
        <w:spacing w:after="150" w:before="300"/>
      </w:pPr>
      <w:r>
        <w:t xml:space="preserve">7.4 Measuring Similarity</w:t>
      </w:r>
    </w:p>
    <w:p>
      <w:pPr>
        <w:pStyle w:val="ListParagraph"/>
        <w:numPr>
          <w:ilvl w:val="0"/>
          <w:numId w:val="1"/>
        </w:numPr>
        <w:spacing w:after="80"/>
      </w:pPr>
      <w:r>
        <w:t xml:space="preserve">Cosine similarity (most common) — measures the angle between two vectors, ignoring magnitude; ranges from -1 (opposite) to 1 (identical direction).</w:t>
      </w:r>
    </w:p>
    <w:p>
      <w:pPr>
        <w:pStyle w:val="ListParagraph"/>
        <w:numPr>
          <w:ilvl w:val="0"/>
          <w:numId w:val="1"/>
        </w:numPr>
        <w:spacing w:after="80"/>
      </w:pPr>
      <w:r>
        <w:t xml:space="preserve">Euclidean distance — straight-line distance between vector points.</w:t>
      </w:r>
    </w:p>
    <w:p>
      <w:pPr>
        <w:pStyle w:val="ListParagraph"/>
        <w:numPr>
          <w:ilvl w:val="0"/>
          <w:numId w:val="1"/>
        </w:numPr>
        <w:spacing w:after="80"/>
      </w:pPr>
      <w:r>
        <w:t xml:space="preserve">Dot product — magnitude-sensitive similarity measure.</w:t>
      </w:r>
    </w:p>
    <w:p>
      <w:pPr>
        <w:pStyle w:val="Heading2"/>
        <w:spacing w:after="150" w:before="300"/>
      </w:pPr>
      <w:r>
        <w:t xml:space="preserve">7.5 Tokens vs. Embeddings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Tokens</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Embeddings</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Purpose</w:t>
            </w:r>
          </w:p>
        </w:tc>
        <w:tc>
          <w:tcPr>
            <w:tcW w:type="dxa" w:w="3120"/>
            <w:tcMar>
              <w:top w:type="dxa" w:w="80"/>
              <w:left w:type="dxa" w:w="100"/>
              <w:bottom w:type="dxa" w:w="80"/>
              <w:right w:type="dxa" w:w="100"/>
            </w:tcMar>
            <w:vAlign w:val="center"/>
          </w:tcPr>
          <w:p>
            <w:pPr>
              <w:jc w:val="left"/>
            </w:pPr>
            <w:r>
              <w:rPr>
                <w:b w:val="false"/>
                <w:bCs w:val="false"/>
                <w:sz w:val="20"/>
                <w:szCs w:val="20"/>
              </w:rPr>
              <w:t xml:space="preserve">Break text into processable units</w:t>
            </w:r>
          </w:p>
        </w:tc>
        <w:tc>
          <w:tcPr>
            <w:tcW w:type="dxa" w:w="3120"/>
            <w:tcMar>
              <w:top w:type="dxa" w:w="80"/>
              <w:left w:type="dxa" w:w="100"/>
              <w:bottom w:type="dxa" w:w="80"/>
              <w:right w:type="dxa" w:w="100"/>
            </w:tcMar>
            <w:vAlign w:val="center"/>
          </w:tcPr>
          <w:p>
            <w:pPr>
              <w:jc w:val="left"/>
            </w:pPr>
            <w:r>
              <w:rPr>
                <w:b w:val="false"/>
                <w:bCs w:val="false"/>
                <w:sz w:val="20"/>
                <w:szCs w:val="20"/>
              </w:rPr>
              <w:t xml:space="preserve">Represent meaning as numbers</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Used for</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Input/output text processing</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Search, retrieval, similarity comparison</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Granularity</w:t>
            </w:r>
          </w:p>
        </w:tc>
        <w:tc>
          <w:tcPr>
            <w:tcW w:type="dxa" w:w="3120"/>
            <w:tcMar>
              <w:top w:type="dxa" w:w="80"/>
              <w:left w:type="dxa" w:w="100"/>
              <w:bottom w:type="dxa" w:w="80"/>
              <w:right w:type="dxa" w:w="100"/>
            </w:tcMar>
            <w:vAlign w:val="center"/>
          </w:tcPr>
          <w:p>
            <w:pPr>
              <w:jc w:val="left"/>
            </w:pPr>
            <w:r>
              <w:rPr>
                <w:b w:val="false"/>
                <w:bCs w:val="false"/>
                <w:sz w:val="20"/>
                <w:szCs w:val="20"/>
              </w:rPr>
              <w:t xml:space="preserve">Sub-word pieces</w:t>
            </w:r>
          </w:p>
        </w:tc>
        <w:tc>
          <w:tcPr>
            <w:tcW w:type="dxa" w:w="3120"/>
            <w:tcMar>
              <w:top w:type="dxa" w:w="80"/>
              <w:left w:type="dxa" w:w="100"/>
              <w:bottom w:type="dxa" w:w="80"/>
              <w:right w:type="dxa" w:w="100"/>
            </w:tcMar>
            <w:vAlign w:val="center"/>
          </w:tcPr>
          <w:p>
            <w:pPr>
              <w:jc w:val="left"/>
            </w:pPr>
            <w:r>
              <w:rPr>
                <w:b w:val="false"/>
                <w:bCs w:val="false"/>
                <w:sz w:val="20"/>
                <w:szCs w:val="20"/>
              </w:rPr>
              <w:t xml:space="preserve">Whole words, sentences, or documents</w:t>
            </w:r>
          </w:p>
        </w:tc>
      </w:tr>
    </w:tbl>
    <w:p>
      <w:pPr>
        <w:pStyle w:val="Heading1"/>
        <w:spacing w:after="200" w:before="400"/>
      </w:pPr>
      <w:r>
        <w:t xml:space="preserve">8. Vector Databases: ChromaDB, FAISS, Pinecone, pgvector</w:t>
      </w:r>
    </w:p>
    <w:p>
      <w:pPr>
        <w:pStyle w:val="Heading2"/>
        <w:spacing w:after="150" w:before="300"/>
      </w:pPr>
      <w:r>
        <w:t xml:space="preserve">8.1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1830"/>
        <w:gridCol w:w="1830"/>
      </w:tblGrid>
      <w:tr>
        <w:trPr>
          <w:tblHeader/>
        </w:trPr>
        <w:tc>
          <w:tcPr>
            <w:tcW w:type="dxa" w:w="1800"/>
            <w:shd w:fill="2E74B5" w:val="clear"/>
            <w:tcMar>
              <w:top w:type="dxa" w:w="80"/>
              <w:left w:type="dxa" w:w="100"/>
              <w:bottom w:type="dxa" w:w="80"/>
              <w:right w:type="dxa" w:w="100"/>
            </w:tcMar>
            <w:vAlign w:val="center"/>
          </w:tcPr>
          <w:p>
            <w:pPr>
              <w:jc w:val="left"/>
            </w:pPr>
            <w:r>
              <w:rPr>
                <w:b/>
                <w:bCs/>
                <w:color w:val="FFFFFF"/>
                <w:sz w:val="20"/>
                <w:szCs w:val="20"/>
              </w:rPr>
              <w:t xml:space="preserve"/>
            </w:r>
          </w:p>
        </w:tc>
        <w:tc>
          <w:tcPr>
            <w:tcW w:type="dxa" w:w="1900"/>
            <w:shd w:fill="2E74B5" w:val="clear"/>
            <w:tcMar>
              <w:top w:type="dxa" w:w="80"/>
              <w:left w:type="dxa" w:w="100"/>
              <w:bottom w:type="dxa" w:w="80"/>
              <w:right w:type="dxa" w:w="100"/>
            </w:tcMar>
            <w:vAlign w:val="center"/>
          </w:tcPr>
          <w:p>
            <w:pPr>
              <w:jc w:val="left"/>
            </w:pPr>
            <w:r>
              <w:rPr>
                <w:b/>
                <w:bCs/>
                <w:color w:val="FFFFFF"/>
                <w:sz w:val="20"/>
                <w:szCs w:val="20"/>
              </w:rPr>
              <w:t xml:space="preserve">ChromaDB</w:t>
            </w:r>
          </w:p>
        </w:tc>
        <w:tc>
          <w:tcPr>
            <w:tcW w:type="dxa" w:w="2000"/>
            <w:shd w:fill="2E74B5" w:val="clear"/>
            <w:tcMar>
              <w:top w:type="dxa" w:w="80"/>
              <w:left w:type="dxa" w:w="100"/>
              <w:bottom w:type="dxa" w:w="80"/>
              <w:right w:type="dxa" w:w="100"/>
            </w:tcMar>
            <w:vAlign w:val="center"/>
          </w:tcPr>
          <w:p>
            <w:pPr>
              <w:jc w:val="left"/>
            </w:pPr>
            <w:r>
              <w:rPr>
                <w:b/>
                <w:bCs/>
                <w:color w:val="FFFFFF"/>
                <w:sz w:val="20"/>
                <w:szCs w:val="20"/>
              </w:rPr>
              <w:t xml:space="preserve">FAISS</w:t>
            </w:r>
          </w:p>
        </w:tc>
        <w:tc>
          <w:tcPr>
            <w:tcW w:type="dxa" w:w="1830"/>
            <w:shd w:fill="2E74B5" w:val="clear"/>
            <w:tcMar>
              <w:top w:type="dxa" w:w="80"/>
              <w:left w:type="dxa" w:w="100"/>
              <w:bottom w:type="dxa" w:w="80"/>
              <w:right w:type="dxa" w:w="100"/>
            </w:tcMar>
            <w:vAlign w:val="center"/>
          </w:tcPr>
          <w:p>
            <w:pPr>
              <w:jc w:val="left"/>
            </w:pPr>
            <w:r>
              <w:rPr>
                <w:b/>
                <w:bCs/>
                <w:color w:val="FFFFFF"/>
                <w:sz w:val="20"/>
                <w:szCs w:val="20"/>
              </w:rPr>
              <w:t xml:space="preserve">Pinecone</w:t>
            </w:r>
          </w:p>
        </w:tc>
        <w:tc>
          <w:tcPr>
            <w:tcW w:type="dxa" w:w="1830"/>
            <w:shd w:fill="2E74B5" w:val="clear"/>
            <w:tcMar>
              <w:top w:type="dxa" w:w="80"/>
              <w:left w:type="dxa" w:w="100"/>
              <w:bottom w:type="dxa" w:w="80"/>
              <w:right w:type="dxa" w:w="100"/>
            </w:tcMar>
            <w:vAlign w:val="center"/>
          </w:tcPr>
          <w:p>
            <w:pPr>
              <w:jc w:val="left"/>
            </w:pPr>
            <w:r>
              <w:rPr>
                <w:b/>
                <w:bCs/>
                <w:color w:val="FFFFFF"/>
                <w:sz w:val="20"/>
                <w:szCs w:val="20"/>
              </w:rPr>
              <w:t xml:space="preserve">pgvector</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Type</w:t>
            </w:r>
          </w:p>
        </w:tc>
        <w:tc>
          <w:tcPr>
            <w:tcW w:type="dxa" w:w="1900"/>
            <w:tcMar>
              <w:top w:type="dxa" w:w="80"/>
              <w:left w:type="dxa" w:w="100"/>
              <w:bottom w:type="dxa" w:w="80"/>
              <w:right w:type="dxa" w:w="100"/>
            </w:tcMar>
            <w:vAlign w:val="center"/>
          </w:tcPr>
          <w:p>
            <w:pPr>
              <w:jc w:val="left"/>
            </w:pPr>
            <w:r>
              <w:rPr>
                <w:b w:val="false"/>
                <w:bCs w:val="false"/>
                <w:sz w:val="20"/>
                <w:szCs w:val="20"/>
              </w:rPr>
              <w:t xml:space="preserve">Open-source vector DB</w:t>
            </w:r>
          </w:p>
        </w:tc>
        <w:tc>
          <w:tcPr>
            <w:tcW w:type="dxa" w:w="2000"/>
            <w:tcMar>
              <w:top w:type="dxa" w:w="80"/>
              <w:left w:type="dxa" w:w="100"/>
              <w:bottom w:type="dxa" w:w="80"/>
              <w:right w:type="dxa" w:w="100"/>
            </w:tcMar>
            <w:vAlign w:val="center"/>
          </w:tcPr>
          <w:p>
            <w:pPr>
              <w:jc w:val="left"/>
            </w:pPr>
            <w:r>
              <w:rPr>
                <w:b w:val="false"/>
                <w:bCs w:val="false"/>
                <w:sz w:val="20"/>
                <w:szCs w:val="20"/>
              </w:rPr>
              <w:t xml:space="preserve">Library (not a full DB)</w:t>
            </w:r>
          </w:p>
        </w:tc>
        <w:tc>
          <w:tcPr>
            <w:tcW w:type="dxa" w:w="1830"/>
            <w:tcMar>
              <w:top w:type="dxa" w:w="80"/>
              <w:left w:type="dxa" w:w="100"/>
              <w:bottom w:type="dxa" w:w="80"/>
              <w:right w:type="dxa" w:w="100"/>
            </w:tcMar>
            <w:vAlign w:val="center"/>
          </w:tcPr>
          <w:p>
            <w:pPr>
              <w:jc w:val="left"/>
            </w:pPr>
            <w:r>
              <w:rPr>
                <w:b w:val="false"/>
                <w:bCs w:val="false"/>
                <w:sz w:val="20"/>
                <w:szCs w:val="20"/>
              </w:rPr>
              <w:t xml:space="preserve">Managed cloud service</w:t>
            </w:r>
          </w:p>
        </w:tc>
        <w:tc>
          <w:tcPr>
            <w:tcW w:type="dxa" w:w="1830"/>
            <w:tcMar>
              <w:top w:type="dxa" w:w="80"/>
              <w:left w:type="dxa" w:w="100"/>
              <w:bottom w:type="dxa" w:w="80"/>
              <w:right w:type="dxa" w:w="100"/>
            </w:tcMar>
            <w:vAlign w:val="center"/>
          </w:tcPr>
          <w:p>
            <w:pPr>
              <w:jc w:val="left"/>
            </w:pPr>
            <w:r>
              <w:rPr>
                <w:b w:val="false"/>
                <w:bCs w:val="false"/>
                <w:sz w:val="20"/>
                <w:szCs w:val="20"/>
              </w:rPr>
              <w:t xml:space="preserve">PostgreSQL extension</w:t>
            </w:r>
          </w:p>
        </w:tc>
      </w:tr>
      <w:tr>
        <w:tc>
          <w:tcPr>
            <w:tcW w:type="dxa" w:w="1800"/>
            <w:shd w:fill="F2F6FA" w:val="clear"/>
            <w:tcMar>
              <w:top w:type="dxa" w:w="80"/>
              <w:left w:type="dxa" w:w="100"/>
              <w:bottom w:type="dxa" w:w="80"/>
              <w:right w:type="dxa" w:w="100"/>
            </w:tcMar>
            <w:vAlign w:val="center"/>
          </w:tcPr>
          <w:p>
            <w:pPr>
              <w:jc w:val="left"/>
            </w:pPr>
            <w:r>
              <w:rPr>
                <w:b w:val="false"/>
                <w:bCs w:val="false"/>
                <w:sz w:val="20"/>
                <w:szCs w:val="20"/>
              </w:rPr>
              <w:t xml:space="preserve">Hosting</w:t>
            </w:r>
          </w:p>
        </w:tc>
        <w:tc>
          <w:tcPr>
            <w:tcW w:type="dxa" w:w="1900"/>
            <w:shd w:fill="F2F6FA" w:val="clear"/>
            <w:tcMar>
              <w:top w:type="dxa" w:w="80"/>
              <w:left w:type="dxa" w:w="100"/>
              <w:bottom w:type="dxa" w:w="80"/>
              <w:right w:type="dxa" w:w="100"/>
            </w:tcMar>
            <w:vAlign w:val="center"/>
          </w:tcPr>
          <w:p>
            <w:pPr>
              <w:jc w:val="left"/>
            </w:pPr>
            <w:r>
              <w:rPr>
                <w:b w:val="false"/>
                <w:bCs w:val="false"/>
                <w:sz w:val="20"/>
                <w:szCs w:val="20"/>
              </w:rPr>
              <w:t xml:space="preserve">Self-hosted or cloud</w:t>
            </w:r>
          </w:p>
        </w:tc>
        <w:tc>
          <w:tcPr>
            <w:tcW w:type="dxa" w:w="2000"/>
            <w:shd w:fill="F2F6FA" w:val="clear"/>
            <w:tcMar>
              <w:top w:type="dxa" w:w="80"/>
              <w:left w:type="dxa" w:w="100"/>
              <w:bottom w:type="dxa" w:w="80"/>
              <w:right w:type="dxa" w:w="100"/>
            </w:tcMar>
            <w:vAlign w:val="center"/>
          </w:tcPr>
          <w:p>
            <w:pPr>
              <w:jc w:val="left"/>
            </w:pPr>
            <w:r>
              <w:rPr>
                <w:b w:val="false"/>
                <w:bCs w:val="false"/>
                <w:sz w:val="20"/>
                <w:szCs w:val="20"/>
              </w:rPr>
              <w:t xml:space="preserve">Self-hosted only</w:t>
            </w:r>
          </w:p>
        </w:tc>
        <w:tc>
          <w:tcPr>
            <w:tcW w:type="dxa" w:w="1830"/>
            <w:shd w:fill="F2F6FA" w:val="clear"/>
            <w:tcMar>
              <w:top w:type="dxa" w:w="80"/>
              <w:left w:type="dxa" w:w="100"/>
              <w:bottom w:type="dxa" w:w="80"/>
              <w:right w:type="dxa" w:w="100"/>
            </w:tcMar>
            <w:vAlign w:val="center"/>
          </w:tcPr>
          <w:p>
            <w:pPr>
              <w:jc w:val="left"/>
            </w:pPr>
            <w:r>
              <w:rPr>
                <w:b w:val="false"/>
                <w:bCs w:val="false"/>
                <w:sz w:val="20"/>
                <w:szCs w:val="20"/>
              </w:rPr>
              <w:t xml:space="preserve">Fully managed (SaaS)</w:t>
            </w:r>
          </w:p>
        </w:tc>
        <w:tc>
          <w:tcPr>
            <w:tcW w:type="dxa" w:w="1830"/>
            <w:shd w:fill="F2F6FA" w:val="clear"/>
            <w:tcMar>
              <w:top w:type="dxa" w:w="80"/>
              <w:left w:type="dxa" w:w="100"/>
              <w:bottom w:type="dxa" w:w="80"/>
              <w:right w:type="dxa" w:w="100"/>
            </w:tcMar>
            <w:vAlign w:val="center"/>
          </w:tcPr>
          <w:p>
            <w:pPr>
              <w:jc w:val="left"/>
            </w:pPr>
            <w:r>
              <w:rPr>
                <w:b w:val="false"/>
                <w:bCs w:val="false"/>
                <w:sz w:val="20"/>
                <w:szCs w:val="20"/>
              </w:rPr>
              <w:t xml:space="preserve">Self-hosted (within Postgres)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Setup complexity</w:t>
            </w:r>
          </w:p>
        </w:tc>
        <w:tc>
          <w:tcPr>
            <w:tcW w:type="dxa" w:w="1900"/>
            <w:tcMar>
              <w:top w:type="dxa" w:w="80"/>
              <w:left w:type="dxa" w:w="100"/>
              <w:bottom w:type="dxa" w:w="80"/>
              <w:right w:type="dxa" w:w="100"/>
            </w:tcMar>
            <w:vAlign w:val="center"/>
          </w:tcPr>
          <w:p>
            <w:pPr>
              <w:jc w:val="left"/>
            </w:pPr>
            <w:r>
              <w:rPr>
                <w:b w:val="false"/>
                <w:bCs w:val="false"/>
                <w:sz w:val="20"/>
                <w:szCs w:val="20"/>
              </w:rPr>
              <w:t xml:space="preserve">Low</w:t>
            </w:r>
          </w:p>
        </w:tc>
        <w:tc>
          <w:tcPr>
            <w:tcW w:type="dxa" w:w="2000"/>
            <w:tcMar>
              <w:top w:type="dxa" w:w="80"/>
              <w:left w:type="dxa" w:w="100"/>
              <w:bottom w:type="dxa" w:w="80"/>
              <w:right w:type="dxa" w:w="100"/>
            </w:tcMar>
            <w:vAlign w:val="center"/>
          </w:tcPr>
          <w:p>
            <w:pPr>
              <w:jc w:val="left"/>
            </w:pPr>
            <w:r>
              <w:rPr>
                <w:b w:val="false"/>
                <w:bCs w:val="false"/>
                <w:sz w:val="20"/>
                <w:szCs w:val="20"/>
              </w:rPr>
              <w:t xml:space="preserve">Medium (no built-in persistence/API)</w:t>
            </w:r>
          </w:p>
        </w:tc>
        <w:tc>
          <w:tcPr>
            <w:tcW w:type="dxa" w:w="1830"/>
            <w:tcMar>
              <w:top w:type="dxa" w:w="80"/>
              <w:left w:type="dxa" w:w="100"/>
              <w:bottom w:type="dxa" w:w="80"/>
              <w:right w:type="dxa" w:w="100"/>
            </w:tcMar>
            <w:vAlign w:val="center"/>
          </w:tcPr>
          <w:p>
            <w:pPr>
              <w:jc w:val="left"/>
            </w:pPr>
            <w:r>
              <w:rPr>
                <w:b w:val="false"/>
                <w:bCs w:val="false"/>
                <w:sz w:val="20"/>
                <w:szCs w:val="20"/>
              </w:rPr>
              <w:t xml:space="preserve">Very low (API-based)</w:t>
            </w:r>
          </w:p>
        </w:tc>
        <w:tc>
          <w:tcPr>
            <w:tcW w:type="dxa" w:w="1830"/>
            <w:tcMar>
              <w:top w:type="dxa" w:w="80"/>
              <w:left w:type="dxa" w:w="100"/>
              <w:bottom w:type="dxa" w:w="80"/>
              <w:right w:type="dxa" w:w="100"/>
            </w:tcMar>
            <w:vAlign w:val="center"/>
          </w:tcPr>
          <w:p>
            <w:pPr>
              <w:jc w:val="left"/>
            </w:pPr>
            <w:r>
              <w:rPr>
                <w:b w:val="false"/>
                <w:bCs w:val="false"/>
                <w:sz w:val="20"/>
                <w:szCs w:val="20"/>
              </w:rPr>
              <w:t xml:space="preserve">Low if already on Postgres</w:t>
            </w:r>
          </w:p>
        </w:tc>
      </w:tr>
      <w:tr>
        <w:tc>
          <w:tcPr>
            <w:tcW w:type="dxa" w:w="1800"/>
            <w:shd w:fill="F2F6FA" w:val="clear"/>
            <w:tcMar>
              <w:top w:type="dxa" w:w="80"/>
              <w:left w:type="dxa" w:w="100"/>
              <w:bottom w:type="dxa" w:w="80"/>
              <w:right w:type="dxa" w:w="100"/>
            </w:tcMar>
            <w:vAlign w:val="center"/>
          </w:tcPr>
          <w:p>
            <w:pPr>
              <w:jc w:val="left"/>
            </w:pPr>
            <w:r>
              <w:rPr>
                <w:b w:val="false"/>
                <w:bCs w:val="false"/>
                <w:sz w:val="20"/>
                <w:szCs w:val="20"/>
              </w:rPr>
              <w:t xml:space="preserve">Cost</w:t>
            </w:r>
          </w:p>
        </w:tc>
        <w:tc>
          <w:tcPr>
            <w:tcW w:type="dxa" w:w="1900"/>
            <w:shd w:fill="F2F6FA" w:val="clear"/>
            <w:tcMar>
              <w:top w:type="dxa" w:w="80"/>
              <w:left w:type="dxa" w:w="100"/>
              <w:bottom w:type="dxa" w:w="80"/>
              <w:right w:type="dxa" w:w="100"/>
            </w:tcMar>
            <w:vAlign w:val="center"/>
          </w:tcPr>
          <w:p>
            <w:pPr>
              <w:jc w:val="left"/>
            </w:pPr>
            <w:r>
              <w:rPr>
                <w:b w:val="false"/>
                <w:bCs w:val="false"/>
                <w:sz w:val="20"/>
                <w:szCs w:val="20"/>
              </w:rPr>
              <w:t xml:space="preserve">Free (self-hosted)</w:t>
            </w:r>
          </w:p>
        </w:tc>
        <w:tc>
          <w:tcPr>
            <w:tcW w:type="dxa" w:w="2000"/>
            <w:shd w:fill="F2F6FA" w:val="clear"/>
            <w:tcMar>
              <w:top w:type="dxa" w:w="80"/>
              <w:left w:type="dxa" w:w="100"/>
              <w:bottom w:type="dxa" w:w="80"/>
              <w:right w:type="dxa" w:w="100"/>
            </w:tcMar>
            <w:vAlign w:val="center"/>
          </w:tcPr>
          <w:p>
            <w:pPr>
              <w:jc w:val="left"/>
            </w:pPr>
            <w:r>
              <w:rPr>
                <w:b w:val="false"/>
                <w:bCs w:val="false"/>
                <w:sz w:val="20"/>
                <w:szCs w:val="20"/>
              </w:rPr>
              <w:t xml:space="preserve">Free</w:t>
            </w:r>
          </w:p>
        </w:tc>
        <w:tc>
          <w:tcPr>
            <w:tcW w:type="dxa" w:w="1830"/>
            <w:shd w:fill="F2F6FA" w:val="clear"/>
            <w:tcMar>
              <w:top w:type="dxa" w:w="80"/>
              <w:left w:type="dxa" w:w="100"/>
              <w:bottom w:type="dxa" w:w="80"/>
              <w:right w:type="dxa" w:w="100"/>
            </w:tcMar>
            <w:vAlign w:val="center"/>
          </w:tcPr>
          <w:p>
            <w:pPr>
              <w:jc w:val="left"/>
            </w:pPr>
            <w:r>
              <w:rPr>
                <w:b w:val="false"/>
                <w:bCs w:val="false"/>
                <w:sz w:val="20"/>
                <w:szCs w:val="20"/>
              </w:rPr>
              <w:t xml:space="preserve">Paid (usage-based)</w:t>
            </w:r>
          </w:p>
        </w:tc>
        <w:tc>
          <w:tcPr>
            <w:tcW w:type="dxa" w:w="1830"/>
            <w:shd w:fill="F2F6FA" w:val="clear"/>
            <w:tcMar>
              <w:top w:type="dxa" w:w="80"/>
              <w:left w:type="dxa" w:w="100"/>
              <w:bottom w:type="dxa" w:w="80"/>
              <w:right w:type="dxa" w:w="100"/>
            </w:tcMar>
            <w:vAlign w:val="center"/>
          </w:tcPr>
          <w:p>
            <w:pPr>
              <w:jc w:val="left"/>
            </w:pPr>
            <w:r>
              <w:rPr>
                <w:b w:val="false"/>
                <w:bCs w:val="false"/>
                <w:sz w:val="20"/>
                <w:szCs w:val="20"/>
              </w:rPr>
              <w:t xml:space="preserve">Free (just Postgres hosting)</w:t>
            </w:r>
          </w:p>
        </w:tc>
      </w:tr>
    </w:tbl>
    <w:p>
      <w:pPr>
        <w:spacing w:after="200"/>
      </w:pPr>
    </w:p>
    <w:p>
      <w:pPr>
        <w:pStyle w:val="Heading2"/>
        <w:spacing w:after="150" w:before="300"/>
      </w:pPr>
      <w:r>
        <w:t xml:space="preserve">8.2 ChromaDB</w:t>
      </w:r>
    </w:p>
    <w:p>
      <w:pPr>
        <w:pStyle w:val="ListParagraph"/>
        <w:numPr>
          <w:ilvl w:val="0"/>
          <w:numId w:val="1"/>
        </w:numPr>
        <w:spacing w:after="80"/>
      </w:pPr>
      <w:r>
        <w:t xml:space="preserve">Open-source, Python-native, purpose-built for LLM/RAG workflows.</w:t>
      </w:r>
    </w:p>
    <w:p>
      <w:pPr>
        <w:pStyle w:val="ListParagraph"/>
        <w:numPr>
          <w:ilvl w:val="0"/>
          <w:numId w:val="1"/>
        </w:numPr>
        <w:spacing w:after="80"/>
      </w:pPr>
      <w:r>
        <w:t xml:space="preserve">Very easy to start — in-memory or persistent local storage with minimal config.</w:t>
      </w:r>
    </w:p>
    <w:p>
      <w:pPr>
        <w:pStyle w:val="ListParagraph"/>
        <w:numPr>
          <w:ilvl w:val="0"/>
          <w:numId w:val="1"/>
        </w:numPr>
        <w:spacing w:after="80"/>
      </w:pPr>
      <w:r>
        <w:t xml:space="preserve">Handles embedding storage, metadata filtering, and querying out of the box.</w:t>
      </w:r>
    </w:p>
    <w:p>
      <w:pPr>
        <w:pStyle w:val="ListParagraph"/>
        <w:numPr>
          <w:ilvl w:val="0"/>
          <w:numId w:val="1"/>
        </w:numPr>
        <w:spacing w:after="80"/>
      </w:pPr>
      <w:r>
        <w:rPr>
          <w:b/>
          <w:bCs/>
        </w:rPr>
        <w:t xml:space="preserve">Best for: </w:t>
      </w:r>
      <w:r>
        <w:t xml:space="preserve">prototyping, small-to-medium projects, fast time-to-working-demo.</w:t>
      </w:r>
    </w:p>
    <w:p>
      <w:pPr>
        <w:pStyle w:val="Heading2"/>
        <w:spacing w:after="150" w:before="300"/>
      </w:pPr>
      <w:r>
        <w:t xml:space="preserve">8.3 FAISS (Facebook AI Similarity Search)</w:t>
      </w:r>
    </w:p>
    <w:p>
      <w:pPr>
        <w:pStyle w:val="ListParagraph"/>
        <w:numPr>
          <w:ilvl w:val="0"/>
          <w:numId w:val="1"/>
        </w:numPr>
        <w:spacing w:after="80"/>
      </w:pPr>
      <w:r>
        <w:t xml:space="preserve">A library, not a standalone database — no built-in persistence, networking, or metadata filtering by default.</w:t>
      </w:r>
    </w:p>
    <w:p>
      <w:pPr>
        <w:pStyle w:val="ListParagraph"/>
        <w:numPr>
          <w:ilvl w:val="0"/>
          <w:numId w:val="1"/>
        </w:numPr>
        <w:spacing w:after="80"/>
      </w:pPr>
      <w:r>
        <w:t xml:space="preserve">Extremely fast and memory-efficient; supports multiple indexing algorithms (flat, IVF, HNSW, PQ) for different speed/accuracy/memory trade-offs.</w:t>
      </w:r>
    </w:p>
    <w:p>
      <w:pPr>
        <w:pStyle w:val="ListParagraph"/>
        <w:numPr>
          <w:ilvl w:val="0"/>
          <w:numId w:val="1"/>
        </w:numPr>
        <w:spacing w:after="80"/>
      </w:pPr>
      <w:r>
        <w:t xml:space="preserve">Requires building storage, APIs, and scaling yourself.</w:t>
      </w:r>
    </w:p>
    <w:p>
      <w:pPr>
        <w:pStyle w:val="ListParagraph"/>
        <w:numPr>
          <w:ilvl w:val="0"/>
          <w:numId w:val="1"/>
        </w:numPr>
        <w:spacing w:after="80"/>
      </w:pPr>
      <w:r>
        <w:rPr>
          <w:b/>
          <w:bCs/>
        </w:rPr>
        <w:t xml:space="preserve">Best for: </w:t>
      </w:r>
      <w:r>
        <w:t xml:space="preserve">ML researchers/engineers building custom high-performance pipelines, or as the engine inside other tools.</w:t>
      </w:r>
    </w:p>
    <w:p>
      <w:pPr>
        <w:pStyle w:val="Heading2"/>
        <w:spacing w:after="150" w:before="300"/>
      </w:pPr>
      <w:r>
        <w:t xml:space="preserve">8.4 Pinecone</w:t>
      </w:r>
    </w:p>
    <w:p>
      <w:pPr>
        <w:pStyle w:val="ListParagraph"/>
        <w:numPr>
          <w:ilvl w:val="0"/>
          <w:numId w:val="1"/>
        </w:numPr>
        <w:spacing w:after="80"/>
      </w:pPr>
      <w:r>
        <w:t xml:space="preserve">Fully managed, cloud-native vector database — no infrastructure to run yourself.</w:t>
      </w:r>
    </w:p>
    <w:p>
      <w:pPr>
        <w:pStyle w:val="ListParagraph"/>
        <w:numPr>
          <w:ilvl w:val="0"/>
          <w:numId w:val="1"/>
        </w:numPr>
        <w:spacing w:after="80"/>
      </w:pPr>
      <w:r>
        <w:t xml:space="preserve">Built for production scale: automatic sharding, replication, high availability.</w:t>
      </w:r>
    </w:p>
    <w:p>
      <w:pPr>
        <w:pStyle w:val="ListParagraph"/>
        <w:numPr>
          <w:ilvl w:val="0"/>
          <w:numId w:val="1"/>
        </w:numPr>
        <w:spacing w:after="80"/>
      </w:pPr>
      <w:r>
        <w:t xml:space="preserve">Offers metadata filtering, hybrid search (keyword + vector), and namespaces.</w:t>
      </w:r>
    </w:p>
    <w:p>
      <w:pPr>
        <w:pStyle w:val="ListParagraph"/>
        <w:numPr>
          <w:ilvl w:val="0"/>
          <w:numId w:val="1"/>
        </w:numPr>
        <w:spacing w:after="80"/>
      </w:pPr>
      <w:r>
        <w:rPr>
          <w:b/>
          <w:bCs/>
        </w:rPr>
        <w:t xml:space="preserve">Best for: </w:t>
      </w:r>
      <w:r>
        <w:t xml:space="preserve">production applications needing reliability and scale without managing infrastructure — at the cost of ongoing spend and vendor lock-in.</w:t>
      </w:r>
    </w:p>
    <w:p>
      <w:pPr>
        <w:pStyle w:val="Heading2"/>
        <w:spacing w:after="150" w:before="300"/>
      </w:pPr>
      <w:r>
        <w:t xml:space="preserve">8.5 pgvector</w:t>
      </w:r>
    </w:p>
    <w:p>
      <w:pPr>
        <w:pStyle w:val="ListParagraph"/>
        <w:numPr>
          <w:ilvl w:val="0"/>
          <w:numId w:val="1"/>
        </w:numPr>
        <w:spacing w:after="80"/>
      </w:pPr>
      <w:r>
        <w:t xml:space="preserve">An extension that adds vector similarity search directly into PostgreSQL.</w:t>
      </w:r>
    </w:p>
    <w:p>
      <w:pPr>
        <w:pStyle w:val="ListParagraph"/>
        <w:numPr>
          <w:ilvl w:val="0"/>
          <w:numId w:val="1"/>
        </w:numPr>
        <w:spacing w:after="80"/>
      </w:pPr>
      <w:r>
        <w:t xml:space="preserve">Store embeddings alongside normal relational data — one database instead of two.</w:t>
      </w:r>
    </w:p>
    <w:p>
      <w:pPr>
        <w:pStyle w:val="ListParagraph"/>
        <w:numPr>
          <w:ilvl w:val="0"/>
          <w:numId w:val="1"/>
        </w:numPr>
        <w:spacing w:after="80"/>
      </w:pPr>
      <w:r>
        <w:t xml:space="preserve">Supports exact and approximate search (HNSW, IVFFlat indexes).</w:t>
      </w:r>
    </w:p>
    <w:p>
      <w:pPr>
        <w:pStyle w:val="ListParagraph"/>
        <w:numPr>
          <w:ilvl w:val="0"/>
          <w:numId w:val="1"/>
        </w:numPr>
        <w:spacing w:after="80"/>
      </w:pPr>
      <w:r>
        <w:rPr>
          <w:b/>
          <w:bCs/>
        </w:rPr>
        <w:t xml:space="preserve">Best for: </w:t>
      </w:r>
      <w:r>
        <w:t xml:space="preserve">teams already running Postgres who want to avoid a new specialized system, or need vector search alongside transactional data.</w:t>
      </w:r>
    </w:p>
    <w:p>
      <w:pPr>
        <w:pStyle w:val="Heading2"/>
        <w:spacing w:after="150" w:before="300"/>
      </w:pPr>
      <w:r>
        <w:t xml:space="preserve">8.6 How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Situation</w:t>
            </w:r>
          </w:p>
        </w:tc>
        <w:tc>
          <w:tcPr>
            <w:tcW w:type="dxa" w:w="4680"/>
            <w:shd w:fill="2E74B5" w:val="clear"/>
            <w:tcMar>
              <w:top w:type="dxa" w:w="80"/>
              <w:left w:type="dxa" w:w="100"/>
              <w:bottom w:type="dxa" w:w="80"/>
              <w:right w:type="dxa" w:w="100"/>
            </w:tcMar>
            <w:vAlign w:val="center"/>
          </w:tcPr>
          <w:p>
            <w:pPr>
              <w:jc w:val="left"/>
            </w:pPr>
            <w:r>
              <w:rPr>
                <w:b/>
                <w:bCs/>
                <w:color w:val="FFFFFF"/>
                <w:sz w:val="20"/>
                <w:szCs w:val="20"/>
              </w:rPr>
              <w:t xml:space="preserve">Recommended Choice</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Just experimenting / building a RAG demo</w:t>
            </w:r>
          </w:p>
        </w:tc>
        <w:tc>
          <w:tcPr>
            <w:tcW w:type="dxa" w:w="4680"/>
            <w:tcMar>
              <w:top w:type="dxa" w:w="80"/>
              <w:left w:type="dxa" w:w="100"/>
              <w:bottom w:type="dxa" w:w="80"/>
              <w:right w:type="dxa" w:w="100"/>
            </w:tcMar>
            <w:vAlign w:val="center"/>
          </w:tcPr>
          <w:p>
            <w:pPr>
              <w:jc w:val="left"/>
            </w:pPr>
            <w:r>
              <w:rPr>
                <w:b w:val="false"/>
                <w:bCs w:val="false"/>
                <w:sz w:val="20"/>
                <w:szCs w:val="20"/>
              </w:rPr>
              <w:t xml:space="preserve">ChromaDB</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Need maximum performance, willing to build infra</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FAISS</w:t>
            </w:r>
          </w:p>
        </w:tc>
      </w:tr>
      <w:tr>
        <w:tc>
          <w:tcPr>
            <w:tcW w:type="dxa" w:w="4680"/>
            <w:tcMar>
              <w:top w:type="dxa" w:w="80"/>
              <w:left w:type="dxa" w:w="100"/>
              <w:bottom w:type="dxa" w:w="80"/>
              <w:right w:type="dxa" w:w="100"/>
            </w:tcMar>
            <w:vAlign w:val="center"/>
          </w:tcPr>
          <w:p>
            <w:pPr>
              <w:jc w:val="left"/>
            </w:pPr>
            <w:r>
              <w:rPr>
                <w:b w:val="false"/>
                <w:bCs w:val="false"/>
                <w:sz w:val="20"/>
                <w:szCs w:val="20"/>
              </w:rPr>
              <w:t xml:space="preserve">Production app, want zero ops burden, budget allows</w:t>
            </w:r>
          </w:p>
        </w:tc>
        <w:tc>
          <w:tcPr>
            <w:tcW w:type="dxa" w:w="4680"/>
            <w:tcMar>
              <w:top w:type="dxa" w:w="80"/>
              <w:left w:type="dxa" w:w="100"/>
              <w:bottom w:type="dxa" w:w="80"/>
              <w:right w:type="dxa" w:w="100"/>
            </w:tcMar>
            <w:vAlign w:val="center"/>
          </w:tcPr>
          <w:p>
            <w:pPr>
              <w:jc w:val="left"/>
            </w:pPr>
            <w:r>
              <w:rPr>
                <w:b w:val="false"/>
                <w:bCs w:val="false"/>
                <w:sz w:val="20"/>
                <w:szCs w:val="20"/>
              </w:rPr>
              <w:t xml:space="preserve">Pinecone</w:t>
            </w:r>
          </w:p>
        </w:tc>
      </w:tr>
      <w:tr>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Already have Postgres, want simplicity + single source of truth</w:t>
            </w:r>
          </w:p>
        </w:tc>
        <w:tc>
          <w:tcPr>
            <w:tcW w:type="dxa" w:w="4680"/>
            <w:shd w:fill="F2F6FA" w:val="clear"/>
            <w:tcMar>
              <w:top w:type="dxa" w:w="80"/>
              <w:left w:type="dxa" w:w="100"/>
              <w:bottom w:type="dxa" w:w="80"/>
              <w:right w:type="dxa" w:w="100"/>
            </w:tcMar>
            <w:vAlign w:val="center"/>
          </w:tcPr>
          <w:p>
            <w:pPr>
              <w:jc w:val="left"/>
            </w:pPr>
            <w:r>
              <w:rPr>
                <w:b w:val="false"/>
                <w:bCs w:val="false"/>
                <w:sz w:val="20"/>
                <w:szCs w:val="20"/>
              </w:rPr>
              <w:t xml:space="preserve">pgvector</w:t>
            </w:r>
          </w:p>
        </w:tc>
      </w:tr>
    </w:tbl>
    <w:p>
      <w:pPr>
        <w:spacing w:after="200"/>
      </w:pPr>
    </w:p>
    <w:p>
      <w:pPr>
        <w:pBdr>
          <w:left w:val="single" w:color="E8B84B" w:sz="18" w:space="8"/>
        </w:pBdr>
        <w:shd w:fill="FFF6DA" w:val="clear"/>
        <w:spacing w:after="200" w:before="100"/>
      </w:pPr>
      <w:r>
        <w:rPr>
          <w:i/>
          <w:iCs/>
          <w:sz w:val="21"/>
          <w:szCs w:val="21"/>
        </w:rPr>
        <w:t xml:space="preserve">NOTE: Common migration path: teams start with ChromaDB or pgvector for prototyping, then migrate to Pinecone or a self-managed FAISS-based system once real scale/performance needs emerge. Vector DB choice is relatively easy to swap early, harder once deeply integrated.</w:t>
      </w:r>
    </w:p>
    <w:p>
      <w:pPr>
        <w:pStyle w:val="Heading1"/>
        <w:spacing w:after="200" w:before="400"/>
      </w:pPr>
      <w:r>
        <w:t xml:space="preserve">9. Document Loading, Text Extraction, and Preprocessing</w:t>
      </w:r>
    </w:p>
    <w:p>
      <w:pPr>
        <w:spacing w:after="120"/>
      </w:pPr>
      <w:r>
        <w:t xml:space="preserve">The 'data ingestion' stage of a RAG pipeline — turning raw files into clean text an LLM/embedding model can use.</w:t>
      </w:r>
    </w:p>
    <w:p>
      <w:pPr>
        <w:pStyle w:val="Heading2"/>
        <w:spacing w:after="150" w:before="300"/>
      </w:pPr>
      <w:r>
        <w:t xml:space="preserve">9.1 Document Loading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Format</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Common Tools</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PDF</w:t>
            </w:r>
          </w:p>
        </w:tc>
        <w:tc>
          <w:tcPr>
            <w:tcW w:type="dxa" w:w="3120"/>
            <w:tcMar>
              <w:top w:type="dxa" w:w="80"/>
              <w:left w:type="dxa" w:w="100"/>
              <w:bottom w:type="dxa" w:w="80"/>
              <w:right w:type="dxa" w:w="100"/>
            </w:tcMar>
            <w:vAlign w:val="center"/>
          </w:tcPr>
          <w:p>
            <w:pPr>
              <w:jc w:val="left"/>
            </w:pPr>
            <w:r>
              <w:rPr>
                <w:b w:val="false"/>
                <w:bCs w:val="false"/>
                <w:sz w:val="20"/>
                <w:szCs w:val="20"/>
              </w:rPr>
              <w:t xml:space="preserve">PyPDF2, pdfplumber, PyMuPDF (fitz), Unstructured</w:t>
            </w:r>
          </w:p>
        </w:tc>
        <w:tc>
          <w:tcPr>
            <w:tcW w:type="dxa" w:w="3120"/>
            <w:tcMar>
              <w:top w:type="dxa" w:w="80"/>
              <w:left w:type="dxa" w:w="100"/>
              <w:bottom w:type="dxa" w:w="80"/>
              <w:right w:type="dxa" w:w="100"/>
            </w:tcMar>
            <w:vAlign w:val="center"/>
          </w:tcPr>
          <w:p>
            <w:pPr>
              <w:jc w:val="left"/>
            </w:pPr>
            <w:r>
              <w:rPr>
                <w:b w:val="false"/>
                <w:bCs w:val="false"/>
                <w:sz w:val="20"/>
                <w:szCs w:val="20"/>
              </w:rPr>
              <w:t xml:space="preserve">Tricky — layout, tables, scanned images all vary</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Word (.docx)</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python-docx, Unstructured</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Generally clean extraction</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HTML / Web</w:t>
            </w:r>
          </w:p>
        </w:tc>
        <w:tc>
          <w:tcPr>
            <w:tcW w:type="dxa" w:w="3120"/>
            <w:tcMar>
              <w:top w:type="dxa" w:w="80"/>
              <w:left w:type="dxa" w:w="100"/>
              <w:bottom w:type="dxa" w:w="80"/>
              <w:right w:type="dxa" w:w="100"/>
            </w:tcMar>
            <w:vAlign w:val="center"/>
          </w:tcPr>
          <w:p>
            <w:pPr>
              <w:jc w:val="left"/>
            </w:pPr>
            <w:r>
              <w:rPr>
                <w:b w:val="false"/>
                <w:bCs w:val="false"/>
                <w:sz w:val="20"/>
                <w:szCs w:val="20"/>
              </w:rPr>
              <w:t xml:space="preserve">BeautifulSoup, trafilatura, newspaper3k</w:t>
            </w:r>
          </w:p>
        </w:tc>
        <w:tc>
          <w:tcPr>
            <w:tcW w:type="dxa" w:w="3120"/>
            <w:tcMar>
              <w:top w:type="dxa" w:w="80"/>
              <w:left w:type="dxa" w:w="100"/>
              <w:bottom w:type="dxa" w:w="80"/>
              <w:right w:type="dxa" w:w="100"/>
            </w:tcMar>
            <w:vAlign w:val="center"/>
          </w:tcPr>
          <w:p>
            <w:pPr>
              <w:jc w:val="left"/>
            </w:pPr>
            <w:r>
              <w:rPr>
                <w:b w:val="false"/>
                <w:bCs w:val="false"/>
                <w:sz w:val="20"/>
                <w:szCs w:val="20"/>
              </w:rPr>
              <w:t xml:space="preserve">Need to strip nav/ads/boilerplate</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CSV / Excel</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pandas, openpyxl</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Structured — often chunked by row/table</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Scanned docs / images</w:t>
            </w:r>
          </w:p>
        </w:tc>
        <w:tc>
          <w:tcPr>
            <w:tcW w:type="dxa" w:w="3120"/>
            <w:tcMar>
              <w:top w:type="dxa" w:w="80"/>
              <w:left w:type="dxa" w:w="100"/>
              <w:bottom w:type="dxa" w:w="80"/>
              <w:right w:type="dxa" w:w="100"/>
            </w:tcMar>
            <w:vAlign w:val="center"/>
          </w:tcPr>
          <w:p>
            <w:pPr>
              <w:jc w:val="left"/>
            </w:pPr>
            <w:r>
              <w:rPr>
                <w:b w:val="false"/>
                <w:bCs w:val="false"/>
                <w:sz w:val="20"/>
                <w:szCs w:val="20"/>
              </w:rPr>
              <w:t xml:space="preserve">OCR: Tesseract, AWS Textract, Google Vision</w:t>
            </w:r>
          </w:p>
        </w:tc>
        <w:tc>
          <w:tcPr>
            <w:tcW w:type="dxa" w:w="3120"/>
            <w:tcMar>
              <w:top w:type="dxa" w:w="80"/>
              <w:left w:type="dxa" w:w="100"/>
              <w:bottom w:type="dxa" w:w="80"/>
              <w:right w:type="dxa" w:w="100"/>
            </w:tcMar>
            <w:vAlign w:val="center"/>
          </w:tcPr>
          <w:p>
            <w:pPr>
              <w:jc w:val="left"/>
            </w:pPr>
            <w:r>
              <w:rPr>
                <w:b w:val="false"/>
                <w:bCs w:val="false"/>
                <w:sz w:val="20"/>
                <w:szCs w:val="20"/>
              </w:rPr>
              <w:t xml:space="preserve">Needed when text isn't selectable</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Audio / Video</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Whisper (transcription)</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Converts speech to text first</w:t>
            </w:r>
          </w:p>
        </w:tc>
      </w:tr>
    </w:tbl>
    <w:p>
      <w:pPr>
        <w:spacing w:after="200"/>
      </w:pPr>
    </w:p>
    <w:p>
      <w:pPr>
        <w:spacing w:after="120"/>
      </w:pPr>
      <w:r>
        <w:t xml:space="preserve">Common orchestration tools: LangChain document loaders, LlamaIndex readers, Unstructured.io — these wrap many format-specific parsers into one interface.</w:t>
      </w:r>
    </w:p>
    <w:p>
      <w:pPr>
        <w:pStyle w:val="Heading2"/>
        <w:spacing w:after="150" w:before="300"/>
      </w:pPr>
      <w:r>
        <w:t xml:space="preserve">9.2 Text Extraction Challenges</w:t>
      </w:r>
    </w:p>
    <w:p>
      <w:pPr>
        <w:pStyle w:val="ListParagraph"/>
        <w:numPr>
          <w:ilvl w:val="0"/>
          <w:numId w:val="1"/>
        </w:numPr>
        <w:spacing w:after="80"/>
      </w:pPr>
      <w:r>
        <w:t xml:space="preserve">Layout loss — PDFs especially can scramble reading order (multi-column layouts, headers/footers mixed into body text).</w:t>
      </w:r>
    </w:p>
    <w:p>
      <w:pPr>
        <w:pStyle w:val="ListParagraph"/>
        <w:numPr>
          <w:ilvl w:val="0"/>
          <w:numId w:val="1"/>
        </w:numPr>
        <w:spacing w:after="80"/>
      </w:pPr>
      <w:r>
        <w:t xml:space="preserve">Tables — extracting as readable text (vs. jumbled cell content) is notoriously hard.</w:t>
      </w:r>
    </w:p>
    <w:p>
      <w:pPr>
        <w:pStyle w:val="ListParagraph"/>
        <w:numPr>
          <w:ilvl w:val="0"/>
          <w:numId w:val="1"/>
        </w:numPr>
        <w:spacing w:after="80"/>
      </w:pPr>
      <w:r>
        <w:t xml:space="preserve">Images/charts — need OCR or vision models to extract meaning; often skipped or captioned separately.</w:t>
      </w:r>
    </w:p>
    <w:p>
      <w:pPr>
        <w:pStyle w:val="ListParagraph"/>
        <w:numPr>
          <w:ilvl w:val="0"/>
          <w:numId w:val="1"/>
        </w:numPr>
        <w:spacing w:after="80"/>
      </w:pPr>
      <w:r>
        <w:t xml:space="preserve">Scanned/image-only PDFs — require OCR before any text exists at all.</w:t>
      </w:r>
    </w:p>
    <w:p>
      <w:pPr>
        <w:pStyle w:val="ListParagraph"/>
        <w:numPr>
          <w:ilvl w:val="0"/>
          <w:numId w:val="1"/>
        </w:numPr>
        <w:spacing w:after="80"/>
      </w:pPr>
      <w:r>
        <w:t xml:space="preserve">Encoding issues — non-UTF8 characters, broken symbols.</w:t>
      </w:r>
    </w:p>
    <w:p>
      <w:pPr>
        <w:pStyle w:val="Heading2"/>
        <w:spacing w:after="150" w:before="300"/>
      </w:pPr>
      <w:r>
        <w:t xml:space="preserve">9.3 Preprocessing Steps</w:t>
      </w:r>
    </w:p>
    <w:p>
      <w:pPr>
        <w:pStyle w:val="Heading3"/>
        <w:spacing w:after="100" w:before="200"/>
      </w:pPr>
      <w:r>
        <w:t xml:space="preserve">Cleaning</w:t>
      </w:r>
    </w:p>
    <w:p>
      <w:pPr>
        <w:pStyle w:val="ListParagraph"/>
        <w:numPr>
          <w:ilvl w:val="0"/>
          <w:numId w:val="1"/>
        </w:numPr>
        <w:spacing w:after="80"/>
      </w:pPr>
      <w:r>
        <w:t xml:space="preserve">Remove headers/footers, page numbers, watermarks.</w:t>
      </w:r>
    </w:p>
    <w:p>
      <w:pPr>
        <w:pStyle w:val="ListParagraph"/>
        <w:numPr>
          <w:ilvl w:val="0"/>
          <w:numId w:val="1"/>
        </w:numPr>
        <w:spacing w:after="80"/>
      </w:pPr>
      <w:r>
        <w:t xml:space="preserve">Strip excessive whitespace, broken line breaks (e.g., words hyphenated across lines).</w:t>
      </w:r>
    </w:p>
    <w:p>
      <w:pPr>
        <w:pStyle w:val="ListParagraph"/>
        <w:numPr>
          <w:ilvl w:val="0"/>
          <w:numId w:val="1"/>
        </w:numPr>
        <w:spacing w:after="80"/>
      </w:pPr>
      <w:r>
        <w:t xml:space="preserve">Remove boilerplate (navigation menus, ads, legal disclaimers) from scraped web content.</w:t>
      </w:r>
    </w:p>
    <w:p>
      <w:pPr>
        <w:pStyle w:val="ListParagraph"/>
        <w:numPr>
          <w:ilvl w:val="0"/>
          <w:numId w:val="1"/>
        </w:numPr>
        <w:spacing w:after="80"/>
      </w:pPr>
      <w:r>
        <w:t xml:space="preserve">Normalize unicode/encoding issues.</w:t>
      </w:r>
    </w:p>
    <w:p>
      <w:pPr>
        <w:pStyle w:val="Heading3"/>
        <w:spacing w:after="100" w:before="200"/>
      </w:pPr>
      <w:r>
        <w:t xml:space="preserve">Structuring</w:t>
      </w:r>
    </w:p>
    <w:p>
      <w:pPr>
        <w:pStyle w:val="ListParagraph"/>
        <w:numPr>
          <w:ilvl w:val="0"/>
          <w:numId w:val="1"/>
        </w:numPr>
        <w:spacing w:after="80"/>
      </w:pPr>
      <w:r>
        <w:t xml:space="preserve">Preserve or reconstruct logical structure (headings, paragraphs, bullet lists) to help downstream chunking respect natural boundaries.</w:t>
      </w:r>
    </w:p>
    <w:p>
      <w:pPr>
        <w:pStyle w:val="ListParagraph"/>
        <w:numPr>
          <w:ilvl w:val="0"/>
          <w:numId w:val="1"/>
        </w:numPr>
        <w:spacing w:after="80"/>
      </w:pPr>
      <w:r>
        <w:t xml:space="preserve">Extract and separately handle tables/metadata (author, date, source) rather than flattening everything into one blob.</w:t>
      </w:r>
    </w:p>
    <w:p>
      <w:pPr>
        <w:pStyle w:val="Heading3"/>
        <w:spacing w:after="100" w:before="200"/>
      </w:pPr>
      <w:r>
        <w:t xml:space="preserve">Chunking (critical for RAG — see Section 10 for full detail)</w:t>
      </w:r>
    </w:p>
    <w:p>
      <w:pPr>
        <w:pStyle w:val="ListParagraph"/>
        <w:numPr>
          <w:ilvl w:val="0"/>
          <w:numId w:val="1"/>
        </w:numPr>
        <w:spacing w:after="80"/>
      </w:pPr>
      <w:r>
        <w:t xml:space="preserve">Split long documents into smaller pieces before embedding, since embedding models have input limits and retrieval works better on focused chunks.</w:t>
      </w:r>
    </w:p>
    <w:p>
      <w:pPr>
        <w:pStyle w:val="Heading3"/>
        <w:spacing w:after="100" w:before="200"/>
      </w:pPr>
      <w:r>
        <w:t xml:space="preserve">Metadata Tagging</w:t>
      </w:r>
    </w:p>
    <w:p>
      <w:pPr>
        <w:pStyle w:val="ListParagraph"/>
        <w:numPr>
          <w:ilvl w:val="0"/>
          <w:numId w:val="1"/>
        </w:numPr>
        <w:spacing w:after="80"/>
      </w:pPr>
      <w:r>
        <w:t xml:space="preserve">Attach source, page number, section title, and date to each chunk — enables filtering and citation in RAG answers.</w:t>
      </w:r>
    </w:p>
    <w:p>
      <w:pPr>
        <w:pStyle w:val="Heading2"/>
        <w:spacing w:after="150" w:before="300"/>
      </w:pPr>
      <w:r>
        <w:t xml:space="preserve">9.4 Typical Pipeline Order</w:t>
      </w:r>
    </w:p>
    <w:p>
      <w:pPr>
        <w:shd w:fill="EFF3F8" w:val="clear"/>
        <w:spacing w:after="200"/>
      </w:pPr>
      <w:r>
        <w:rPr>
          <w:rFonts w:ascii="Consolas" w:cs="Consolas" w:eastAsia="Consolas" w:hAnsi="Consolas"/>
          <w:sz w:val="20"/>
          <w:szCs w:val="20"/>
        </w:rPr>
        <w:t xml:space="preserve">Raw file  →  Load/Parse  →  Extract text  →  Clean  →  Structure-aware split (chunk)  →  Add metadata  →  Embed  →  Store in vector DB</w:t>
      </w:r>
    </w:p>
    <w:p>
      <w:pPr>
        <w:pStyle w:val="Heading2"/>
        <w:spacing w:after="150" w:before="300"/>
      </w:pPr>
      <w:r>
        <w:t xml:space="preserve">9.5 Practical Tips</w:t>
      </w:r>
    </w:p>
    <w:p>
      <w:pPr>
        <w:pStyle w:val="ListParagraph"/>
        <w:numPr>
          <w:ilvl w:val="0"/>
          <w:numId w:val="1"/>
        </w:numPr>
        <w:spacing w:after="80"/>
      </w:pPr>
      <w:r>
        <w:t xml:space="preserve">Garbage in, garbage out — poor extraction/chunking hurts RAG quality more than model choice does.</w:t>
      </w:r>
    </w:p>
    <w:p>
      <w:pPr>
        <w:pStyle w:val="ListParagraph"/>
        <w:numPr>
          <w:ilvl w:val="0"/>
          <w:numId w:val="1"/>
        </w:numPr>
        <w:spacing w:after="80"/>
      </w:pPr>
      <w:r>
        <w:t xml:space="preserve">Chunk size trade-off: too small loses context; too large dilutes relevance, wastes tokens, exceeds embedding limits.</w:t>
      </w:r>
    </w:p>
    <w:p>
      <w:pPr>
        <w:pStyle w:val="ListParagraph"/>
        <w:numPr>
          <w:ilvl w:val="0"/>
          <w:numId w:val="1"/>
        </w:numPr>
        <w:spacing w:after="80"/>
      </w:pPr>
      <w:r>
        <w:t xml:space="preserve">Always keep 10–20% overlap between chunks to avoid cutting key information at a boundary.</w:t>
      </w:r>
    </w:p>
    <w:p>
      <w:pPr>
        <w:pStyle w:val="ListParagraph"/>
        <w:numPr>
          <w:ilvl w:val="0"/>
          <w:numId w:val="1"/>
        </w:numPr>
        <w:spacing w:after="80"/>
      </w:pPr>
      <w:r>
        <w:t xml:space="preserve">Test retrieval, not just generation — many RAG failures trace back to bad chunks being retrieved, not the LLM reasoning poorly.</w:t>
      </w:r>
    </w:p>
    <w:p>
      <w:pPr>
        <w:pStyle w:val="Heading1"/>
        <w:spacing w:after="200" w:before="400"/>
      </w:pPr>
      <w:r>
        <w:t xml:space="preserve">10. Chunking Techniques, Retrieval, and Semantic Search</w:t>
      </w:r>
    </w:p>
    <w:p>
      <w:pPr>
        <w:pStyle w:val="Heading2"/>
        <w:spacing w:after="150" w:before="300"/>
      </w:pPr>
      <w:r>
        <w:t xml:space="preserve">10.1 Chunking Techniques (Deeper Dive)</w:t>
      </w:r>
    </w:p>
    <w:p>
      <w:pPr>
        <w:pStyle w:val="Heading3"/>
        <w:spacing w:after="100" w:before="200"/>
      </w:pPr>
      <w:r>
        <w:t xml:space="preserve">1. Fixed-size chunking</w:t>
      </w:r>
    </w:p>
    <w:p>
      <w:pPr>
        <w:spacing w:after="120"/>
      </w:pPr>
      <w:r>
        <w:t xml:space="preserve">Split every N tokens/characters, often with overlap. Simple, fast, format-agnostic. Downside: can cut sentences/ideas mid-thought.</w:t>
      </w:r>
    </w:p>
    <w:p>
      <w:pPr>
        <w:pStyle w:val="Heading3"/>
        <w:spacing w:after="100" w:before="200"/>
      </w:pPr>
      <w:r>
        <w:t xml:space="preserve">2. Sentence/paragraph-based chunking</w:t>
      </w:r>
    </w:p>
    <w:p>
      <w:pPr>
        <w:spacing w:after="120"/>
      </w:pPr>
      <w:r>
        <w:t xml:space="preserve">Split on natural boundaries (sentence or paragraph breaks). Preserves grammatical completeness. Tools: NLTK, spaCy sentence tokenizers.</w:t>
      </w:r>
    </w:p>
    <w:p>
      <w:pPr>
        <w:pStyle w:val="Heading3"/>
        <w:spacing w:after="100" w:before="200"/>
      </w:pPr>
      <w:r>
        <w:t xml:space="preserve">3. Recursive character splitting</w:t>
      </w:r>
    </w:p>
    <w:p>
      <w:pPr>
        <w:spacing w:after="120"/>
      </w:pPr>
      <w:r>
        <w:t xml:space="preserve">Tries the largest separator first (e.g., double newline for paragraphs), falling back to smaller ones (single newline, then sentences, then words) if chunks are still too big. Most common default in frameworks like LangChain — balances structure-awareness with simplicity.</w:t>
      </w:r>
    </w:p>
    <w:p>
      <w:pPr>
        <w:pStyle w:val="Heading3"/>
        <w:spacing w:after="100" w:before="200"/>
      </w:pPr>
      <w:r>
        <w:t xml:space="preserve">4. Semantic chunking</w:t>
      </w:r>
    </w:p>
    <w:p>
      <w:pPr>
        <w:spacing w:after="120"/>
      </w:pPr>
      <w:r>
        <w:t xml:space="preserve">Embeds sentences, then splits where embedding similarity drops sharply (i.e., a topic shift). More computationally expensive but produces more coherent, meaning-aligned chunks.</w:t>
      </w:r>
    </w:p>
    <w:p>
      <w:pPr>
        <w:pStyle w:val="Heading3"/>
        <w:spacing w:after="100" w:before="200"/>
      </w:pPr>
      <w:r>
        <w:t xml:space="preserve">5. Document-structure-aware chunking</w:t>
      </w:r>
    </w:p>
    <w:p>
      <w:pPr>
        <w:spacing w:after="120"/>
      </w:pPr>
      <w:r>
        <w:t xml:space="preserve">Splits by headings, sections, code blocks, table boundaries. Best for structured docs (technical manuals, legal contracts, markdown/HTML). Prevents splitting a table row or code function in half.</w:t>
      </w:r>
    </w:p>
    <w:p>
      <w:pPr>
        <w:pStyle w:val="Heading3"/>
        <w:spacing w:after="100" w:before="200"/>
      </w:pPr>
      <w:r>
        <w:t xml:space="preserve">6. Sliding window with overlap</w:t>
      </w:r>
    </w:p>
    <w:p>
      <w:pPr>
        <w:spacing w:after="120"/>
      </w:pPr>
      <w:r>
        <w:t xml:space="preserve">Not a separate method but a modifier — overlapping chunks (e.g., 500 tokens with 50-token overlap) ensure context isn't lost at boundaries.</w:t>
      </w:r>
    </w:p>
    <w:p>
      <w:pPr>
        <w:pStyle w:val="Heading3"/>
        <w:spacing w:after="100" w:before="200"/>
      </w:pPr>
      <w:r>
        <w:t xml:space="preserve">Chunk Size Trade-off (recap)</w:t>
      </w:r>
    </w:p>
    <w:p>
      <w:pPr>
        <w:pStyle w:val="ListParagraph"/>
        <w:numPr>
          <w:ilvl w:val="0"/>
          <w:numId w:val="1"/>
        </w:numPr>
        <w:spacing w:after="80"/>
      </w:pPr>
      <w:r>
        <w:t xml:space="preserve">Too small → fragments lose context, retrieval returns irrelevant pieces.</w:t>
      </w:r>
    </w:p>
    <w:p>
      <w:pPr>
        <w:pStyle w:val="ListParagraph"/>
        <w:numPr>
          <w:ilvl w:val="0"/>
          <w:numId w:val="1"/>
        </w:numPr>
        <w:spacing w:after="80"/>
      </w:pPr>
      <w:r>
        <w:t xml:space="preserve">Too large → dilutes relevance signal, wastes context window, may exceed embedding model limits.</w:t>
      </w:r>
    </w:p>
    <w:p>
      <w:pPr>
        <w:pStyle w:val="ListParagraph"/>
        <w:numPr>
          <w:ilvl w:val="0"/>
          <w:numId w:val="1"/>
        </w:numPr>
        <w:spacing w:after="80"/>
      </w:pPr>
      <w:r>
        <w:t xml:space="preserve">Typical starting point: 256–512 tokens with ~10–20% overlap, then tune based on retrieval testing.</w:t>
      </w:r>
    </w:p>
    <w:p>
      <w:pPr>
        <w:pStyle w:val="Heading2"/>
        <w:spacing w:after="150" w:before="300"/>
      </w:pPr>
      <w:r>
        <w:t xml:space="preserve">10.2 Retrieval</w:t>
      </w:r>
    </w:p>
    <w:p>
      <w:pPr>
        <w:spacing w:after="120"/>
      </w:pPr>
      <w:r>
        <w:t xml:space="preserve">The process of finding the most relevant chunks for a given query.</w:t>
      </w:r>
    </w:p>
    <w:p>
      <w:pPr>
        <w:pStyle w:val="Heading3"/>
        <w:spacing w:after="100" w:before="200"/>
      </w:pPr>
      <w:r>
        <w:t xml:space="preserve">Basic (dense) retrieval</w:t>
      </w:r>
    </w:p>
    <w:p>
      <w:pPr>
        <w:pStyle w:val="ListParagraph"/>
        <w:numPr>
          <w:ilvl w:val="0"/>
          <w:numId w:val="2"/>
        </w:numPr>
        <w:spacing w:after="80"/>
      </w:pPr>
      <w:r>
        <w:t xml:space="preserve">Embed the user's query.</w:t>
      </w:r>
    </w:p>
    <w:p>
      <w:pPr>
        <w:pStyle w:val="ListParagraph"/>
        <w:numPr>
          <w:ilvl w:val="0"/>
          <w:numId w:val="2"/>
        </w:numPr>
        <w:spacing w:after="80"/>
      </w:pPr>
      <w:r>
        <w:t xml:space="preserve">Compare against stored chunk embeddings (cosine similarity, dot product, etc.).</w:t>
      </w:r>
    </w:p>
    <w:p>
      <w:pPr>
        <w:pStyle w:val="ListParagraph"/>
        <w:numPr>
          <w:ilvl w:val="0"/>
          <w:numId w:val="2"/>
        </w:numPr>
        <w:spacing w:after="80"/>
      </w:pPr>
      <w:r>
        <w:t xml:space="preserve">Return top-K most similar chunks.</w:t>
      </w:r>
    </w:p>
    <w:p>
      <w:pPr>
        <w:pStyle w:val="Heading3"/>
        <w:spacing w:after="100" w:before="200"/>
      </w:pPr>
      <w:r>
        <w:t xml:space="preserve">Hybrid retrieval</w:t>
      </w:r>
    </w:p>
    <w:p>
      <w:pPr>
        <w:spacing w:after="120"/>
      </w:pPr>
      <w:r>
        <w:t xml:space="preserve">Combines dense (semantic/embedding) search with sparse (keyword, e.g., BM25) search. Semantic search alone can miss exact terms (product codes, names, acronyms) that keyword search catches. Results are merged/re-ranked for best of both.</w:t>
      </w:r>
    </w:p>
    <w:p>
      <w:pPr>
        <w:pStyle w:val="Heading3"/>
        <w:spacing w:after="100" w:before="200"/>
      </w:pPr>
      <w:r>
        <w:t xml:space="preserve">Re-ranking</w:t>
      </w:r>
    </w:p>
    <w:p>
      <w:pPr>
        <w:spacing w:after="120"/>
      </w:pPr>
      <w:r>
        <w:t xml:space="preserve">After initial retrieval (e.g., top 20 candidates), a separate re-ranking model (often a cross-encoder) scores query-chunk pairs more precisely and reorders to surface the true top-K (e.g., top 5). More accurate than embedding similarity alone, but slower — used as a second pass, not the first filter.</w:t>
      </w:r>
    </w:p>
    <w:p>
      <w:pPr>
        <w:pStyle w:val="Heading3"/>
        <w:spacing w:after="100" w:before="200"/>
      </w:pPr>
      <w:r>
        <w:t xml:space="preserve">Metadata filtering</w:t>
      </w:r>
    </w:p>
    <w:p>
      <w:pPr>
        <w:spacing w:after="120"/>
      </w:pPr>
      <w:r>
        <w:t xml:space="preserve">Narrow the search by attributes (date range, source, document type) before or alongside similarity search — e.g., 'only search documents from 2025, tagged finance.'</w:t>
      </w:r>
    </w:p>
    <w:p>
      <w:pPr>
        <w:pStyle w:val="Heading2"/>
        <w:spacing w:after="150" w:before="300"/>
      </w:pPr>
      <w:r>
        <w:t xml:space="preserve">10.3 Semantic Search vs. Keyword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Keyword Search</w:t>
            </w:r>
          </w:p>
        </w:tc>
        <w:tc>
          <w:tcPr>
            <w:tcW w:type="dxa" w:w="3120"/>
            <w:shd w:fill="2E74B5" w:val="clear"/>
            <w:tcMar>
              <w:top w:type="dxa" w:w="80"/>
              <w:left w:type="dxa" w:w="100"/>
              <w:bottom w:type="dxa" w:w="80"/>
              <w:right w:type="dxa" w:w="100"/>
            </w:tcMar>
            <w:vAlign w:val="center"/>
          </w:tcPr>
          <w:p>
            <w:pPr>
              <w:jc w:val="left"/>
            </w:pPr>
            <w:r>
              <w:rPr>
                <w:b/>
                <w:bCs/>
                <w:color w:val="FFFFFF"/>
                <w:sz w:val="20"/>
                <w:szCs w:val="20"/>
              </w:rPr>
              <w:t xml:space="preserve">Semantic Search</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Matches</w:t>
            </w:r>
          </w:p>
        </w:tc>
        <w:tc>
          <w:tcPr>
            <w:tcW w:type="dxa" w:w="3120"/>
            <w:tcMar>
              <w:top w:type="dxa" w:w="80"/>
              <w:left w:type="dxa" w:w="100"/>
              <w:bottom w:type="dxa" w:w="80"/>
              <w:right w:type="dxa" w:w="100"/>
            </w:tcMar>
            <w:vAlign w:val="center"/>
          </w:tcPr>
          <w:p>
            <w:pPr>
              <w:jc w:val="left"/>
            </w:pPr>
            <w:r>
              <w:rPr>
                <w:b w:val="false"/>
                <w:bCs w:val="false"/>
                <w:sz w:val="20"/>
                <w:szCs w:val="20"/>
              </w:rPr>
              <w:t xml:space="preserve">Exact words/phrases</w:t>
            </w:r>
          </w:p>
        </w:tc>
        <w:tc>
          <w:tcPr>
            <w:tcW w:type="dxa" w:w="3120"/>
            <w:tcMar>
              <w:top w:type="dxa" w:w="80"/>
              <w:left w:type="dxa" w:w="100"/>
              <w:bottom w:type="dxa" w:w="80"/>
              <w:right w:type="dxa" w:w="100"/>
            </w:tcMar>
            <w:vAlign w:val="center"/>
          </w:tcPr>
          <w:p>
            <w:pPr>
              <w:jc w:val="left"/>
            </w:pPr>
            <w:r>
              <w:rPr>
                <w:b w:val="false"/>
                <w:bCs w:val="false"/>
                <w:sz w:val="20"/>
                <w:szCs w:val="20"/>
              </w:rPr>
              <w:t xml:space="preserve">Meaning/intent</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Example</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"dog training" only matches that phrase</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Also matches "puppy obedience techniques"</w:t>
            </w:r>
          </w:p>
        </w:tc>
      </w:tr>
      <w:tr>
        <w:tc>
          <w:tcPr>
            <w:tcW w:type="dxa" w:w="3120"/>
            <w:tcMar>
              <w:top w:type="dxa" w:w="80"/>
              <w:left w:type="dxa" w:w="100"/>
              <w:bottom w:type="dxa" w:w="80"/>
              <w:right w:type="dxa" w:w="100"/>
            </w:tcMar>
            <w:vAlign w:val="center"/>
          </w:tcPr>
          <w:p>
            <w:pPr>
              <w:jc w:val="left"/>
            </w:pPr>
            <w:r>
              <w:rPr>
                <w:b w:val="false"/>
                <w:bCs w:val="false"/>
                <w:sz w:val="20"/>
                <w:szCs w:val="20"/>
              </w:rPr>
              <w:t xml:space="preserve">Weakness</w:t>
            </w:r>
          </w:p>
        </w:tc>
        <w:tc>
          <w:tcPr>
            <w:tcW w:type="dxa" w:w="3120"/>
            <w:tcMar>
              <w:top w:type="dxa" w:w="80"/>
              <w:left w:type="dxa" w:w="100"/>
              <w:bottom w:type="dxa" w:w="80"/>
              <w:right w:type="dxa" w:w="100"/>
            </w:tcMar>
            <w:vAlign w:val="center"/>
          </w:tcPr>
          <w:p>
            <w:pPr>
              <w:jc w:val="left"/>
            </w:pPr>
            <w:r>
              <w:rPr>
                <w:b w:val="false"/>
                <w:bCs w:val="false"/>
                <w:sz w:val="20"/>
                <w:szCs w:val="20"/>
              </w:rPr>
              <w:t xml:space="preserve">Misses synonyms, paraphrases</w:t>
            </w:r>
          </w:p>
        </w:tc>
        <w:tc>
          <w:tcPr>
            <w:tcW w:type="dxa" w:w="3120"/>
            <w:tcMar>
              <w:top w:type="dxa" w:w="80"/>
              <w:left w:type="dxa" w:w="100"/>
              <w:bottom w:type="dxa" w:w="80"/>
              <w:right w:type="dxa" w:w="100"/>
            </w:tcMar>
            <w:vAlign w:val="center"/>
          </w:tcPr>
          <w:p>
            <w:pPr>
              <w:jc w:val="left"/>
            </w:pPr>
            <w:r>
              <w:rPr>
                <w:b w:val="false"/>
                <w:bCs w:val="false"/>
                <w:sz w:val="20"/>
                <w:szCs w:val="20"/>
              </w:rPr>
              <w:t xml:space="preserve">Can miss exact codes/names, harder to debug</w:t>
            </w:r>
          </w:p>
        </w:tc>
      </w:tr>
      <w:tr>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Powered by</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Inverted index, BM25 / TF-IDF</w:t>
            </w:r>
          </w:p>
        </w:tc>
        <w:tc>
          <w:tcPr>
            <w:tcW w:type="dxa" w:w="3120"/>
            <w:shd w:fill="F2F6FA" w:val="clear"/>
            <w:tcMar>
              <w:top w:type="dxa" w:w="80"/>
              <w:left w:type="dxa" w:w="100"/>
              <w:bottom w:type="dxa" w:w="80"/>
              <w:right w:type="dxa" w:w="100"/>
            </w:tcMar>
            <w:vAlign w:val="center"/>
          </w:tcPr>
          <w:p>
            <w:pPr>
              <w:jc w:val="left"/>
            </w:pPr>
            <w:r>
              <w:rPr>
                <w:b w:val="false"/>
                <w:bCs w:val="false"/>
                <w:sz w:val="20"/>
                <w:szCs w:val="20"/>
              </w:rPr>
              <w:t xml:space="preserve">Embeddings + vector similarity</w:t>
            </w:r>
          </w:p>
        </w:tc>
      </w:tr>
    </w:tbl>
    <w:p>
      <w:pPr>
        <w:spacing w:after="200"/>
      </w:pPr>
    </w:p>
    <w:p>
      <w:pPr>
        <w:spacing w:after="120"/>
      </w:pPr>
      <w:r>
        <w:t xml:space="preserve">Why hybrid wins in practice: semantic search understands intent but can blur precision (e.g., searching for 'error code 4042' might return semantically similar but wrong codes). Keyword search nails exact matches but misses paraphrased queries. Combining both — often with re-ranking — is the standard approach for production RAG systems.</w:t>
      </w:r>
    </w:p>
    <w:p>
      <w:pPr>
        <w:pStyle w:val="Heading2"/>
        <w:spacing w:after="150" w:before="300"/>
      </w:pPr>
      <w:r>
        <w:t xml:space="preserve">10.4 Putting It Together — Retrieval Pipeline</w:t>
      </w:r>
    </w:p>
    <w:p>
      <w:pPr>
        <w:shd w:fill="EFF3F8" w:val="clear"/>
        <w:spacing w:after="200"/>
      </w:pPr>
      <w:r>
        <w:rPr>
          <w:rFonts w:ascii="Consolas" w:cs="Consolas" w:eastAsia="Consolas" w:hAnsi="Consolas"/>
          <w:sz w:val="20"/>
          <w:szCs w:val="20"/>
        </w:rPr>
        <w:t xml:space="preserve">User query → Embed query → Dense search (top ~20-50 candidates) → [Optional] Hybrid merge with keyword/BM25 → [Optional] Metadata filter → Re-rank (cross-encoder) → Top-K chunks → Pass to LLM as context (RAG)</w:t>
      </w:r>
    </w:p>
    <w:p>
      <w:pPr>
        <w:pStyle w:val="Heading2"/>
        <w:spacing w:after="150" w:before="300"/>
      </w:pPr>
      <w:r>
        <w:t xml:space="preserve">10.5 Practical Tips</w:t>
      </w:r>
    </w:p>
    <w:p>
      <w:pPr>
        <w:pStyle w:val="ListParagraph"/>
        <w:numPr>
          <w:ilvl w:val="0"/>
          <w:numId w:val="1"/>
        </w:numPr>
        <w:spacing w:after="80"/>
      </w:pPr>
      <w:r>
        <w:t xml:space="preserve">Start simple (dense retrieval only); add hybrid/re-ranking only if evaluation shows retrieval quality issues.</w:t>
      </w:r>
    </w:p>
    <w:p>
      <w:pPr>
        <w:pStyle w:val="ListParagraph"/>
        <w:numPr>
          <w:ilvl w:val="0"/>
          <w:numId w:val="1"/>
        </w:numPr>
        <w:spacing w:after="80"/>
      </w:pPr>
      <w:r>
        <w:t xml:space="preserve">Evaluate retrieval separately from generation — measure whether the right chunks are being retrieved (e.g., recall@K) before blaming the LLM for bad answers.</w:t>
      </w:r>
    </w:p>
    <w:p>
      <w:pPr>
        <w:pStyle w:val="ListParagraph"/>
        <w:numPr>
          <w:ilvl w:val="0"/>
          <w:numId w:val="1"/>
        </w:numPr>
        <w:spacing w:after="80"/>
      </w:pPr>
      <w:r>
        <w:t xml:space="preserve">Query rewriting/expansion (having the LLM reformulate a vague query before retrieval) can significantly improve results for ambiguous questions.</w:t>
      </w:r>
    </w:p>
    <w:p>
      <w:pPr>
        <w:pStyle w:val="Heading1"/>
        <w:spacing w:after="200" w:before="400"/>
      </w:pPr>
      <w:r>
        <w:t xml:space="preserve">Appendix: End-to-End RAG System — One-Page Mental Model</w:t>
      </w:r>
    </w:p>
    <w:p>
      <w:pPr>
        <w:shd w:fill="EFF3F8" w:val="clear"/>
        <w:spacing w:after="200"/>
      </w:pPr>
      <w:r>
        <w:rPr>
          <w:rFonts w:ascii="Consolas" w:cs="Consolas" w:eastAsia="Consolas" w:hAnsi="Consolas"/>
          <w:sz w:val="20"/>
          <w:szCs w:val="20"/>
        </w:rPr>
        <w:t xml:space="preserve">1) Ingest: Load docs → Extract text → Clean → Chunk (structure-aware, ~300-500 tokens, 10-20% overlap) → Tag metadata
2) Index: Embed chunks → Store in vector DB (Chroma/FAISS/Pinecone/pgvector)
3) Query: Embed user query → Dense (+ optional hybrid/BM25) retrieval → Metadata filter → Re-rank → Top-K chunks
4) Generate: Top-K chunks + query → LLM (chosen per task: reasoning/coding/writing/cost) → Answer grounded in retrieved data
5) Tune: Adjust temperature/top-P/max tokens for the generation step; evaluate retrieval and generation separately</w:t>
      </w:r>
    </w:p>
    <w:p>
      <w:pPr>
        <w:spacing w:after="200"/>
      </w:pPr>
    </w:p>
    <w:p>
      <w:pPr>
        <w:pBdr>
          <w:left w:val="single" w:color="E8B84B" w:sz="18" w:space="8"/>
        </w:pBdr>
        <w:shd w:fill="FFF6DA" w:val="clear"/>
        <w:spacing w:after="200" w:before="100"/>
      </w:pPr>
      <w:r>
        <w:rPr>
          <w:i/>
          <w:iCs/>
          <w:sz w:val="21"/>
          <w:szCs w:val="21"/>
        </w:rPr>
        <w:t xml:space="preserve">NOTE: This entire stack — model choice, chunking strategy, retrieval method, and generation parameters — should be evaluated together against real task data, not tuned in isolation. Model quality cannot compensate for poor retrieval, and good retrieval cannot compensate for a poorly matched model.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lvl w:ilvl="1" w15:tentative="1">
      <w:start w:val="1"/>
      <w:numFmt w:val="lowerLetter"/>
      <w:lvlText w:val="%2."/>
      <w:lvlJc w:val="star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00" w:before="40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E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2026-08-14T04:23:08.040Z</dcterms:created>
  <dcterms:modified xsi:type="dcterms:W3CDTF">2026-08-14T04:23:08.052Z</dcterms:modified>
</cp:coreProperties>
</file>

<file path=docProps/custom.xml><?xml version="1.0" encoding="utf-8"?>
<Properties xmlns="http://schemas.openxmlformats.org/officeDocument/2006/custom-properties" xmlns:vt="http://schemas.openxmlformats.org/officeDocument/2006/docPropsVTypes"/>
</file>