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Credit Card Default Prediction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color w:val="c86c00"/>
        </w:rPr>
      </w:pPr>
      <w:r w:rsidDel="00000000" w:rsidR="00000000" w:rsidRPr="00000000">
        <w:rPr>
          <w:rtl w:val="0"/>
        </w:rPr>
        <w:t xml:space="preserve">Classification</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Project Description</w:t>
      </w:r>
    </w:p>
    <w:p w:rsidR="00000000" w:rsidDel="00000000" w:rsidP="00000000" w:rsidRDefault="00000000" w:rsidRPr="00000000" w14:paraId="00000004">
      <w:pPr>
        <w:pBdr>
          <w:left w:color="auto" w:space="0" w:sz="0" w:val="none"/>
          <w:right w:color="auto" w:space="0" w:sz="0" w:val="none"/>
        </w:pBdr>
        <w:jc w:val="both"/>
        <w:rPr>
          <w:b w:val="1"/>
        </w:rPr>
      </w:pPr>
      <w:r w:rsidDel="00000000" w:rsidR="00000000" w:rsidRPr="00000000">
        <w:rPr>
          <w:b w:val="1"/>
          <w:rtl w:val="0"/>
        </w:rPr>
        <w:t xml:space="preserve">Business Context</w:t>
      </w:r>
    </w:p>
    <w:p w:rsidR="00000000" w:rsidDel="00000000" w:rsidP="00000000" w:rsidRDefault="00000000" w:rsidRPr="00000000" w14:paraId="00000005">
      <w:pPr>
        <w:pBdr>
          <w:left w:color="auto" w:space="0" w:sz="0" w:val="none"/>
          <w:right w:color="auto" w:space="0" w:sz="0" w:val="none"/>
        </w:pBdr>
        <w:jc w:val="both"/>
        <w:rPr/>
      </w:pPr>
      <w:r w:rsidDel="00000000" w:rsidR="00000000" w:rsidRPr="00000000">
        <w:rPr>
          <w:rtl w:val="0"/>
        </w:rPr>
        <w:t xml:space="preserve">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w:t>
      </w:r>
      <w:hyperlink r:id="rId6">
        <w:r w:rsidDel="00000000" w:rsidR="00000000" w:rsidRPr="00000000">
          <w:rPr>
            <w:color w:val="1155cc"/>
            <w:u w:val="single"/>
            <w:rtl w:val="0"/>
          </w:rPr>
          <w:t xml:space="preserve">K-S chart</w:t>
        </w:r>
      </w:hyperlink>
      <w:r w:rsidDel="00000000" w:rsidR="00000000" w:rsidRPr="00000000">
        <w:rPr>
          <w:rtl w:val="0"/>
        </w:rPr>
        <w:t xml:space="preserve"> to evaluate which customers will default on their credit card payments.</w:t>
      </w:r>
    </w:p>
    <w:p w:rsidR="00000000" w:rsidDel="00000000" w:rsidP="00000000" w:rsidRDefault="00000000" w:rsidRPr="00000000" w14:paraId="00000006">
      <w:pPr>
        <w:pBdr>
          <w:left w:color="auto" w:space="0" w:sz="0" w:val="none"/>
          <w:right w:color="auto" w:space="0" w:sz="0" w:val="none"/>
        </w:pBdr>
        <w:jc w:val="both"/>
        <w:rPr>
          <w:b w:val="1"/>
        </w:rPr>
      </w:pPr>
      <w:r w:rsidDel="00000000" w:rsidR="00000000" w:rsidRPr="00000000">
        <w:rPr>
          <w:b w:val="1"/>
          <w:rtl w:val="0"/>
        </w:rPr>
        <w:t xml:space="preserve">Dataset Description</w:t>
      </w:r>
    </w:p>
    <w:p w:rsidR="00000000" w:rsidDel="00000000" w:rsidP="00000000" w:rsidRDefault="00000000" w:rsidRPr="00000000" w14:paraId="00000007">
      <w:pPr>
        <w:pBdr>
          <w:left w:color="auto" w:space="0" w:sz="0" w:val="none"/>
          <w:right w:color="auto" w:space="0" w:sz="0" w:val="none"/>
        </w:pBdr>
        <w:jc w:val="both"/>
        <w:rPr>
          <w:b w:val="1"/>
        </w:rPr>
      </w:pPr>
      <w:r w:rsidDel="00000000" w:rsidR="00000000" w:rsidRPr="00000000">
        <w:rPr>
          <w:b w:val="1"/>
        </w:rPr>
        <w:drawing>
          <wp:inline distB="114300" distT="114300" distL="114300" distR="114300">
            <wp:extent cx="4629150" cy="37528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2915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left w:color="auto" w:space="0" w:sz="0" w:val="none"/>
          <w:right w:color="auto" w:space="0" w:sz="0" w:val="none"/>
        </w:pBdr>
        <w:jc w:val="both"/>
        <w:rPr>
          <w:b w:val="1"/>
        </w:rPr>
      </w:pPr>
      <w:r w:rsidDel="00000000" w:rsidR="00000000" w:rsidRPr="00000000">
        <w:rPr>
          <w:b w:val="1"/>
          <w:rtl w:val="0"/>
        </w:rPr>
        <w:t xml:space="preserve">Main Libraries used:</w:t>
      </w:r>
    </w:p>
    <w:p w:rsidR="00000000" w:rsidDel="00000000" w:rsidP="00000000" w:rsidRDefault="00000000" w:rsidRPr="00000000" w14:paraId="00000009">
      <w:pPr>
        <w:numPr>
          <w:ilvl w:val="0"/>
          <w:numId w:val="1"/>
        </w:numPr>
        <w:pBdr>
          <w:right w:color="auto" w:space="0" w:sz="0" w:val="none"/>
        </w:pBdr>
        <w:spacing w:after="0" w:afterAutospacing="0" w:before="240" w:lineRule="auto"/>
        <w:ind w:left="720" w:hanging="360"/>
        <w:jc w:val="both"/>
      </w:pPr>
      <w:r w:rsidDel="00000000" w:rsidR="00000000" w:rsidRPr="00000000">
        <w:rPr>
          <w:rtl w:val="0"/>
        </w:rPr>
        <w:t xml:space="preserve">Pandas for data manipulation, aggregation</w:t>
      </w:r>
    </w:p>
    <w:p w:rsidR="00000000" w:rsidDel="00000000" w:rsidP="00000000" w:rsidRDefault="00000000" w:rsidRPr="00000000" w14:paraId="0000000A">
      <w:pPr>
        <w:numPr>
          <w:ilvl w:val="0"/>
          <w:numId w:val="1"/>
        </w:numPr>
        <w:pBdr>
          <w:right w:color="auto" w:space="0" w:sz="0" w:val="none"/>
        </w:pBdr>
        <w:spacing w:after="0" w:afterAutospacing="0" w:before="0" w:beforeAutospacing="0" w:lineRule="auto"/>
        <w:ind w:left="720" w:hanging="360"/>
        <w:jc w:val="both"/>
      </w:pPr>
      <w:r w:rsidDel="00000000" w:rsidR="00000000" w:rsidRPr="00000000">
        <w:rPr>
          <w:rtl w:val="0"/>
        </w:rPr>
        <w:t xml:space="preserve">Matplotlib and Seaborn for visualization and behavior with respect to the target variable</w:t>
      </w:r>
    </w:p>
    <w:p w:rsidR="00000000" w:rsidDel="00000000" w:rsidP="00000000" w:rsidRDefault="00000000" w:rsidRPr="00000000" w14:paraId="0000000B">
      <w:pPr>
        <w:numPr>
          <w:ilvl w:val="0"/>
          <w:numId w:val="1"/>
        </w:numPr>
        <w:pBdr>
          <w:right w:color="auto" w:space="0" w:sz="0" w:val="none"/>
        </w:pBdr>
        <w:spacing w:after="0" w:afterAutospacing="0" w:before="0" w:beforeAutospacing="0" w:lineRule="auto"/>
        <w:ind w:left="720" w:hanging="360"/>
        <w:jc w:val="both"/>
      </w:pPr>
      <w:r w:rsidDel="00000000" w:rsidR="00000000" w:rsidRPr="00000000">
        <w:rPr>
          <w:rtl w:val="0"/>
        </w:rPr>
        <w:t xml:space="preserve">NumPy for computationally efficient operations</w:t>
      </w:r>
    </w:p>
    <w:p w:rsidR="00000000" w:rsidDel="00000000" w:rsidP="00000000" w:rsidRDefault="00000000" w:rsidRPr="00000000" w14:paraId="0000000C">
      <w:pPr>
        <w:numPr>
          <w:ilvl w:val="0"/>
          <w:numId w:val="1"/>
        </w:numPr>
        <w:pBdr>
          <w:right w:color="auto" w:space="0" w:sz="0" w:val="none"/>
        </w:pBdr>
        <w:spacing w:after="240" w:before="0" w:beforeAutospacing="0" w:lineRule="auto"/>
        <w:ind w:left="720" w:hanging="360"/>
        <w:jc w:val="both"/>
      </w:pPr>
      <w:r w:rsidDel="00000000" w:rsidR="00000000" w:rsidRPr="00000000">
        <w:rPr>
          <w:rtl w:val="0"/>
        </w:rPr>
        <w:t xml:space="preserve">Scikit Learn for model training, model optimization, and metrics calculation</w:t>
      </w:r>
    </w:p>
    <w:p w:rsidR="00000000" w:rsidDel="00000000" w:rsidP="00000000" w:rsidRDefault="00000000" w:rsidRPr="00000000" w14:paraId="0000000D">
      <w:pPr>
        <w:pBdr>
          <w:left w:color="auto" w:space="0" w:sz="0" w:val="none"/>
          <w:right w:color="auto" w:space="0" w:sz="0" w:val="none"/>
        </w:pBdr>
        <w:jc w:val="both"/>
        <w:rPr>
          <w:b w:val="1"/>
        </w:rPr>
      </w:pPr>
      <w:r w:rsidDel="00000000" w:rsidR="00000000" w:rsidRPr="00000000">
        <w:rPr>
          <w:b w:val="1"/>
          <w:rtl w:val="0"/>
        </w:rPr>
        <w:t xml:space="preserve">Project Architecture:</w:t>
      </w:r>
    </w:p>
    <w:p w:rsidR="00000000" w:rsidDel="00000000" w:rsidP="00000000" w:rsidRDefault="00000000" w:rsidRPr="00000000" w14:paraId="0000000E">
      <w:pPr>
        <w:pBdr>
          <w:left w:color="auto" w:space="0" w:sz="0" w:val="none"/>
          <w:right w:color="auto" w:space="0" w:sz="0" w:val="none"/>
        </w:pBdr>
        <w:jc w:val="both"/>
        <w:rPr>
          <w:b w:val="1"/>
        </w:rPr>
      </w:pPr>
      <w:r w:rsidDel="00000000" w:rsidR="00000000" w:rsidRPr="00000000">
        <w:rPr>
          <w:b w:val="1"/>
        </w:rPr>
        <w:drawing>
          <wp:inline distB="114300" distT="114300" distL="114300" distR="114300">
            <wp:extent cx="17373600" cy="110299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373600" cy="110299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232323" w:val="clear"/>
        <w:rPr/>
      </w:pPr>
      <w:r w:rsidDel="00000000" w:rsidR="00000000" w:rsidRPr="00000000">
        <w:rPr>
          <w:rtl w:val="0"/>
        </w:rPr>
        <w:t xml:space="preserve">Help</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stendata.com/2019/07/KS-Statistics-Python.html"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