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C9DAF8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o8o8f27su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Comprehensive Socio-Economic Analysis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wde0jjhz5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Comparative Study of Key Economic, Social, and Environmental Indicators Across Selected Countries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1chuu2ks5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Countries Analysed: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  <w:shd w:fill="a4c2f4" w:val="clear"/>
        </w:rPr>
      </w:pPr>
      <w:bookmarkStart w:colFirst="0" w:colLast="0" w:name="_rl1m1x4e9o0y" w:id="3"/>
      <w:bookmarkEnd w:id="3"/>
      <w:r w:rsidDel="00000000" w:rsidR="00000000" w:rsidRPr="00000000">
        <w:rPr>
          <w:b w:val="1"/>
          <w:sz w:val="22"/>
          <w:szCs w:val="22"/>
          <w:shd w:fill="a4c2f4" w:val="clear"/>
          <w:rtl w:val="0"/>
        </w:rPr>
        <w:t xml:space="preserve">Australia, Canada, China, India, Russia, USA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32oa6zj01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Economic Overview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United</w:t>
      </w:r>
      <w:r w:rsidDel="00000000" w:rsidR="00000000" w:rsidRPr="00000000">
        <w:rPr>
          <w:b w:val="1"/>
          <w:rtl w:val="0"/>
        </w:rPr>
        <w:t xml:space="preserve"> States (USA)</w:t>
      </w:r>
      <w:r w:rsidDel="00000000" w:rsidR="00000000" w:rsidRPr="00000000">
        <w:rPr>
          <w:rtl w:val="0"/>
        </w:rPr>
        <w:t xml:space="preserve"> has the highest GDP at $511.00 trillion USD, with the highest GDP per capita of $65,479.38.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comes second in terms of GDP, with $342.44 trillion USD, but a relatively low GDP per capita at $10,003.33.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Canada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Russia</w:t>
      </w:r>
      <w:r w:rsidDel="00000000" w:rsidR="00000000" w:rsidRPr="00000000">
        <w:rPr>
          <w:rtl w:val="0"/>
        </w:rPr>
        <w:t xml:space="preserve"> follow with moderate GDP levels, while </w:t>
      </w: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has a much lower GDP per capita ($2,105.86) compared to others.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r9ompq40u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Population and Growth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dominate in population size, with </w:t>
      </w: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at 33,512.85 million and </w:t>
      </w: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at 32,919.90 million people.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Population growth is relatively slow across most countries, with </w:t>
      </w: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experiencing the lowest growth at just 0.2975%, and </w:t>
      </w: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having the highest at 1.0033%.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Urban Population</w:t>
      </w:r>
      <w:r w:rsidDel="00000000" w:rsidR="00000000" w:rsidRPr="00000000">
        <w:rPr>
          <w:rtl w:val="0"/>
        </w:rPr>
        <w:t xml:space="preserve">: Australia and the USA are highly urbanised with over 80% of their populations living in urban areas. </w:t>
      </w: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remains the least urbanised with just 34.82%.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693dhvitf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Tourism and International Visitors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</w:t>
      </w:r>
      <w:r w:rsidDel="00000000" w:rsidR="00000000" w:rsidRPr="00000000">
        <w:rPr>
          <w:rtl w:val="0"/>
        </w:rPr>
        <w:t xml:space="preserve"> is the leading country for international visitors with 1,923.84 million and the highest tourism revenue ($5,307.72 billion USD).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also receives a large number of visitors (1,544.98 million), generating $2,894.40 billion USD from tourism.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Russia</w:t>
      </w:r>
      <w:r w:rsidDel="00000000" w:rsidR="00000000" w:rsidRPr="00000000">
        <w:rPr>
          <w:rtl w:val="0"/>
        </w:rPr>
        <w:t xml:space="preserve"> have lower visitor numbers, with </w:t>
      </w: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reporting only 263.21 million international visitors.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3mc25t9yc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Healthcare and Life Expectancy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USA</w:t>
      </w:r>
      <w:r w:rsidDel="00000000" w:rsidR="00000000" w:rsidRPr="00000000">
        <w:rPr>
          <w:rtl w:val="0"/>
        </w:rPr>
        <w:t xml:space="preserve"> spends the most on healthcare per capita at $10,959.21 USD, followed by </w:t>
      </w: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 at $5,229.25 USD.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have much lower healthcare expenditures per capita, reflecting significant differences in healthcare systems.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 expectancy is highest in </w:t>
      </w: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 (83.13 years) and </w:t>
      </w:r>
      <w:r w:rsidDel="00000000" w:rsidR="00000000" w:rsidRPr="00000000">
        <w:rPr>
          <w:b w:val="1"/>
          <w:rtl w:val="0"/>
        </w:rPr>
        <w:t xml:space="preserve">Canada</w:t>
      </w:r>
      <w:r w:rsidDel="00000000" w:rsidR="00000000" w:rsidRPr="00000000">
        <w:rPr>
          <w:rtl w:val="0"/>
        </w:rPr>
        <w:t xml:space="preserve"> (82.45 years), while </w:t>
      </w: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has the lowest life expectancy at 69.35 years.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wvkgcfjrp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Agriculture and Employment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leads in the percentage of agricultural land, with 60.08% of its land devoted to agriculture, followed by </w:t>
      </w: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(54.53%).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 also has significant agricultural land at 52.86%, while </w:t>
      </w:r>
      <w:r w:rsidDel="00000000" w:rsidR="00000000" w:rsidRPr="00000000">
        <w:rPr>
          <w:b w:val="1"/>
          <w:rtl w:val="0"/>
        </w:rPr>
        <w:t xml:space="preserve">Canada</w:t>
      </w:r>
      <w:r w:rsidDel="00000000" w:rsidR="00000000" w:rsidRPr="00000000">
        <w:rPr>
          <w:rtl w:val="0"/>
        </w:rPr>
        <w:t xml:space="preserve"> has the least (6.99%).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has the highest unemployment rate at 7.48%, while </w:t>
      </w: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enjoys one of the lowest rates (3.57%).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h8qj9rkbv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Labor Force and Crime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Canada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USA</w:t>
      </w:r>
      <w:r w:rsidDel="00000000" w:rsidR="00000000" w:rsidRPr="00000000">
        <w:rPr>
          <w:rtl w:val="0"/>
        </w:rPr>
        <w:t xml:space="preserve"> show a relatively high </w:t>
      </w:r>
      <w:r w:rsidDel="00000000" w:rsidR="00000000" w:rsidRPr="00000000">
        <w:rPr>
          <w:b w:val="1"/>
          <w:rtl w:val="0"/>
        </w:rPr>
        <w:t xml:space="preserve">labour force participation rate</w:t>
      </w:r>
      <w:r w:rsidDel="00000000" w:rsidR="00000000" w:rsidRPr="00000000">
        <w:rPr>
          <w:rtl w:val="0"/>
        </w:rPr>
        <w:t xml:space="preserve">, around 65%.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has the lowest labour force participation rate at 50.37%.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Crime Rate</w:t>
      </w:r>
      <w:r w:rsidDel="00000000" w:rsidR="00000000" w:rsidRPr="00000000">
        <w:rPr>
          <w:rtl w:val="0"/>
        </w:rPr>
        <w:t xml:space="preserve"> is highest in </w:t>
      </w: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 at 899.51 crimes per 100,000 people, while </w:t>
      </w: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has the lowest crime rate (100.11 per 100,000).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7ctdozmv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Governance and Freedom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 scores highest on the </w:t>
      </w:r>
      <w:r w:rsidDel="00000000" w:rsidR="00000000" w:rsidRPr="00000000">
        <w:rPr>
          <w:b w:val="1"/>
          <w:rtl w:val="0"/>
        </w:rPr>
        <w:t xml:space="preserve">Corruption Perception Index</w:t>
      </w:r>
      <w:r w:rsidDel="00000000" w:rsidR="00000000" w:rsidRPr="00000000">
        <w:rPr>
          <w:rtl w:val="0"/>
        </w:rPr>
        <w:t xml:space="preserve"> (77.08), indicating lower corruption, while </w:t>
      </w:r>
      <w:r w:rsidDel="00000000" w:rsidR="00000000" w:rsidRPr="00000000">
        <w:rPr>
          <w:b w:val="1"/>
          <w:rtl w:val="0"/>
        </w:rPr>
        <w:t xml:space="preserve">Russia</w:t>
      </w:r>
      <w:r w:rsidDel="00000000" w:rsidR="00000000" w:rsidRPr="00000000">
        <w:rPr>
          <w:rtl w:val="0"/>
        </w:rPr>
        <w:t xml:space="preserve"> scores lowest (29.85), indicating higher levels of perceived corruption.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Freedom of Press</w:t>
      </w:r>
      <w:r w:rsidDel="00000000" w:rsidR="00000000" w:rsidRPr="00000000">
        <w:rPr>
          <w:rtl w:val="0"/>
        </w:rPr>
        <w:t xml:space="preserve"> is greatest in </w:t>
      </w:r>
      <w:r w:rsidDel="00000000" w:rsidR="00000000" w:rsidRPr="00000000">
        <w:rPr>
          <w:b w:val="1"/>
          <w:rtl w:val="0"/>
        </w:rPr>
        <w:t xml:space="preserve">Canada</w:t>
      </w:r>
      <w:r w:rsidDel="00000000" w:rsidR="00000000" w:rsidRPr="00000000">
        <w:rPr>
          <w:rtl w:val="0"/>
        </w:rPr>
        <w:t xml:space="preserve"> (15.78), while </w:t>
      </w: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has the least press freedom (177.74).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Voting Participation</w:t>
      </w:r>
      <w:r w:rsidDel="00000000" w:rsidR="00000000" w:rsidRPr="00000000">
        <w:rPr>
          <w:rtl w:val="0"/>
        </w:rPr>
        <w:t xml:space="preserve"> is highest in </w:t>
      </w: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 at 92.08%, reflecting strong democratic engagement.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bhbcygzoa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Key Insights and Comparisons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USA</w:t>
      </w:r>
      <w:r w:rsidDel="00000000" w:rsidR="00000000" w:rsidRPr="00000000">
        <w:rPr>
          <w:rtl w:val="0"/>
        </w:rPr>
        <w:t xml:space="preserve"> leads economically, with high GDP, tourism revenue, and healthcare spending, while maintaining a low unemployment rate and high urbanisation.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</w:t>
      </w:r>
      <w:r w:rsidDel="00000000" w:rsidR="00000000" w:rsidRPr="00000000">
        <w:rPr>
          <w:rtl w:val="0"/>
        </w:rPr>
        <w:t xml:space="preserve"> has a vast population but lower GDP per capita and healthcare expenditure, though it remains a tourism giant.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has significant challenges in healthcare, unemployment, and rural population, though it excels in agricultural land and population growth.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Australia</w:t>
      </w:r>
      <w:r w:rsidDel="00000000" w:rsidR="00000000" w:rsidRPr="00000000">
        <w:rPr>
          <w:rtl w:val="0"/>
        </w:rPr>
        <w:t xml:space="preserve"> stands out with its high quality of life, reflected in high life expectancy, urbanisation, and healthcare spending, while balancing a significant agricultural sector.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306.14173228346465" w:top="226.7716535433071" w:left="566.9291338582677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