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rFonts w:ascii="Calibri" w:hAnsi="Calibri"/>
          <w:b/>
          <w:color w:val="1F4E79"/>
          <w:sz w:val="44"/>
        </w:rPr>
        <w:t>STRATEGIC AI TRANSFORMATION PROPOSAL</w:t>
      </w:r>
    </w:p>
    <w:p>
      <w:pPr>
        <w:jc w:val="center"/>
      </w:pPr>
      <w:r>
        <w:rPr>
          <w:rFonts w:ascii="Calibri" w:hAnsi="Calibri"/>
          <w:i/>
          <w:color w:val="2E74B5"/>
          <w:sz w:val="28"/>
        </w:rPr>
        <w:t>AgentMark Version 2.0 — The Revenue Engine</w:t>
      </w:r>
    </w:p>
    <w:p/>
    <w:p>
      <w:pPr>
        <w:jc w:val="center"/>
      </w:pPr>
      <w:r>
        <w:rPr>
          <w:rFonts w:ascii="Calibri" w:hAnsi="Calibri"/>
          <w:color w:val="767676"/>
          <w:sz w:val="22"/>
        </w:rPr>
        <w:t>Prepared by: Abhishek Kumar Yadav, AI/ML Intern</w:t>
        <w:br/>
        <w:t>Prepared for: Management, Nvara Media</w:t>
        <w:br/>
        <w:t>Date: July 15, 2026</w:t>
        <w:br/>
        <w:t>Version: 1.0 — Confidential</w:t>
      </w:r>
    </w:p>
    <w:p>
      <w:r>
        <w:br w:type="page"/>
      </w:r>
    </w:p>
    <w:p>
      <w:pPr>
        <w:spacing w:before="360" w:after="80"/>
        <w:pBdr>
          <w:bottom w:val="single" w:sz="6" w:space="1" w:color="1F4E79"/>
        </w:pBdr>
      </w:pPr>
      <w:r>
        <w:rPr>
          <w:rFonts w:ascii="Calibri" w:hAnsi="Calibri"/>
          <w:b/>
          <w:color w:val="1F4E79"/>
          <w:sz w:val="30"/>
        </w:rPr>
        <w:t>Section 1: Executive Summary</w:t>
      </w:r>
    </w:p>
    <w:p>
      <w:pPr>
        <w:spacing w:before="80" w:after="80"/>
      </w:pPr>
      <w:r>
        <w:rPr>
          <w:rFonts w:ascii="Calibri" w:hAnsi="Calibri"/>
          <w:color w:val="262626"/>
          <w:sz w:val="22"/>
        </w:rPr>
        <w:t>Nvara Media is a performance marketing agency that successfully generates leads for its clients across industries such as real estate, FMCG, and e-commerce. However, despite effective marketing efforts, the agency consistently faces a critical gap: lead conversion. Leads arrive through multiple sources — the company website (contact forms, audit forms, chatbot), paid advertisements, and outbound manual scraping — but the follow-up process remains slow, inconsistent, and heavily reliant on human effort.</w:t>
      </w:r>
    </w:p>
    <w:p>
      <w:pPr>
        <w:spacing w:before="80" w:after="80"/>
      </w:pPr>
      <w:r>
        <w:rPr>
          <w:rFonts w:ascii="Calibri" w:hAnsi="Calibri"/>
          <w:color w:val="262626"/>
          <w:sz w:val="22"/>
        </w:rPr>
        <w:t>This proposal outlines a strategic plan to eliminate this gap by extending the existing AgentMark platform into an autonomous Revenue Engine (AgentMark v2.0). Rather than building a separate system from scratch, this approach reuses the existing codebase, data models, and workflows to add Lead Tracking, Automated Follow-ups, Intelligent Proposals, and a scalable SaaS product layer — all within the same unified platform.</w:t>
      </w:r>
    </w:p>
    <w:tbl>
      <w:tblPr>
        <w:tblStyle w:val="TableGrid"/>
        <w:tblW w:type="auto" w:w="0"/>
        <w:tblLook w:firstColumn="1" w:firstRow="1" w:lastColumn="0" w:lastRow="0" w:noHBand="0" w:noVBand="1" w:val="04A0"/>
      </w:tblPr>
      <w:tblGrid>
        <w:gridCol w:w="9406"/>
      </w:tblGrid>
      <w:tr>
        <w:tc>
          <w:tcPr>
            <w:tcW w:type="dxa" w:w="9406"/>
            <w:shd w:val="clear" w:color="auto" w:fill="EBF3FB"/>
            <w:tcBorders>
              <w:top w:val="single" w:sz="12" w:space="0" w:color="2E74B5"/>
              <w:left w:val="single" w:sz="12" w:space="0" w:color="2E74B5"/>
              <w:bottom w:val="single" w:sz="12" w:space="0" w:color="2E74B5"/>
              <w:right w:val="single" w:sz="12" w:space="0" w:color="2E74B5"/>
            </w:tcBorders>
          </w:tcPr>
          <w:p>
            <w:r>
              <w:rPr>
                <w:rFonts w:ascii="Calibri" w:hAnsi="Calibri"/>
                <w:b/>
                <w:color w:val="2E74B5"/>
                <w:sz w:val="22"/>
              </w:rPr>
              <w:t>Core Recommendation</w:t>
            </w:r>
          </w:p>
          <w:p>
            <w:r>
              <w:rPr>
                <w:rFonts w:ascii="Calibri" w:hAnsi="Calibri"/>
                <w:color w:val="262626"/>
                <w:sz w:val="21"/>
              </w:rPr>
              <w:t xml:space="preserve">   Do NOT build a separate new project.</w:t>
            </w:r>
          </w:p>
          <w:p>
            <w:r>
              <w:rPr>
                <w:rFonts w:ascii="Calibri" w:hAnsi="Calibri"/>
                <w:color w:val="262626"/>
                <w:sz w:val="21"/>
              </w:rPr>
              <w:t xml:space="preserve">   Extend AgentMark with four focused modules over 10 weeks.</w:t>
            </w:r>
          </w:p>
          <w:p>
            <w:r>
              <w:rPr>
                <w:rFonts w:ascii="Calibri" w:hAnsi="Calibri"/>
                <w:color w:val="262626"/>
                <w:sz w:val="21"/>
              </w:rPr>
              <w:t xml:space="preserve">   Connect nvaramedia.com website forms directly into AgentMark via webhooks.</w:t>
            </w:r>
          </w:p>
          <w:p>
            <w:r>
              <w:rPr>
                <w:rFonts w:ascii="Calibri" w:hAnsi="Calibri"/>
                <w:color w:val="262626"/>
                <w:sz w:val="21"/>
              </w:rPr>
              <w:t xml:space="preserve">   Result: A single platform that handles Lead Capture, Nurture, Convert, and Retain.</w:t>
            </w:r>
          </w:p>
        </w:tc>
      </w:tr>
    </w:tbl>
    <w:p/>
    <w:p>
      <w:pPr>
        <w:spacing w:before="360" w:after="80"/>
        <w:pBdr>
          <w:bottom w:val="single" w:sz="6" w:space="1" w:color="1F4E79"/>
        </w:pBdr>
      </w:pPr>
      <w:r>
        <w:rPr>
          <w:rFonts w:ascii="Calibri" w:hAnsi="Calibri"/>
          <w:b/>
          <w:color w:val="1F4E79"/>
          <w:sz w:val="30"/>
        </w:rPr>
        <w:t>Section 2: Current State Analysis</w:t>
      </w:r>
    </w:p>
    <w:p>
      <w:pPr>
        <w:spacing w:before="80" w:after="80"/>
      </w:pPr>
      <w:r>
        <w:rPr>
          <w:rFonts w:ascii="Calibri" w:hAnsi="Calibri"/>
          <w:color w:val="262626"/>
          <w:sz w:val="22"/>
        </w:rPr>
        <w:t>Before defining the solution, it is important to understand the existing operational reality at Nvara Media.</w:t>
      </w:r>
    </w:p>
    <w:p>
      <w:pPr>
        <w:spacing w:before="240" w:after="60"/>
      </w:pPr>
      <w:r>
        <w:rPr>
          <w:rFonts w:ascii="Calibri" w:hAnsi="Calibri"/>
          <w:b/>
          <w:color w:val="2E74B5"/>
          <w:sz w:val="24"/>
        </w:rPr>
        <w:t>2.1  How Leads Currently Enter the System</w:t>
      </w:r>
    </w:p>
    <w:p>
      <w:pPr>
        <w:pStyle w:val="ListBullet"/>
        <w:spacing w:after="60"/>
        <w:ind w:left="360"/>
      </w:pPr>
      <w:r>
        <w:rPr>
          <w:rFonts w:ascii="Calibri" w:hAnsi="Calibri"/>
          <w:b/>
          <w:color w:val="262626"/>
          <w:sz w:val="22"/>
        </w:rPr>
        <w:t xml:space="preserve">Inbound (Organic / Ads): </w:t>
      </w:r>
      <w:r>
        <w:rPr>
          <w:rFonts w:ascii="Calibri" w:hAnsi="Calibri"/>
          <w:color w:val="262626"/>
          <w:sz w:val="22"/>
        </w:rPr>
        <w:t>Potential clients visit nvaramedia.com and fill out a Contact Form, Audit Form, or interact with the Chatbot. These leads enter via the website and are manually followed up by the team.</w:t>
      </w:r>
    </w:p>
    <w:p>
      <w:pPr>
        <w:pStyle w:val="ListBullet"/>
        <w:spacing w:after="60"/>
        <w:ind w:left="360"/>
      </w:pPr>
      <w:r>
        <w:rPr>
          <w:rFonts w:ascii="Calibri" w:hAnsi="Calibri"/>
          <w:b/>
          <w:color w:val="262626"/>
          <w:sz w:val="22"/>
        </w:rPr>
        <w:t xml:space="preserve">Outbound (Manual Scraping): </w:t>
      </w:r>
      <w:r>
        <w:rPr>
          <w:rFonts w:ascii="Calibri" w:hAnsi="Calibri"/>
          <w:color w:val="262626"/>
          <w:sz w:val="22"/>
        </w:rPr>
        <w:t>The business development team manually searches and scrapes data from directories and platforms, then contacts potential businesses through cold calling or emailing — described internally as "hit and trial."</w:t>
      </w:r>
    </w:p>
    <w:p>
      <w:pPr>
        <w:spacing w:before="240" w:after="60"/>
      </w:pPr>
      <w:r>
        <w:rPr>
          <w:rFonts w:ascii="Calibri" w:hAnsi="Calibri"/>
          <w:b/>
          <w:color w:val="2E74B5"/>
          <w:sz w:val="24"/>
        </w:rPr>
        <w:t>2.2  Identified Problems with the Current Approach</w:t>
      </w:r>
    </w:p>
    <w:p>
      <w:pPr>
        <w:pStyle w:val="ListBullet"/>
        <w:spacing w:after="60"/>
        <w:ind w:left="360"/>
      </w:pPr>
      <w:r>
        <w:rPr>
          <w:rFonts w:ascii="Calibri" w:hAnsi="Calibri"/>
          <w:b/>
          <w:color w:val="262626"/>
          <w:sz w:val="22"/>
        </w:rPr>
        <w:t xml:space="preserve">Slow Response Time: </w:t>
      </w:r>
      <w:r>
        <w:rPr>
          <w:rFonts w:ascii="Calibri" w:hAnsi="Calibri"/>
          <w:color w:val="262626"/>
          <w:sz w:val="22"/>
        </w:rPr>
        <w:t>Human-managed responses to inbound form submissions often take several hours. Studies confirm that lead conversion probability drops by over 80% if a response is not sent within five minutes of inquiry.</w:t>
      </w:r>
    </w:p>
    <w:p>
      <w:pPr>
        <w:pStyle w:val="ListBullet"/>
        <w:spacing w:after="60"/>
        <w:ind w:left="360"/>
      </w:pPr>
      <w:r>
        <w:rPr>
          <w:rFonts w:ascii="Calibri" w:hAnsi="Calibri"/>
          <w:b/>
          <w:color w:val="262626"/>
          <w:sz w:val="22"/>
        </w:rPr>
        <w:t xml:space="preserve">Inconsistent Follow-ups: </w:t>
      </w:r>
      <w:r>
        <w:rPr>
          <w:rFonts w:ascii="Calibri" w:hAnsi="Calibri"/>
          <w:color w:val="262626"/>
          <w:sz w:val="22"/>
        </w:rPr>
        <w:t>Manual follow-up schedules are irregularly maintained. Leads who do not respond immediately are often abandoned after one or two attempts.</w:t>
      </w:r>
    </w:p>
    <w:p>
      <w:pPr>
        <w:pStyle w:val="ListBullet"/>
        <w:spacing w:after="60"/>
        <w:ind w:left="360"/>
      </w:pPr>
      <w:r>
        <w:rPr>
          <w:rFonts w:ascii="Calibri" w:hAnsi="Calibri"/>
          <w:b/>
          <w:color w:val="262626"/>
          <w:sz w:val="22"/>
        </w:rPr>
        <w:t xml:space="preserve">Unscalable Outbound Process: </w:t>
      </w:r>
      <w:r>
        <w:rPr>
          <w:rFonts w:ascii="Calibri" w:hAnsi="Calibri"/>
          <w:color w:val="262626"/>
          <w:sz w:val="22"/>
        </w:rPr>
        <w:t>Manual scraping is slow, error-prone, and produces inconsistent data quality. A single business development executive can realistically target only 20 to 30 prospects per month.</w:t>
      </w:r>
    </w:p>
    <w:p>
      <w:pPr>
        <w:pStyle w:val="ListBullet"/>
        <w:spacing w:after="60"/>
        <w:ind w:left="360"/>
      </w:pPr>
      <w:r>
        <w:rPr>
          <w:rFonts w:ascii="Calibri" w:hAnsi="Calibri"/>
          <w:b/>
          <w:color w:val="262626"/>
          <w:sz w:val="22"/>
        </w:rPr>
        <w:t xml:space="preserve">No Centralized Lead Database: </w:t>
      </w:r>
      <w:r>
        <w:rPr>
          <w:rFonts w:ascii="Calibri" w:hAnsi="Calibri"/>
          <w:color w:val="262626"/>
          <w:sz w:val="22"/>
        </w:rPr>
        <w:t>Leads from the website, ads, and manual outreach are tracked across spreadsheets with no unified visibility into follow-up status or pipeline conversion rates.</w:t>
      </w:r>
    </w:p>
    <w:p>
      <w:pPr>
        <w:pStyle w:val="ListBullet"/>
        <w:spacing w:after="60"/>
        <w:ind w:left="360"/>
      </w:pPr>
      <w:r>
        <w:rPr>
          <w:rFonts w:ascii="Calibri" w:hAnsi="Calibri"/>
          <w:b/>
          <w:color w:val="262626"/>
          <w:sz w:val="22"/>
        </w:rPr>
        <w:t xml:space="preserve">Generic Communication: </w:t>
      </w:r>
      <w:r>
        <w:rPr>
          <w:rFonts w:ascii="Calibri" w:hAnsi="Calibri"/>
          <w:color w:val="262626"/>
          <w:sz w:val="22"/>
        </w:rPr>
        <w:t>Cold emails and WhatsApp messages sent to prospects are templated and not personalized, resulting in very low response rates.</w:t>
      </w:r>
    </w:p>
    <w:p>
      <w:pPr>
        <w:spacing w:before="240" w:after="60"/>
      </w:pPr>
      <w:r>
        <w:rPr>
          <w:rFonts w:ascii="Calibri" w:hAnsi="Calibri"/>
          <w:b/>
          <w:color w:val="2E74B5"/>
          <w:sz w:val="24"/>
        </w:rPr>
        <w:t>2.3  The Strategic Opportunity</w:t>
      </w:r>
    </w:p>
    <w:p>
      <w:pPr>
        <w:spacing w:before="80" w:after="80"/>
      </w:pPr>
      <w:r>
        <w:rPr>
          <w:rFonts w:ascii="Calibri" w:hAnsi="Calibri"/>
          <w:color w:val="262626"/>
          <w:sz w:val="22"/>
        </w:rPr>
        <w:t>AgentMark already possesses a robust campaign generation engine, user authentication, project management, and an AI workflow pipeline. The infrastructure, database, and codebase are already established. This means the cost and timeline of building a complete Lead-to-Revenue system is significantly lower than starting from scratch. The estimated value of the existing codebase is approximately two to three months of engineering work that would otherwise need to be repeated.</w:t>
      </w:r>
    </w:p>
    <w:p>
      <w:pPr>
        <w:spacing w:before="360" w:after="80"/>
        <w:pBdr>
          <w:bottom w:val="single" w:sz="6" w:space="1" w:color="1F4E79"/>
        </w:pBdr>
      </w:pPr>
      <w:r>
        <w:rPr>
          <w:rFonts w:ascii="Calibri" w:hAnsi="Calibri"/>
          <w:b/>
          <w:color w:val="1F4E79"/>
          <w:sz w:val="30"/>
        </w:rPr>
        <w:t>Section 3: The Strategic Decision — AgentMark v2.0 vs New Project</w:t>
      </w:r>
    </w:p>
    <w:p>
      <w:pPr>
        <w:spacing w:before="240" w:after="60"/>
      </w:pPr>
      <w:r>
        <w:rPr>
          <w:rFonts w:ascii="Calibri" w:hAnsi="Calibri"/>
          <w:b/>
          <w:color w:val="2E74B5"/>
          <w:sz w:val="24"/>
        </w:rPr>
        <w:t>3.1  Option A: Build a Completely New Project</w:t>
      </w:r>
    </w:p>
    <w:p>
      <w:pPr>
        <w:pStyle w:val="ListBullet"/>
        <w:spacing w:after="60"/>
        <w:ind w:left="360"/>
      </w:pPr>
      <w:r>
        <w:rPr>
          <w:rFonts w:ascii="Calibri" w:hAnsi="Calibri"/>
          <w:b/>
          <w:color w:val="262626"/>
          <w:sz w:val="22"/>
        </w:rPr>
        <w:t xml:space="preserve">Pros: </w:t>
      </w:r>
      <w:r>
        <w:rPr>
          <w:rFonts w:ascii="Calibri" w:hAnsi="Calibri"/>
          <w:color w:val="262626"/>
          <w:sz w:val="22"/>
        </w:rPr>
        <w:t>Clean separation of concerns, independent deployment, dedicated codebase.</w:t>
      </w:r>
    </w:p>
    <w:p>
      <w:pPr>
        <w:pStyle w:val="ListBullet"/>
        <w:spacing w:after="60"/>
        <w:ind w:left="360"/>
      </w:pPr>
      <w:r>
        <w:rPr>
          <w:rFonts w:ascii="Calibri" w:hAnsi="Calibri"/>
          <w:b/>
          <w:color w:val="C0392B"/>
          <w:sz w:val="22"/>
        </w:rPr>
        <w:t xml:space="preserve">Cons: </w:t>
      </w:r>
      <w:r>
        <w:rPr>
          <w:rFonts w:ascii="Calibri" w:hAnsi="Calibri"/>
          <w:color w:val="262626"/>
          <w:sz w:val="22"/>
        </w:rPr>
        <w:t>Requires building login system, user authentication, database setup, dashboard, API layer, and infrastructure from scratch. Estimated 2 to 3 months of setup before any meaningful feature is live. Leads and campaign data remain disconnected across two separate platforms.</w:t>
      </w:r>
    </w:p>
    <w:p>
      <w:pPr>
        <w:pStyle w:val="ListBullet"/>
        <w:spacing w:after="60"/>
        <w:ind w:left="360"/>
      </w:pPr>
      <w:r>
        <w:rPr>
          <w:rFonts w:ascii="Calibri" w:hAnsi="Calibri"/>
          <w:b/>
          <w:color w:val="C0392B"/>
          <w:sz w:val="22"/>
        </w:rPr>
        <w:t xml:space="preserve">Verdict: </w:t>
      </w:r>
      <w:r>
        <w:rPr>
          <w:rFonts w:ascii="Calibri" w:hAnsi="Calibri"/>
          <w:color w:val="262626"/>
          <w:sz w:val="22"/>
        </w:rPr>
        <w:t>Not recommended. Wasteful of time and resources when the existing platform already covers 60% of the required infrastructure.</w:t>
      </w:r>
    </w:p>
    <w:p>
      <w:pPr>
        <w:spacing w:before="240" w:after="60"/>
      </w:pPr>
      <w:r>
        <w:rPr>
          <w:rFonts w:ascii="Calibri" w:hAnsi="Calibri"/>
          <w:b/>
          <w:color w:val="2E74B5"/>
          <w:sz w:val="24"/>
        </w:rPr>
        <w:t>3.2  Option B: Extend AgentMark into a Revenue Engine (Recommended)</w:t>
      </w:r>
    </w:p>
    <w:p>
      <w:pPr>
        <w:pStyle w:val="ListBullet"/>
        <w:spacing w:after="60"/>
        <w:ind w:left="360"/>
      </w:pPr>
      <w:r>
        <w:rPr>
          <w:rFonts w:ascii="Calibri" w:hAnsi="Calibri"/>
          <w:b/>
          <w:color w:val="262626"/>
          <w:sz w:val="22"/>
        </w:rPr>
        <w:t xml:space="preserve">Pros: </w:t>
      </w:r>
      <w:r>
        <w:rPr>
          <w:rFonts w:ascii="Calibri" w:hAnsi="Calibri"/>
          <w:color w:val="262626"/>
          <w:sz w:val="22"/>
        </w:rPr>
        <w:t>Reuses existing authentication, project structure, Prisma database, Redis real-time layer, AI pipelines, and the campaign generation engine. New features can be shipped in days rather than months. Lead data and campaign data share the same database, enabling future AI cross-analysis.</w:t>
      </w:r>
    </w:p>
    <w:p>
      <w:pPr>
        <w:pStyle w:val="ListBullet"/>
        <w:spacing w:after="60"/>
        <w:ind w:left="360"/>
      </w:pPr>
      <w:r>
        <w:rPr>
          <w:rFonts w:ascii="Calibri" w:hAnsi="Calibri"/>
          <w:b/>
          <w:color w:val="E67E22"/>
          <w:sz w:val="22"/>
        </w:rPr>
        <w:t xml:space="preserve">Cons: </w:t>
      </w:r>
      <w:r>
        <w:rPr>
          <w:rFonts w:ascii="Calibri" w:hAnsi="Calibri"/>
          <w:color w:val="262626"/>
          <w:sz w:val="22"/>
        </w:rPr>
        <w:t>Requires careful architectural planning to avoid cluttering the existing codebase.</w:t>
      </w:r>
    </w:p>
    <w:p>
      <w:pPr>
        <w:pStyle w:val="ListBullet"/>
        <w:spacing w:after="60"/>
        <w:ind w:left="360"/>
      </w:pPr>
      <w:r>
        <w:rPr>
          <w:rFonts w:ascii="Calibri" w:hAnsi="Calibri"/>
          <w:b/>
          <w:color w:val="1E7E34"/>
          <w:sz w:val="22"/>
        </w:rPr>
        <w:t xml:space="preserve">Verdict: </w:t>
      </w:r>
      <w:r>
        <w:rPr>
          <w:rFonts w:ascii="Calibri" w:hAnsi="Calibri"/>
          <w:color w:val="262626"/>
          <w:sz w:val="22"/>
        </w:rPr>
        <w:t>Strongly recommended. Lower risk, faster time to market, and higher long-term scalability.</w:t>
      </w:r>
    </w:p>
    <w:p>
      <w:pPr>
        <w:spacing w:before="240" w:after="60"/>
      </w:pPr>
      <w:r>
        <w:rPr>
          <w:rFonts w:ascii="Calibri" w:hAnsi="Calibri"/>
          <w:b/>
          <w:color w:val="2E74B5"/>
          <w:sz w:val="24"/>
        </w:rPr>
        <w:t>3.3  How AgentMark v2.0 Fits Into the Existing System</w:t>
      </w:r>
    </w:p>
    <w:p>
      <w:pPr>
        <w:spacing w:before="80" w:after="80"/>
      </w:pPr>
      <w:r>
        <w:rPr>
          <w:rFonts w:ascii="Calibri" w:hAnsi="Calibri"/>
          <w:color w:val="262626"/>
          <w:sz w:val="22"/>
        </w:rPr>
        <w:t>The following architecture describes how each component connects without disrupting the existing platform:</w:t>
      </w:r>
    </w:p>
    <w:p>
      <w:pPr>
        <w:pStyle w:val="ListBullet"/>
        <w:spacing w:after="60"/>
        <w:ind w:left="360"/>
      </w:pPr>
      <w:r>
        <w:rPr>
          <w:rFonts w:ascii="Calibri" w:hAnsi="Calibri"/>
          <w:b/>
          <w:color w:val="262626"/>
          <w:sz w:val="22"/>
        </w:rPr>
        <w:t xml:space="preserve">nvaramedia.com Website: </w:t>
      </w:r>
      <w:r>
        <w:rPr>
          <w:rFonts w:ascii="Calibri" w:hAnsi="Calibri"/>
          <w:color w:val="262626"/>
          <w:sz w:val="22"/>
        </w:rPr>
        <w:t>Forms submit data to AgentMark API via a webhook endpoint. No changes required to the existing website except one JavaScript fetch call added to the form submission handler.</w:t>
      </w:r>
    </w:p>
    <w:p>
      <w:pPr>
        <w:pStyle w:val="ListBullet"/>
        <w:spacing w:after="60"/>
        <w:ind w:left="360"/>
      </w:pPr>
      <w:r>
        <w:rPr>
          <w:rFonts w:ascii="Calibri" w:hAnsi="Calibri"/>
          <w:b/>
          <w:color w:val="262626"/>
          <w:sz w:val="22"/>
        </w:rPr>
        <w:t xml:space="preserve">AgentMark Backend: </w:t>
      </w:r>
      <w:r>
        <w:rPr>
          <w:rFonts w:ascii="Calibri" w:hAnsi="Calibri"/>
          <w:color w:val="262626"/>
          <w:sz w:val="22"/>
        </w:rPr>
        <w:t>New modules (Leads, Sequences, Dispatcher, Scheduler) are added as independent route groups. They do not interfere with existing Campaign or Project routes.</w:t>
      </w:r>
    </w:p>
    <w:p>
      <w:pPr>
        <w:pStyle w:val="ListBullet"/>
        <w:spacing w:after="60"/>
        <w:ind w:left="360"/>
      </w:pPr>
      <w:r>
        <w:rPr>
          <w:rFonts w:ascii="Calibri" w:hAnsi="Calibri"/>
          <w:b/>
          <w:color w:val="262626"/>
          <w:sz w:val="22"/>
        </w:rPr>
        <w:t xml:space="preserve">AgentMark Frontend: </w:t>
      </w:r>
      <w:r>
        <w:rPr>
          <w:rFonts w:ascii="Calibri" w:hAnsi="Calibri"/>
          <w:color w:val="262626"/>
          <w:sz w:val="22"/>
        </w:rPr>
        <w:t>A new "Lead Tracker" tab is added to the sidebar, providing the Nvara team with a centralized view of all leads, statuses, and follow-up timelines.</w:t>
      </w:r>
    </w:p>
    <w:p>
      <w:pPr>
        <w:pStyle w:val="ListBullet"/>
        <w:spacing w:after="60"/>
        <w:ind w:left="360"/>
      </w:pPr>
      <w:r>
        <w:rPr>
          <w:rFonts w:ascii="Calibri" w:hAnsi="Calibri"/>
          <w:b/>
          <w:color w:val="262626"/>
          <w:sz w:val="22"/>
        </w:rPr>
        <w:t xml:space="preserve">WhatsApp / Email: </w:t>
      </w:r>
      <w:r>
        <w:rPr>
          <w:rFonts w:ascii="Calibri" w:hAnsi="Calibri"/>
          <w:color w:val="262626"/>
          <w:sz w:val="22"/>
        </w:rPr>
        <w:t>Automated messages are dispatched via WATI (WhatsApp Business API) and Resend (transactional email). These are triggered automatically when a lead enters or changes state.</w:t>
      </w:r>
    </w:p>
    <w:p>
      <w:pPr>
        <w:spacing w:before="360" w:after="80"/>
        <w:pBdr>
          <w:bottom w:val="single" w:sz="6" w:space="1" w:color="1F4E79"/>
        </w:pBdr>
      </w:pPr>
      <w:r>
        <w:rPr>
          <w:rFonts w:ascii="Calibri" w:hAnsi="Calibri"/>
          <w:b/>
          <w:color w:val="1F4E79"/>
          <w:sz w:val="30"/>
        </w:rPr>
        <w:t>Section 4: Detailed Project Plans</w:t>
      </w:r>
    </w:p>
    <w:p>
      <w:pPr>
        <w:spacing w:before="240" w:after="60"/>
      </w:pPr>
      <w:r>
        <w:rPr>
          <w:rFonts w:ascii="Calibri" w:hAnsi="Calibri"/>
          <w:b/>
          <w:color w:val="2E74B5"/>
          <w:sz w:val="24"/>
        </w:rPr>
        <w:t>Project 1: NvaraBot — AI Sales Representative</w:t>
      </w:r>
    </w:p>
    <w:p>
      <w:pPr>
        <w:spacing w:before="80" w:after="80"/>
      </w:pPr>
      <w:r>
        <w:rPr>
          <w:rFonts w:ascii="Calibri" w:hAnsi="Calibri"/>
          <w:color w:val="262626"/>
          <w:sz w:val="22"/>
        </w:rPr>
        <w:t>NvaraBot is a conversational AI agent deployed on the Nvara Media website and WhatsApp. Unlike a basic chatbot that only collects contact details, NvaraBot conducts actual sales conversations by identifying the visitor's industry, sharing relevant client success stories, discussing pricing tiers, and booking discovery calls — all without human involvement.</w:t>
      </w:r>
    </w:p>
    <w:p>
      <w:pPr>
        <w:spacing w:before="240" w:after="60"/>
      </w:pPr>
      <w:r>
        <w:rPr>
          <w:rFonts w:ascii="Calibri" w:hAnsi="Calibri"/>
          <w:b/>
          <w:color w:val="2E74B5"/>
          <w:sz w:val="24"/>
        </w:rPr>
        <w:t xml:space="preserve">  What it Does (Step by Step)</w:t>
      </w:r>
    </w:p>
    <w:p>
      <w:pPr>
        <w:pStyle w:val="ListNumber"/>
        <w:spacing w:after="80"/>
        <w:ind w:left="360"/>
      </w:pPr>
      <w:r>
        <w:rPr>
          <w:rFonts w:ascii="Calibri" w:hAnsi="Calibri"/>
          <w:color w:val="262626"/>
          <w:sz w:val="22"/>
        </w:rPr>
        <w:t>Visitor lands on nvaramedia.com and clicks the chat widget.</w:t>
      </w:r>
    </w:p>
    <w:p>
      <w:pPr>
        <w:pStyle w:val="ListNumber"/>
        <w:spacing w:after="80"/>
        <w:ind w:left="360"/>
      </w:pPr>
      <w:r>
        <w:rPr>
          <w:rFonts w:ascii="Calibri" w:hAnsi="Calibri"/>
          <w:color w:val="262626"/>
          <w:sz w:val="22"/>
        </w:rPr>
        <w:t>NvaraBot asks about their industry (real estate, FMCG, education, etc.).</w:t>
      </w:r>
    </w:p>
    <w:p>
      <w:pPr>
        <w:pStyle w:val="ListNumber"/>
        <w:spacing w:after="80"/>
        <w:ind w:left="360"/>
      </w:pPr>
      <w:r>
        <w:rPr>
          <w:rFonts w:ascii="Calibri" w:hAnsi="Calibri"/>
          <w:color w:val="262626"/>
          <w:sz w:val="22"/>
        </w:rPr>
        <w:t>Based on the response, it retrieves a matching case study and shares it in the chat.</w:t>
      </w:r>
    </w:p>
    <w:p>
      <w:pPr>
        <w:pStyle w:val="ListNumber"/>
        <w:spacing w:after="80"/>
        <w:ind w:left="360"/>
      </w:pPr>
      <w:r>
        <w:rPr>
          <w:rFonts w:ascii="Calibri" w:hAnsi="Calibri"/>
          <w:color w:val="262626"/>
          <w:sz w:val="22"/>
        </w:rPr>
        <w:t>If the visitor asks about pricing, it presents the appropriate service tier.</w:t>
      </w:r>
    </w:p>
    <w:p>
      <w:pPr>
        <w:pStyle w:val="ListNumber"/>
        <w:spacing w:after="80"/>
        <w:ind w:left="360"/>
      </w:pPr>
      <w:r>
        <w:rPr>
          <w:rFonts w:ascii="Calibri" w:hAnsi="Calibri"/>
          <w:color w:val="262626"/>
          <w:sz w:val="22"/>
        </w:rPr>
        <w:t>If interest is confirmed, it presents a Calendly booking link for a discovery call.</w:t>
      </w:r>
    </w:p>
    <w:p>
      <w:pPr>
        <w:pStyle w:val="ListNumber"/>
        <w:spacing w:after="80"/>
        <w:ind w:left="360"/>
      </w:pPr>
      <w:r>
        <w:rPr>
          <w:rFonts w:ascii="Calibri" w:hAnsi="Calibri"/>
          <w:color w:val="262626"/>
          <w:sz w:val="22"/>
        </w:rPr>
        <w:t>The full conversation transcript and lead details are saved to AgentMark database.</w:t>
      </w:r>
    </w:p>
    <w:p>
      <w:pPr>
        <w:pStyle w:val="ListNumber"/>
        <w:spacing w:after="80"/>
        <w:ind w:left="360"/>
      </w:pPr>
      <w:r>
        <w:rPr>
          <w:rFonts w:ascii="Calibri" w:hAnsi="Calibri"/>
          <w:color w:val="262626"/>
          <w:sz w:val="22"/>
        </w:rPr>
        <w:t>The same conversation continues on WhatsApp via Twilio Business API if the user switches.</w:t>
      </w:r>
    </w:p>
    <w:p>
      <w:pPr>
        <w:spacing w:before="240" w:after="60"/>
      </w:pPr>
      <w:r>
        <w:rPr>
          <w:rFonts w:ascii="Calibri" w:hAnsi="Calibri"/>
          <w:b/>
          <w:color w:val="2E74B5"/>
          <w:sz w:val="24"/>
        </w:rPr>
        <w:t xml:space="preserve">  Technology Required</w:t>
      </w:r>
    </w:p>
    <w:p>
      <w:pPr>
        <w:pStyle w:val="ListBullet"/>
        <w:spacing w:after="60"/>
        <w:ind w:left="360"/>
      </w:pPr>
      <w:r>
        <w:rPr>
          <w:rFonts w:ascii="Calibri" w:hAnsi="Calibri"/>
          <w:b/>
          <w:color w:val="262626"/>
          <w:sz w:val="22"/>
        </w:rPr>
        <w:t xml:space="preserve">LangGraph: </w:t>
      </w:r>
      <w:r>
        <w:rPr>
          <w:rFonts w:ascii="Calibri" w:hAnsi="Calibri"/>
          <w:color w:val="262626"/>
          <w:sz w:val="22"/>
        </w:rPr>
        <w:t>For managing multi-step, stateful conversation flows that remember what was said earlier in the chat.</w:t>
      </w:r>
    </w:p>
    <w:p>
      <w:pPr>
        <w:pStyle w:val="ListBullet"/>
        <w:spacing w:after="60"/>
        <w:ind w:left="360"/>
      </w:pPr>
      <w:r>
        <w:rPr>
          <w:rFonts w:ascii="Calibri" w:hAnsi="Calibri"/>
          <w:b/>
          <w:color w:val="262626"/>
          <w:sz w:val="22"/>
        </w:rPr>
        <w:t xml:space="preserve">Vector Database (Pinecone or ChromaDB): </w:t>
      </w:r>
      <w:r>
        <w:rPr>
          <w:rFonts w:ascii="Calibri" w:hAnsi="Calibri"/>
          <w:color w:val="262626"/>
          <w:sz w:val="22"/>
        </w:rPr>
        <w:t>To store Nvara case studies, client testimonials, and service descriptions so the bot can search and retrieve contextually relevant information.</w:t>
      </w:r>
    </w:p>
    <w:p>
      <w:pPr>
        <w:pStyle w:val="ListBullet"/>
        <w:spacing w:after="60"/>
        <w:ind w:left="360"/>
      </w:pPr>
      <w:r>
        <w:rPr>
          <w:rFonts w:ascii="Calibri" w:hAnsi="Calibri"/>
          <w:b/>
          <w:color w:val="262626"/>
          <w:sz w:val="22"/>
        </w:rPr>
        <w:t xml:space="preserve">Twilio WhatsApp Business API: </w:t>
      </w:r>
      <w:r>
        <w:rPr>
          <w:rFonts w:ascii="Calibri" w:hAnsi="Calibri"/>
          <w:color w:val="262626"/>
          <w:sz w:val="22"/>
        </w:rPr>
        <w:t>To dispatch and receive WhatsApp messages programmatically.</w:t>
      </w:r>
    </w:p>
    <w:p>
      <w:pPr>
        <w:pStyle w:val="ListBullet"/>
        <w:spacing w:after="60"/>
        <w:ind w:left="360"/>
      </w:pPr>
      <w:r>
        <w:rPr>
          <w:rFonts w:ascii="Calibri" w:hAnsi="Calibri"/>
          <w:b/>
          <w:color w:val="262626"/>
          <w:sz w:val="22"/>
        </w:rPr>
        <w:t xml:space="preserve">Calendly API: </w:t>
      </w:r>
      <w:r>
        <w:rPr>
          <w:rFonts w:ascii="Calibri" w:hAnsi="Calibri"/>
          <w:color w:val="262626"/>
          <w:sz w:val="22"/>
        </w:rPr>
        <w:t>To generate booking links and automatically confirm scheduled meetings.</w:t>
      </w:r>
    </w:p>
    <w:p>
      <w:pPr>
        <w:pStyle w:val="ListBullet"/>
        <w:spacing w:after="60"/>
        <w:ind w:left="360"/>
      </w:pPr>
      <w:r>
        <w:rPr>
          <w:rFonts w:ascii="Calibri" w:hAnsi="Calibri"/>
          <w:b/>
          <w:color w:val="262626"/>
          <w:sz w:val="22"/>
        </w:rPr>
        <w:t xml:space="preserve">AgentMark Backend: </w:t>
      </w:r>
      <w:r>
        <w:rPr>
          <w:rFonts w:ascii="Calibri" w:hAnsi="Calibri"/>
          <w:color w:val="262626"/>
          <w:sz w:val="22"/>
        </w:rPr>
        <w:t>To save lead records and conversation history.</w:t>
      </w:r>
    </w:p>
    <w:p>
      <w:pPr>
        <w:spacing w:before="240" w:after="60"/>
      </w:pPr>
      <w:r>
        <w:rPr>
          <w:rFonts w:ascii="Calibri" w:hAnsi="Calibri"/>
          <w:b/>
          <w:color w:val="2E74B5"/>
          <w:sz w:val="24"/>
        </w:rPr>
        <w:t xml:space="preserve">  Feasibility Assessment</w:t>
      </w:r>
    </w:p>
    <w:p>
      <w:pPr>
        <w:pStyle w:val="ListBullet"/>
        <w:spacing w:after="60"/>
        <w:ind w:left="360"/>
      </w:pPr>
      <w:r>
        <w:rPr>
          <w:rFonts w:ascii="Calibri" w:hAnsi="Calibri"/>
          <w:b/>
          <w:color w:val="1E7E34"/>
          <w:sz w:val="22"/>
        </w:rPr>
        <w:t xml:space="preserve">Technical Feasibility: </w:t>
      </w:r>
      <w:r>
        <w:rPr>
          <w:rFonts w:ascii="Calibri" w:hAnsi="Calibri"/>
          <w:color w:val="262626"/>
          <w:sz w:val="22"/>
        </w:rPr>
        <w:t>High. LangGraph and vector databases are mature, well-documented technologies. Twilio and Calendly provide ready-to-use APIs with free trial tiers.</w:t>
      </w:r>
    </w:p>
    <w:p>
      <w:pPr>
        <w:pStyle w:val="ListBullet"/>
        <w:spacing w:after="60"/>
        <w:ind w:left="360"/>
      </w:pPr>
      <w:r>
        <w:rPr>
          <w:rFonts w:ascii="Calibri" w:hAnsi="Calibri"/>
          <w:b/>
          <w:color w:val="1E7E34"/>
          <w:sz w:val="22"/>
        </w:rPr>
        <w:t xml:space="preserve">Operational Feasibility: </w:t>
      </w:r>
      <w:r>
        <w:rPr>
          <w:rFonts w:ascii="Calibri" w:hAnsi="Calibri"/>
          <w:color w:val="262626"/>
          <w:sz w:val="22"/>
        </w:rPr>
        <w:t>High. The bot runs autonomously without team intervention. Sales staff are only engaged when a meeting is confirmed.</w:t>
      </w:r>
    </w:p>
    <w:p>
      <w:pPr>
        <w:pStyle w:val="ListBullet"/>
        <w:spacing w:after="60"/>
        <w:ind w:left="360"/>
      </w:pPr>
      <w:r>
        <w:rPr>
          <w:rFonts w:ascii="Calibri" w:hAnsi="Calibri"/>
          <w:b/>
          <w:color w:val="1E7E34"/>
          <w:sz w:val="22"/>
        </w:rPr>
        <w:t xml:space="preserve">Financial Feasibility: </w:t>
      </w:r>
      <w:r>
        <w:rPr>
          <w:rFonts w:ascii="Calibri" w:hAnsi="Calibri"/>
          <w:color w:val="262626"/>
          <w:sz w:val="22"/>
        </w:rPr>
        <w:t>Medium investment, high return. Monthly infrastructure cost estimated at three to five thousand rupees. Replaces the need for a dedicated chat executive working two shifts.</w:t>
      </w:r>
    </w:p>
    <w:p>
      <w:pPr>
        <w:pStyle w:val="ListBullet"/>
        <w:spacing w:after="60"/>
        <w:ind w:left="360"/>
      </w:pPr>
      <w:r>
        <w:rPr>
          <w:rFonts w:ascii="Calibri" w:hAnsi="Calibri"/>
          <w:b/>
          <w:color w:val="262626"/>
          <w:sz w:val="22"/>
        </w:rPr>
        <w:t xml:space="preserve">Timeline: </w:t>
      </w:r>
      <w:r>
        <w:rPr>
          <w:rFonts w:ascii="Calibri" w:hAnsi="Calibri"/>
          <w:color w:val="262626"/>
          <w:sz w:val="22"/>
        </w:rPr>
        <w:t>6 to 8 weeks for full deployment including testing.</w:t>
      </w:r>
    </w:p>
    <w:p>
      <w:pPr>
        <w:pStyle w:val="ListBullet"/>
        <w:spacing w:after="60"/>
        <w:ind w:left="360"/>
      </w:pPr>
      <w:r>
        <w:rPr>
          <w:rFonts w:ascii="Calibri" w:hAnsi="Calibri"/>
          <w:b/>
          <w:color w:val="262626"/>
          <w:sz w:val="22"/>
        </w:rPr>
        <w:t xml:space="preserve">Risk: </w:t>
      </w:r>
      <w:r>
        <w:rPr>
          <w:rFonts w:ascii="Calibri" w:hAnsi="Calibri"/>
          <w:color w:val="262626"/>
          <w:sz w:val="22"/>
        </w:rPr>
        <w:t>Low. The bot can be programmed to gracefully hand off to a human agent for complex or sensitive queries.</w:t>
      </w:r>
    </w:p>
    <w:p/>
    <w:p>
      <w:pPr>
        <w:spacing w:before="240" w:after="60"/>
      </w:pPr>
      <w:r>
        <w:rPr>
          <w:rFonts w:ascii="Calibri" w:hAnsi="Calibri"/>
          <w:b/>
          <w:color w:val="2E74B5"/>
          <w:sz w:val="24"/>
        </w:rPr>
        <w:t>Project 2: LeadHunter AI — Autonomous Prospecting Engine</w:t>
      </w:r>
    </w:p>
    <w:p>
      <w:pPr>
        <w:spacing w:before="80" w:after="80"/>
      </w:pPr>
      <w:r>
        <w:rPr>
          <w:rFonts w:ascii="Calibri" w:hAnsi="Calibri"/>
          <w:color w:val="262626"/>
          <w:sz w:val="22"/>
        </w:rPr>
        <w:t>LeadHunter AI automates the manual scraping and prospecting work that the business development team currently performs through "hit and trial." The system crawls business directories daily, scores each business on their need for marketing services, and delivers a ranked, outreach-ready list directly into the AgentMark dashboard.</w:t>
      </w:r>
    </w:p>
    <w:p>
      <w:pPr>
        <w:spacing w:before="240" w:after="60"/>
      </w:pPr>
      <w:r>
        <w:rPr>
          <w:rFonts w:ascii="Calibri" w:hAnsi="Calibri"/>
          <w:b/>
          <w:color w:val="2E74B5"/>
          <w:sz w:val="24"/>
        </w:rPr>
        <w:t xml:space="preserve">  What it Does (Step by Step)</w:t>
      </w:r>
    </w:p>
    <w:p>
      <w:pPr>
        <w:pStyle w:val="ListNumber"/>
        <w:spacing w:after="80"/>
        <w:ind w:left="360"/>
      </w:pPr>
      <w:r>
        <w:rPr>
          <w:rFonts w:ascii="Calibri" w:hAnsi="Calibri"/>
          <w:color w:val="262626"/>
          <w:sz w:val="22"/>
        </w:rPr>
        <w:t>The scraper runs every night targeting Google Maps, JustDial, IndiaMart, and LinkedIn.</w:t>
      </w:r>
    </w:p>
    <w:p>
      <w:pPr>
        <w:pStyle w:val="ListNumber"/>
        <w:spacing w:after="80"/>
        <w:ind w:left="360"/>
      </w:pPr>
      <w:r>
        <w:rPr>
          <w:rFonts w:ascii="Calibri" w:hAnsi="Calibri"/>
          <w:color w:val="262626"/>
          <w:sz w:val="22"/>
        </w:rPr>
        <w:t>For each business found, it collects: Name, phone, email, website URL, social media links.</w:t>
      </w:r>
    </w:p>
    <w:p>
      <w:pPr>
        <w:pStyle w:val="ListNumber"/>
        <w:spacing w:after="80"/>
        <w:ind w:left="360"/>
      </w:pPr>
      <w:r>
        <w:rPr>
          <w:rFonts w:ascii="Calibri" w:hAnsi="Calibri"/>
          <w:color w:val="262626"/>
          <w:sz w:val="22"/>
        </w:rPr>
        <w:t>An AI analysis module visits each website and checks: Loading speed, mobile responsiveness, social media activity, whether ads are being run, and how recent the last post was.</w:t>
      </w:r>
    </w:p>
    <w:p>
      <w:pPr>
        <w:pStyle w:val="ListNumber"/>
        <w:spacing w:after="80"/>
        <w:ind w:left="360"/>
      </w:pPr>
      <w:r>
        <w:rPr>
          <w:rFonts w:ascii="Calibri" w:hAnsi="Calibri"/>
          <w:color w:val="262626"/>
          <w:sz w:val="22"/>
        </w:rPr>
        <w:t>A "Digital Presence Score" from 1 to 100 is computed. Businesses scoring below 50 are flagged as "High Opportunity" (low digital presence = they need marketing help the most).</w:t>
      </w:r>
    </w:p>
    <w:p>
      <w:pPr>
        <w:pStyle w:val="ListNumber"/>
        <w:spacing w:after="80"/>
        <w:ind w:left="360"/>
      </w:pPr>
      <w:r>
        <w:rPr>
          <w:rFonts w:ascii="Calibri" w:hAnsi="Calibri"/>
          <w:color w:val="262626"/>
          <w:sz w:val="22"/>
        </w:rPr>
        <w:t>Outreach email and WhatsApp templates are automatically generated for each business based on their specific gap (example: "We noticed your Google Maps listing has no reviews. We can help fix that.").</w:t>
      </w:r>
    </w:p>
    <w:p>
      <w:pPr>
        <w:pStyle w:val="ListNumber"/>
        <w:spacing w:after="80"/>
        <w:ind w:left="360"/>
      </w:pPr>
      <w:r>
        <w:rPr>
          <w:rFonts w:ascii="Calibri" w:hAnsi="Calibri"/>
          <w:color w:val="262626"/>
          <w:sz w:val="22"/>
        </w:rPr>
        <w:t>The lead list is pushed into the AgentMark Lead Tracker dashboard for the team to review and approve before outreach begins.</w:t>
      </w:r>
    </w:p>
    <w:p>
      <w:pPr>
        <w:spacing w:before="240" w:after="60"/>
      </w:pPr>
      <w:r>
        <w:rPr>
          <w:rFonts w:ascii="Calibri" w:hAnsi="Calibri"/>
          <w:b/>
          <w:color w:val="2E74B5"/>
          <w:sz w:val="24"/>
        </w:rPr>
        <w:t xml:space="preserve">  Technology Required</w:t>
      </w:r>
    </w:p>
    <w:p>
      <w:pPr>
        <w:pStyle w:val="ListBullet"/>
        <w:spacing w:after="60"/>
        <w:ind w:left="360"/>
      </w:pPr>
      <w:r>
        <w:rPr>
          <w:rFonts w:ascii="Calibri" w:hAnsi="Calibri"/>
          <w:b/>
          <w:color w:val="262626"/>
          <w:sz w:val="22"/>
        </w:rPr>
        <w:t xml:space="preserve">Python + Playwright or Apify: </w:t>
      </w:r>
      <w:r>
        <w:rPr>
          <w:rFonts w:ascii="Calibri" w:hAnsi="Calibri"/>
          <w:color w:val="262626"/>
          <w:sz w:val="22"/>
        </w:rPr>
        <w:t>For browser-level web scraping that can handle JavaScript-rendered websites.</w:t>
      </w:r>
    </w:p>
    <w:p>
      <w:pPr>
        <w:pStyle w:val="ListBullet"/>
        <w:spacing w:after="60"/>
        <w:ind w:left="360"/>
      </w:pPr>
      <w:r>
        <w:rPr>
          <w:rFonts w:ascii="Calibri" w:hAnsi="Calibri"/>
          <w:b/>
          <w:color w:val="262626"/>
          <w:sz w:val="22"/>
        </w:rPr>
        <w:t xml:space="preserve">LangChain: </w:t>
      </w:r>
      <w:r>
        <w:rPr>
          <w:rFonts w:ascii="Calibri" w:hAnsi="Calibri"/>
          <w:color w:val="262626"/>
          <w:sz w:val="22"/>
        </w:rPr>
        <w:t>To analyze scraped website content and generate personalized outreach templates.</w:t>
      </w:r>
    </w:p>
    <w:p>
      <w:pPr>
        <w:pStyle w:val="ListBullet"/>
        <w:spacing w:after="60"/>
        <w:ind w:left="360"/>
      </w:pPr>
      <w:r>
        <w:rPr>
          <w:rFonts w:ascii="Calibri" w:hAnsi="Calibri"/>
          <w:b/>
          <w:color w:val="262626"/>
          <w:sz w:val="22"/>
        </w:rPr>
        <w:t xml:space="preserve">PostgreSQL (via AgentMark Prisma): </w:t>
      </w:r>
      <w:r>
        <w:rPr>
          <w:rFonts w:ascii="Calibri" w:hAnsi="Calibri"/>
          <w:color w:val="262626"/>
          <w:sz w:val="22"/>
        </w:rPr>
        <w:t>To store and deduplicate scraped lead records.</w:t>
      </w:r>
    </w:p>
    <w:p>
      <w:pPr>
        <w:pStyle w:val="ListBullet"/>
        <w:spacing w:after="60"/>
        <w:ind w:left="360"/>
      </w:pPr>
      <w:r>
        <w:rPr>
          <w:rFonts w:ascii="Calibri" w:hAnsi="Calibri"/>
          <w:b/>
          <w:color w:val="262626"/>
          <w:sz w:val="22"/>
        </w:rPr>
        <w:t xml:space="preserve">Scheduler (node-cron): </w:t>
      </w:r>
      <w:r>
        <w:rPr>
          <w:rFonts w:ascii="Calibri" w:hAnsi="Calibri"/>
          <w:color w:val="262626"/>
          <w:sz w:val="22"/>
        </w:rPr>
        <w:t>To trigger nightly scraping runs automatically.</w:t>
      </w:r>
    </w:p>
    <w:p>
      <w:pPr>
        <w:spacing w:before="240" w:after="60"/>
      </w:pPr>
      <w:r>
        <w:rPr>
          <w:rFonts w:ascii="Calibri" w:hAnsi="Calibri"/>
          <w:b/>
          <w:color w:val="2E74B5"/>
          <w:sz w:val="24"/>
        </w:rPr>
        <w:t xml:space="preserve">  Feasibility Assessment</w:t>
      </w:r>
    </w:p>
    <w:p>
      <w:pPr>
        <w:pStyle w:val="ListBullet"/>
        <w:spacing w:after="60"/>
        <w:ind w:left="360"/>
      </w:pPr>
      <w:r>
        <w:rPr>
          <w:rFonts w:ascii="Calibri" w:hAnsi="Calibri"/>
          <w:b/>
          <w:color w:val="E67E22"/>
          <w:sz w:val="22"/>
        </w:rPr>
        <w:t xml:space="preserve">Technical Feasibility: </w:t>
      </w:r>
      <w:r>
        <w:rPr>
          <w:rFonts w:ascii="Calibri" w:hAnsi="Calibri"/>
          <w:color w:val="262626"/>
          <w:sz w:val="22"/>
        </w:rPr>
        <w:t>Medium. Web scraping requires maintenance when source websites update their layouts. However, Apify provides managed, reliable scraping infrastructure that significantly reduces this burden.</w:t>
      </w:r>
    </w:p>
    <w:p>
      <w:pPr>
        <w:pStyle w:val="ListBullet"/>
        <w:spacing w:after="60"/>
        <w:ind w:left="360"/>
      </w:pPr>
      <w:r>
        <w:rPr>
          <w:rFonts w:ascii="Calibri" w:hAnsi="Calibri"/>
          <w:b/>
          <w:color w:val="1E7E34"/>
          <w:sz w:val="22"/>
        </w:rPr>
        <w:t xml:space="preserve">Operational Feasibility: </w:t>
      </w:r>
      <w:r>
        <w:rPr>
          <w:rFonts w:ascii="Calibri" w:hAnsi="Calibri"/>
          <w:color w:val="262626"/>
          <w:sz w:val="22"/>
        </w:rPr>
        <w:t>Very High. Team receives a pre-scored, actionable lead list every morning without any manual effort. This replaces hours of manual research.</w:t>
      </w:r>
    </w:p>
    <w:p>
      <w:pPr>
        <w:pStyle w:val="ListBullet"/>
        <w:spacing w:after="60"/>
        <w:ind w:left="360"/>
      </w:pPr>
      <w:r>
        <w:rPr>
          <w:rFonts w:ascii="Calibri" w:hAnsi="Calibri"/>
          <w:b/>
          <w:color w:val="1E7E34"/>
          <w:sz w:val="22"/>
        </w:rPr>
        <w:t xml:space="preserve">Financial Feasibility: </w:t>
      </w:r>
      <w:r>
        <w:rPr>
          <w:rFonts w:ascii="Calibri" w:hAnsi="Calibri"/>
          <w:color w:val="262626"/>
          <w:sz w:val="22"/>
        </w:rPr>
        <w:t>Extremely High ROI. One automated overnight run produces more leads than a junior business development employee working for an entire month.</w:t>
      </w:r>
    </w:p>
    <w:p>
      <w:pPr>
        <w:pStyle w:val="ListBullet"/>
        <w:spacing w:after="60"/>
        <w:ind w:left="360"/>
      </w:pPr>
      <w:r>
        <w:rPr>
          <w:rFonts w:ascii="Calibri" w:hAnsi="Calibri"/>
          <w:b/>
          <w:color w:val="262626"/>
          <w:sz w:val="22"/>
        </w:rPr>
        <w:t xml:space="preserve">Timeline: </w:t>
      </w:r>
      <w:r>
        <w:rPr>
          <w:rFonts w:ascii="Calibri" w:hAnsi="Calibri"/>
          <w:color w:val="262626"/>
          <w:sz w:val="22"/>
        </w:rPr>
        <w:t>4 to 5 weeks including data quality testing.</w:t>
      </w:r>
    </w:p>
    <w:p>
      <w:pPr>
        <w:pStyle w:val="ListBullet"/>
        <w:spacing w:after="60"/>
        <w:ind w:left="360"/>
      </w:pPr>
      <w:r>
        <w:rPr>
          <w:rFonts w:ascii="Calibri" w:hAnsi="Calibri"/>
          <w:b/>
          <w:color w:val="262626"/>
          <w:sz w:val="22"/>
        </w:rPr>
        <w:t xml:space="preserve">Risk: </w:t>
      </w:r>
      <w:r>
        <w:rPr>
          <w:rFonts w:ascii="Calibri" w:hAnsi="Calibri"/>
          <w:color w:val="262626"/>
          <w:sz w:val="22"/>
        </w:rPr>
        <w:t>Medium. Ethical and legal scraping practices must be followed. Rate limiting and respectful crawl delays should be implemented to avoid IP bans.</w:t>
      </w:r>
    </w:p>
    <w:p/>
    <w:p>
      <w:pPr>
        <w:spacing w:before="240" w:after="60"/>
      </w:pPr>
      <w:r>
        <w:rPr>
          <w:rFonts w:ascii="Calibri" w:hAnsi="Calibri"/>
          <w:b/>
          <w:color w:val="2E74B5"/>
          <w:sz w:val="24"/>
        </w:rPr>
        <w:t>Project 3: DealCloser AI — Intelligent Proposal and Negotiation System</w:t>
      </w:r>
    </w:p>
    <w:p>
      <w:pPr>
        <w:spacing w:before="80" w:after="80"/>
      </w:pPr>
      <w:r>
        <w:rPr>
          <w:rFonts w:ascii="Calibri" w:hAnsi="Calibri"/>
          <w:color w:val="262626"/>
          <w:sz w:val="22"/>
        </w:rPr>
        <w:t>DealCloser AI targets the moment immediately after a qualified lead agrees to a discovery call. The system generates a fully customized, data-backed proposal within ten minutes, predicts the client's likely objections before the meeting, and dispatches the final contract for e-signature after the deal is verbally agreed.</w:t>
      </w:r>
    </w:p>
    <w:p>
      <w:pPr>
        <w:spacing w:before="240" w:after="60"/>
      </w:pPr>
      <w:r>
        <w:rPr>
          <w:rFonts w:ascii="Calibri" w:hAnsi="Calibri"/>
          <w:b/>
          <w:color w:val="2E74B5"/>
          <w:sz w:val="24"/>
        </w:rPr>
        <w:t xml:space="preserve">  What it Does (Step by Step)</w:t>
      </w:r>
    </w:p>
    <w:p>
      <w:pPr>
        <w:pStyle w:val="ListNumber"/>
        <w:spacing w:after="80"/>
        <w:ind w:left="360"/>
      </w:pPr>
      <w:r>
        <w:rPr>
          <w:rFonts w:ascii="Calibri" w:hAnsi="Calibri"/>
          <w:color w:val="262626"/>
          <w:sz w:val="22"/>
        </w:rPr>
        <w:t>Sales team fills in a short client brief form inside AgentMark (industry, monthly budget, primary goal).</w:t>
      </w:r>
    </w:p>
    <w:p>
      <w:pPr>
        <w:pStyle w:val="ListNumber"/>
        <w:spacing w:after="80"/>
        <w:ind w:left="360"/>
      </w:pPr>
      <w:r>
        <w:rPr>
          <w:rFonts w:ascii="Calibri" w:hAnsi="Calibri"/>
          <w:color w:val="262626"/>
          <w:sz w:val="22"/>
        </w:rPr>
        <w:t>The AI analyzes the prospect's website, social media profiles, and their top competitors.</w:t>
      </w:r>
    </w:p>
    <w:p>
      <w:pPr>
        <w:pStyle w:val="ListNumber"/>
        <w:spacing w:after="80"/>
        <w:ind w:left="360"/>
      </w:pPr>
      <w:r>
        <w:rPr>
          <w:rFonts w:ascii="Calibri" w:hAnsi="Calibri"/>
          <w:color w:val="262626"/>
          <w:sz w:val="22"/>
        </w:rPr>
        <w:t>A professional proposal PDF is generated in under ten minutes, containing: Executive summary tailored to their business, Recommended service packages, Expected ROAS benchmarks based on their industry, and A three-tier pricing presentation using anchoring psychology.</w:t>
      </w:r>
    </w:p>
    <w:p>
      <w:pPr>
        <w:pStyle w:val="ListNumber"/>
        <w:spacing w:after="80"/>
        <w:ind w:left="360"/>
      </w:pPr>
      <w:r>
        <w:rPr>
          <w:rFonts w:ascii="Calibri" w:hAnsi="Calibri"/>
          <w:color w:val="262626"/>
          <w:sz w:val="22"/>
        </w:rPr>
        <w:t>An "Objection Prediction" report is generated for the sales team: listing the three most likely objections (example: price too high, not sure about results) with pre-drafted counter-argument scripts.</w:t>
      </w:r>
    </w:p>
    <w:p>
      <w:pPr>
        <w:pStyle w:val="ListNumber"/>
        <w:spacing w:after="80"/>
        <w:ind w:left="360"/>
      </w:pPr>
      <w:r>
        <w:rPr>
          <w:rFonts w:ascii="Calibri" w:hAnsi="Calibri"/>
          <w:color w:val="262626"/>
          <w:sz w:val="22"/>
        </w:rPr>
        <w:t>After verbal agreement, a contract is sent via DocuSign or Zoho Sign for instant e-signature.</w:t>
      </w:r>
    </w:p>
    <w:p>
      <w:pPr>
        <w:spacing w:before="240" w:after="60"/>
      </w:pPr>
      <w:r>
        <w:rPr>
          <w:rFonts w:ascii="Calibri" w:hAnsi="Calibri"/>
          <w:b/>
          <w:color w:val="2E74B5"/>
          <w:sz w:val="24"/>
        </w:rPr>
        <w:t xml:space="preserve">  Technology Required</w:t>
      </w:r>
    </w:p>
    <w:p>
      <w:pPr>
        <w:pStyle w:val="ListBullet"/>
        <w:spacing w:after="60"/>
        <w:ind w:left="360"/>
      </w:pPr>
      <w:r>
        <w:rPr>
          <w:rFonts w:ascii="Calibri" w:hAnsi="Calibri"/>
          <w:b/>
          <w:color w:val="262626"/>
          <w:sz w:val="22"/>
        </w:rPr>
        <w:t xml:space="preserve">AgentMark AI Pipeline (Extension): </w:t>
      </w:r>
      <w:r>
        <w:rPr>
          <w:rFonts w:ascii="Calibri" w:hAnsi="Calibri"/>
          <w:color w:val="262626"/>
          <w:sz w:val="22"/>
        </w:rPr>
        <w:t>Reuses the existing Gemini/LLM integration for document generation.</w:t>
      </w:r>
    </w:p>
    <w:p>
      <w:pPr>
        <w:pStyle w:val="ListBullet"/>
        <w:spacing w:after="60"/>
        <w:ind w:left="360"/>
      </w:pPr>
      <w:r>
        <w:rPr>
          <w:rFonts w:ascii="Calibri" w:hAnsi="Calibri"/>
          <w:b/>
          <w:color w:val="262626"/>
          <w:sz w:val="22"/>
        </w:rPr>
        <w:t xml:space="preserve">PDF Generation Library: </w:t>
      </w:r>
      <w:r>
        <w:rPr>
          <w:rFonts w:ascii="Calibri" w:hAnsi="Calibri"/>
          <w:color w:val="262626"/>
          <w:sz w:val="22"/>
        </w:rPr>
        <w:t>WeasyPrint or Puppeteer for high-quality, branded PDF output.</w:t>
      </w:r>
    </w:p>
    <w:p>
      <w:pPr>
        <w:pStyle w:val="ListBullet"/>
        <w:spacing w:after="60"/>
        <w:ind w:left="360"/>
      </w:pPr>
      <w:r>
        <w:rPr>
          <w:rFonts w:ascii="Calibri" w:hAnsi="Calibri"/>
          <w:b/>
          <w:color w:val="262626"/>
          <w:sz w:val="22"/>
        </w:rPr>
        <w:t xml:space="preserve">DocuSign or Zoho Sign API: </w:t>
      </w:r>
      <w:r>
        <w:rPr>
          <w:rFonts w:ascii="Calibri" w:hAnsi="Calibri"/>
          <w:color w:val="262626"/>
          <w:sz w:val="22"/>
        </w:rPr>
        <w:t>For dispatching legally binding electronic signature requests.</w:t>
      </w:r>
    </w:p>
    <w:p>
      <w:pPr>
        <w:pStyle w:val="ListBullet"/>
        <w:spacing w:after="60"/>
        <w:ind w:left="360"/>
      </w:pPr>
      <w:r>
        <w:rPr>
          <w:rFonts w:ascii="Calibri" w:hAnsi="Calibri"/>
          <w:b/>
          <w:color w:val="262626"/>
          <w:sz w:val="22"/>
        </w:rPr>
        <w:t xml:space="preserve">Python Web Analysis: </w:t>
      </w:r>
      <w:r>
        <w:rPr>
          <w:rFonts w:ascii="Calibri" w:hAnsi="Calibri"/>
          <w:color w:val="262626"/>
          <w:sz w:val="22"/>
        </w:rPr>
        <w:t>For scraping and summarizing competitor and prospect websites during proposal generation.</w:t>
      </w:r>
    </w:p>
    <w:p>
      <w:pPr>
        <w:spacing w:before="240" w:after="60"/>
      </w:pPr>
      <w:r>
        <w:rPr>
          <w:rFonts w:ascii="Calibri" w:hAnsi="Calibri"/>
          <w:b/>
          <w:color w:val="2E74B5"/>
          <w:sz w:val="24"/>
        </w:rPr>
        <w:t xml:space="preserve">  Feasibility Assessment</w:t>
      </w:r>
    </w:p>
    <w:p>
      <w:pPr>
        <w:pStyle w:val="ListBullet"/>
        <w:spacing w:after="60"/>
        <w:ind w:left="360"/>
      </w:pPr>
      <w:r>
        <w:rPr>
          <w:rFonts w:ascii="Calibri" w:hAnsi="Calibri"/>
          <w:b/>
          <w:color w:val="1E7E34"/>
          <w:sz w:val="22"/>
        </w:rPr>
        <w:t xml:space="preserve">Technical Feasibility: </w:t>
      </w:r>
      <w:r>
        <w:rPr>
          <w:rFonts w:ascii="Calibri" w:hAnsi="Calibri"/>
          <w:color w:val="262626"/>
          <w:sz w:val="22"/>
        </w:rPr>
        <w:t>High. Builds directly on top of AgentMark's existing LLM pipeline. The primary new component is structured PDF templating.</w:t>
      </w:r>
    </w:p>
    <w:p>
      <w:pPr>
        <w:pStyle w:val="ListBullet"/>
        <w:spacing w:after="60"/>
        <w:ind w:left="360"/>
      </w:pPr>
      <w:r>
        <w:rPr>
          <w:rFonts w:ascii="Calibri" w:hAnsi="Calibri"/>
          <w:b/>
          <w:color w:val="1E7E34"/>
          <w:sz w:val="22"/>
        </w:rPr>
        <w:t xml:space="preserve">Operational Feasibility: </w:t>
      </w:r>
      <w:r>
        <w:rPr>
          <w:rFonts w:ascii="Calibri" w:hAnsi="Calibri"/>
          <w:color w:val="262626"/>
          <w:sz w:val="22"/>
        </w:rPr>
        <w:t>Very High. Eliminates the need for a senior strategist to spend three to five hours writing individual proposals. Increases deal throughput significantly.</w:t>
      </w:r>
    </w:p>
    <w:p>
      <w:pPr>
        <w:pStyle w:val="ListBullet"/>
        <w:spacing w:after="60"/>
        <w:ind w:left="360"/>
      </w:pPr>
      <w:r>
        <w:rPr>
          <w:rFonts w:ascii="Calibri" w:hAnsi="Calibri"/>
          <w:b/>
          <w:color w:val="1E7E34"/>
          <w:sz w:val="22"/>
        </w:rPr>
        <w:t xml:space="preserve">Financial Feasibility: </w:t>
      </w:r>
      <w:r>
        <w:rPr>
          <w:rFonts w:ascii="Calibri" w:hAnsi="Calibri"/>
          <w:color w:val="262626"/>
          <w:sz w:val="22"/>
        </w:rPr>
        <w:t>High. Reduces the average sales cycle duration, resulting in faster cash flow. Document signing automation removes days of back-and-forth email delays.</w:t>
      </w:r>
    </w:p>
    <w:p>
      <w:pPr>
        <w:pStyle w:val="ListBullet"/>
        <w:spacing w:after="60"/>
        <w:ind w:left="360"/>
      </w:pPr>
      <w:r>
        <w:rPr>
          <w:rFonts w:ascii="Calibri" w:hAnsi="Calibri"/>
          <w:b/>
          <w:color w:val="262626"/>
          <w:sz w:val="22"/>
        </w:rPr>
        <w:t xml:space="preserve">Timeline: </w:t>
      </w:r>
      <w:r>
        <w:rPr>
          <w:rFonts w:ascii="Calibri" w:hAnsi="Calibri"/>
          <w:color w:val="262626"/>
          <w:sz w:val="22"/>
        </w:rPr>
        <w:t>6 to 8 weeks including PDF design and DocuSign integration testing.</w:t>
      </w:r>
    </w:p>
    <w:p>
      <w:pPr>
        <w:pStyle w:val="ListBullet"/>
        <w:spacing w:after="60"/>
        <w:ind w:left="360"/>
      </w:pPr>
      <w:r>
        <w:rPr>
          <w:rFonts w:ascii="Calibri" w:hAnsi="Calibri"/>
          <w:b/>
          <w:color w:val="262626"/>
          <w:sz w:val="22"/>
        </w:rPr>
        <w:t xml:space="preserve">Risk: </w:t>
      </w:r>
      <w:r>
        <w:rPr>
          <w:rFonts w:ascii="Calibri" w:hAnsi="Calibri"/>
          <w:color w:val="262626"/>
          <w:sz w:val="22"/>
        </w:rPr>
        <w:t>Low. All outputs are reviewed by the sales team before sending. AI serves as a drafting assistant, not an autonomous decision-maker.</w:t>
      </w:r>
    </w:p>
    <w:p/>
    <w:p>
      <w:pPr>
        <w:spacing w:before="240" w:after="60"/>
      </w:pPr>
      <w:r>
        <w:rPr>
          <w:rFonts w:ascii="Calibri" w:hAnsi="Calibri"/>
          <w:b/>
          <w:color w:val="2E74B5"/>
          <w:sz w:val="24"/>
        </w:rPr>
        <w:t>Project 10: NvaraSaaS — White-Label AI Marketing Platform</w:t>
      </w:r>
    </w:p>
    <w:p>
      <w:pPr>
        <w:spacing w:before="80" w:after="80"/>
      </w:pPr>
      <w:r>
        <w:rPr>
          <w:rFonts w:ascii="Calibri" w:hAnsi="Calibri"/>
          <w:color w:val="262626"/>
          <w:sz w:val="22"/>
        </w:rPr>
        <w:t>NvaraSaaS is the long-term scaling play. It converts AgentMark from an internal Nvara tool into a client-facing subscription software product, marketed as "Nvara AI Studio." This allows Nvara's clients to independently generate basic ad campaigns, content calendars, and creative briefs, while Nvara maintains oversight for premium strategy and execution.</w:t>
      </w:r>
    </w:p>
    <w:p>
      <w:pPr>
        <w:spacing w:before="240" w:after="60"/>
      </w:pPr>
      <w:r>
        <w:rPr>
          <w:rFonts w:ascii="Calibri" w:hAnsi="Calibri"/>
          <w:b/>
          <w:color w:val="2E74B5"/>
          <w:sz w:val="24"/>
        </w:rPr>
        <w:t xml:space="preserve">  What it Does (Step by Step)</w:t>
      </w:r>
    </w:p>
    <w:p>
      <w:pPr>
        <w:pStyle w:val="ListNumber"/>
        <w:spacing w:after="80"/>
        <w:ind w:left="360"/>
      </w:pPr>
      <w:r>
        <w:rPr>
          <w:rFonts w:ascii="Calibri" w:hAnsi="Calibri"/>
          <w:color w:val="262626"/>
          <w:sz w:val="22"/>
        </w:rPr>
        <w:t>Nvara's existing clients (masala brands, real estate builders, etc.) are given login access to a custom-branded portal called "Nvara AI Studio."</w:t>
      </w:r>
    </w:p>
    <w:p>
      <w:pPr>
        <w:pStyle w:val="ListNumber"/>
        <w:spacing w:after="80"/>
        <w:ind w:left="360"/>
      </w:pPr>
      <w:r>
        <w:rPr>
          <w:rFonts w:ascii="Calibri" w:hAnsi="Calibri"/>
          <w:color w:val="262626"/>
          <w:sz w:val="22"/>
        </w:rPr>
        <w:t>They can: Generate 30-day social media content calendars, Create ad copy variants, Download creative briefs, and Track their campaign performance metrics.</w:t>
      </w:r>
    </w:p>
    <w:p>
      <w:pPr>
        <w:pStyle w:val="ListNumber"/>
        <w:spacing w:after="80"/>
        <w:ind w:left="360"/>
      </w:pPr>
      <w:r>
        <w:rPr>
          <w:rFonts w:ascii="Calibri" w:hAnsi="Calibri"/>
          <w:color w:val="262626"/>
          <w:sz w:val="22"/>
        </w:rPr>
        <w:t>Nvara team receives notifications for any output that requires senior review or enhancement.</w:t>
      </w:r>
    </w:p>
    <w:p>
      <w:pPr>
        <w:pStyle w:val="ListNumber"/>
        <w:spacing w:after="80"/>
        <w:ind w:left="360"/>
      </w:pPr>
      <w:r>
        <w:rPr>
          <w:rFonts w:ascii="Calibri" w:hAnsi="Calibri"/>
          <w:color w:val="262626"/>
          <w:sz w:val="22"/>
        </w:rPr>
        <w:t>Subscription plans are priced at one to five tiers (example: Basic at ten thousand rupees per month, Advanced at fifty thousand rupees per month).</w:t>
      </w:r>
    </w:p>
    <w:p>
      <w:pPr>
        <w:pStyle w:val="ListNumber"/>
        <w:spacing w:after="80"/>
        <w:ind w:left="360"/>
      </w:pPr>
      <w:r>
        <w:rPr>
          <w:rFonts w:ascii="Calibri" w:hAnsi="Calibri"/>
          <w:color w:val="262626"/>
          <w:sz w:val="22"/>
        </w:rPr>
        <w:t>In phase two, the platform is marketed to other marketing agencies across India as a resellable white-label SaaS tool.</w:t>
      </w:r>
    </w:p>
    <w:p>
      <w:pPr>
        <w:spacing w:before="240" w:after="60"/>
      </w:pPr>
      <w:r>
        <w:rPr>
          <w:rFonts w:ascii="Calibri" w:hAnsi="Calibri"/>
          <w:b/>
          <w:color w:val="2E74B5"/>
          <w:sz w:val="24"/>
        </w:rPr>
        <w:t xml:space="preserve">  Technology Required</w:t>
      </w:r>
    </w:p>
    <w:p>
      <w:pPr>
        <w:pStyle w:val="ListBullet"/>
        <w:spacing w:after="60"/>
        <w:ind w:left="360"/>
      </w:pPr>
      <w:r>
        <w:rPr>
          <w:rFonts w:ascii="Calibri" w:hAnsi="Calibri"/>
          <w:b/>
          <w:color w:val="262626"/>
          <w:sz w:val="22"/>
        </w:rPr>
        <w:t xml:space="preserve">Multi-Tenant Architecture: </w:t>
      </w:r>
      <w:r>
        <w:rPr>
          <w:rFonts w:ascii="Calibri" w:hAnsi="Calibri"/>
          <w:color w:val="262626"/>
          <w:sz w:val="22"/>
        </w:rPr>
        <w:t>Separating each client's data and branding within the same platform infrastructure.</w:t>
      </w:r>
    </w:p>
    <w:p>
      <w:pPr>
        <w:pStyle w:val="ListBullet"/>
        <w:spacing w:after="60"/>
        <w:ind w:left="360"/>
      </w:pPr>
      <w:r>
        <w:rPr>
          <w:rFonts w:ascii="Calibri" w:hAnsi="Calibri"/>
          <w:b/>
          <w:color w:val="262626"/>
          <w:sz w:val="22"/>
        </w:rPr>
        <w:t xml:space="preserve">Subscription Management: </w:t>
      </w:r>
      <w:r>
        <w:rPr>
          <w:rFonts w:ascii="Calibri" w:hAnsi="Calibri"/>
          <w:color w:val="262626"/>
          <w:sz w:val="22"/>
        </w:rPr>
        <w:t>Razorpay or Stripe integration for automated monthly billing.</w:t>
      </w:r>
    </w:p>
    <w:p>
      <w:pPr>
        <w:pStyle w:val="ListBullet"/>
        <w:spacing w:after="60"/>
        <w:ind w:left="360"/>
      </w:pPr>
      <w:r>
        <w:rPr>
          <w:rFonts w:ascii="Calibri" w:hAnsi="Calibri"/>
          <w:b/>
          <w:color w:val="262626"/>
          <w:sz w:val="22"/>
        </w:rPr>
        <w:t xml:space="preserve">White-Label Frontend: </w:t>
      </w:r>
      <w:r>
        <w:rPr>
          <w:rFonts w:ascii="Calibri" w:hAnsi="Calibri"/>
          <w:color w:val="262626"/>
          <w:sz w:val="22"/>
        </w:rPr>
        <w:t>Custom branding (logo, color scheme) configurable per client or reseller.</w:t>
      </w:r>
    </w:p>
    <w:p>
      <w:pPr>
        <w:pStyle w:val="ListBullet"/>
        <w:spacing w:after="60"/>
        <w:ind w:left="360"/>
      </w:pPr>
      <w:r>
        <w:rPr>
          <w:rFonts w:ascii="Calibri" w:hAnsi="Calibri"/>
          <w:b/>
          <w:color w:val="262626"/>
          <w:sz w:val="22"/>
        </w:rPr>
        <w:t xml:space="preserve">AgentMark Core Engine: </w:t>
      </w:r>
      <w:r>
        <w:rPr>
          <w:rFonts w:ascii="Calibri" w:hAnsi="Calibri"/>
          <w:color w:val="262626"/>
          <w:sz w:val="22"/>
        </w:rPr>
        <w:t>The campaign generation AI already built serves as the underlying engine.</w:t>
      </w:r>
    </w:p>
    <w:p>
      <w:pPr>
        <w:spacing w:before="240" w:after="60"/>
      </w:pPr>
      <w:r>
        <w:rPr>
          <w:rFonts w:ascii="Calibri" w:hAnsi="Calibri"/>
          <w:b/>
          <w:color w:val="2E74B5"/>
          <w:sz w:val="24"/>
        </w:rPr>
        <w:t xml:space="preserve">  Revenue Projection</w:t>
      </w:r>
    </w:p>
    <w:tbl>
      <w:tblPr>
        <w:tblStyle w:val="LightShading-Accent1"/>
        <w:tblW w:type="auto" w:w="0"/>
        <w:tblLook w:firstColumn="1" w:firstRow="1" w:lastColumn="0" w:lastRow="0" w:noHBand="0" w:noVBand="1" w:val="04A0"/>
      </w:tblPr>
      <w:tblGrid>
        <w:gridCol w:w="3135"/>
        <w:gridCol w:w="3135"/>
        <w:gridCol w:w="3135"/>
      </w:tblGrid>
      <w:tr>
        <w:tc>
          <w:tcPr>
            <w:tcW w:type="dxa" w:w="3135"/>
            <w:shd w:val="clear" w:color="auto" w:fill="1F4E79"/>
          </w:tcPr>
          <w:p>
            <w:r/>
            <w:r>
              <w:rPr>
                <w:rFonts w:ascii="Calibri" w:hAnsi="Calibri"/>
                <w:b/>
                <w:color w:val="FFFFFF"/>
                <w:sz w:val="20"/>
              </w:rPr>
              <w:t>Scenario</w:t>
            </w:r>
          </w:p>
        </w:tc>
        <w:tc>
          <w:tcPr>
            <w:tcW w:type="dxa" w:w="3135"/>
            <w:shd w:val="clear" w:color="auto" w:fill="1F4E79"/>
          </w:tcPr>
          <w:p>
            <w:pPr>
              <w:jc w:val="center"/>
            </w:pPr>
            <w:r/>
            <w:r>
              <w:rPr>
                <w:rFonts w:ascii="Calibri" w:hAnsi="Calibri"/>
                <w:b/>
                <w:color w:val="FFFFFF"/>
                <w:sz w:val="20"/>
              </w:rPr>
              <w:t>Number of Clients</w:t>
            </w:r>
          </w:p>
        </w:tc>
        <w:tc>
          <w:tcPr>
            <w:tcW w:type="dxa" w:w="3135"/>
            <w:shd w:val="clear" w:color="auto" w:fill="1F4E79"/>
          </w:tcPr>
          <w:p>
            <w:pPr>
              <w:jc w:val="center"/>
            </w:pPr>
            <w:r/>
            <w:r>
              <w:rPr>
                <w:rFonts w:ascii="Calibri" w:hAnsi="Calibri"/>
                <w:b/>
                <w:color w:val="FFFFFF"/>
                <w:sz w:val="20"/>
              </w:rPr>
              <w:t>Monthly Revenue</w:t>
            </w:r>
          </w:p>
        </w:tc>
      </w:tr>
      <w:tr>
        <w:tc>
          <w:tcPr>
            <w:tcW w:type="dxa" w:w="3135"/>
          </w:tcPr>
          <w:p>
            <w:r/>
            <w:r>
              <w:rPr>
                <w:rFonts w:ascii="Calibri" w:hAnsi="Calibri"/>
                <w:i w:val="0"/>
                <w:color w:val="262626"/>
                <w:sz w:val="20"/>
              </w:rPr>
              <w:t>Conservative</w:t>
            </w:r>
          </w:p>
        </w:tc>
        <w:tc>
          <w:tcPr>
            <w:tcW w:type="dxa" w:w="3135"/>
          </w:tcPr>
          <w:p>
            <w:pPr>
              <w:jc w:val="center"/>
            </w:pPr>
            <w:r/>
            <w:r>
              <w:rPr>
                <w:rFonts w:ascii="Calibri" w:hAnsi="Calibri"/>
                <w:i w:val="0"/>
                <w:color w:val="262626"/>
                <w:sz w:val="20"/>
              </w:rPr>
              <w:t>10 clients at Rs. 15,000/month</w:t>
            </w:r>
          </w:p>
        </w:tc>
        <w:tc>
          <w:tcPr>
            <w:tcW w:type="dxa" w:w="3135"/>
          </w:tcPr>
          <w:p>
            <w:pPr>
              <w:jc w:val="center"/>
            </w:pPr>
            <w:r/>
            <w:r>
              <w:rPr>
                <w:rFonts w:ascii="Calibri" w:hAnsi="Calibri"/>
                <w:i w:val="0"/>
                <w:color w:val="1E7E34"/>
                <w:sz w:val="20"/>
              </w:rPr>
              <w:t>Rs. 1,50,000 / month</w:t>
            </w:r>
          </w:p>
        </w:tc>
      </w:tr>
      <w:tr>
        <w:tc>
          <w:tcPr>
            <w:tcW w:type="dxa" w:w="3135"/>
          </w:tcPr>
          <w:p>
            <w:r/>
            <w:r>
              <w:rPr>
                <w:rFonts w:ascii="Calibri" w:hAnsi="Calibri"/>
                <w:i w:val="0"/>
                <w:color w:val="262626"/>
                <w:sz w:val="20"/>
              </w:rPr>
              <w:t>Growth</w:t>
            </w:r>
          </w:p>
        </w:tc>
        <w:tc>
          <w:tcPr>
            <w:tcW w:type="dxa" w:w="3135"/>
          </w:tcPr>
          <w:p>
            <w:pPr>
              <w:jc w:val="center"/>
            </w:pPr>
            <w:r/>
            <w:r>
              <w:rPr>
                <w:rFonts w:ascii="Calibri" w:hAnsi="Calibri"/>
                <w:i w:val="0"/>
                <w:color w:val="262626"/>
                <w:sz w:val="20"/>
              </w:rPr>
              <w:t>30 clients at Rs. 15,000/month</w:t>
            </w:r>
          </w:p>
        </w:tc>
        <w:tc>
          <w:tcPr>
            <w:tcW w:type="dxa" w:w="3135"/>
          </w:tcPr>
          <w:p>
            <w:pPr>
              <w:jc w:val="center"/>
            </w:pPr>
            <w:r/>
            <w:r>
              <w:rPr>
                <w:rFonts w:ascii="Calibri" w:hAnsi="Calibri"/>
                <w:i w:val="0"/>
                <w:color w:val="1E7E34"/>
                <w:sz w:val="20"/>
              </w:rPr>
              <w:t>Rs. 4,50,000 / month</w:t>
            </w:r>
          </w:p>
        </w:tc>
      </w:tr>
      <w:tr>
        <w:tc>
          <w:tcPr>
            <w:tcW w:type="dxa" w:w="3135"/>
          </w:tcPr>
          <w:p>
            <w:r/>
            <w:r>
              <w:rPr>
                <w:rFonts w:ascii="Calibri" w:hAnsi="Calibri"/>
                <w:i w:val="0"/>
                <w:color w:val="262626"/>
                <w:sz w:val="20"/>
              </w:rPr>
              <w:t>Scale</w:t>
            </w:r>
          </w:p>
        </w:tc>
        <w:tc>
          <w:tcPr>
            <w:tcW w:type="dxa" w:w="3135"/>
          </w:tcPr>
          <w:p>
            <w:pPr>
              <w:jc w:val="center"/>
            </w:pPr>
            <w:r/>
            <w:r>
              <w:rPr>
                <w:rFonts w:ascii="Calibri" w:hAnsi="Calibri"/>
                <w:i w:val="0"/>
                <w:color w:val="262626"/>
                <w:sz w:val="20"/>
              </w:rPr>
              <w:t>50 clients at Rs. 15,000/month</w:t>
            </w:r>
          </w:p>
        </w:tc>
        <w:tc>
          <w:tcPr>
            <w:tcW w:type="dxa" w:w="3135"/>
          </w:tcPr>
          <w:p>
            <w:pPr>
              <w:jc w:val="center"/>
            </w:pPr>
            <w:r/>
            <w:r>
              <w:rPr>
                <w:rFonts w:ascii="Calibri" w:hAnsi="Calibri"/>
                <w:i w:val="0"/>
                <w:color w:val="1E7E34"/>
                <w:sz w:val="20"/>
              </w:rPr>
              <w:t>Rs. 7,50,000 / month</w:t>
            </w:r>
          </w:p>
        </w:tc>
      </w:tr>
    </w:tbl>
    <w:p/>
    <w:p>
      <w:pPr>
        <w:spacing w:before="240" w:after="60"/>
      </w:pPr>
      <w:r>
        <w:rPr>
          <w:rFonts w:ascii="Calibri" w:hAnsi="Calibri"/>
          <w:b/>
          <w:color w:val="2E74B5"/>
          <w:sz w:val="24"/>
        </w:rPr>
        <w:t xml:space="preserve">  Feasibility Assessment</w:t>
      </w:r>
    </w:p>
    <w:p>
      <w:pPr>
        <w:pStyle w:val="ListBullet"/>
        <w:spacing w:after="60"/>
        <w:ind w:left="360"/>
      </w:pPr>
      <w:r>
        <w:rPr>
          <w:rFonts w:ascii="Calibri" w:hAnsi="Calibri"/>
          <w:b/>
          <w:color w:val="E67E22"/>
          <w:sz w:val="22"/>
        </w:rPr>
        <w:t xml:space="preserve">Technical Feasibility: </w:t>
      </w:r>
      <w:r>
        <w:rPr>
          <w:rFonts w:ascii="Calibri" w:hAnsi="Calibri"/>
          <w:color w:val="262626"/>
          <w:sz w:val="22"/>
        </w:rPr>
        <w:t>Medium. Requires multi-tenancy, branding configuration, and subscription billing — all standard patterns but requiring careful implementation.</w:t>
      </w:r>
    </w:p>
    <w:p>
      <w:pPr>
        <w:pStyle w:val="ListBullet"/>
        <w:spacing w:after="60"/>
        <w:ind w:left="360"/>
      </w:pPr>
      <w:r>
        <w:rPr>
          <w:rFonts w:ascii="Calibri" w:hAnsi="Calibri"/>
          <w:b/>
          <w:color w:val="1E7E34"/>
          <w:sz w:val="22"/>
        </w:rPr>
        <w:t xml:space="preserve">Operational Feasibility: </w:t>
      </w:r>
      <w:r>
        <w:rPr>
          <w:rFonts w:ascii="Calibri" w:hAnsi="Calibri"/>
          <w:color w:val="262626"/>
          <w:sz w:val="22"/>
        </w:rPr>
        <w:t>High. Once onboarded, clients are largely self-served. Minimal ongoing human support required.</w:t>
      </w:r>
    </w:p>
    <w:p>
      <w:pPr>
        <w:pStyle w:val="ListBullet"/>
        <w:spacing w:after="60"/>
        <w:ind w:left="360"/>
      </w:pPr>
      <w:r>
        <w:rPr>
          <w:rFonts w:ascii="Calibri" w:hAnsi="Calibri"/>
          <w:b/>
          <w:color w:val="1E7E34"/>
          <w:sz w:val="22"/>
        </w:rPr>
        <w:t xml:space="preserve">Financial Feasibility: </w:t>
      </w:r>
      <w:r>
        <w:rPr>
          <w:rFonts w:ascii="Calibri" w:hAnsi="Calibri"/>
          <w:color w:val="262626"/>
          <w:sz w:val="22"/>
        </w:rPr>
        <w:t>Exceptional. Marginal cost per new client approaches zero on serverless infrastructure. Recurring revenue model provides financial predictability.</w:t>
      </w:r>
    </w:p>
    <w:p>
      <w:pPr>
        <w:pStyle w:val="ListBullet"/>
        <w:spacing w:after="60"/>
        <w:ind w:left="360"/>
      </w:pPr>
      <w:r>
        <w:rPr>
          <w:rFonts w:ascii="Calibri" w:hAnsi="Calibri"/>
          <w:b/>
          <w:color w:val="262626"/>
          <w:sz w:val="22"/>
        </w:rPr>
        <w:t xml:space="preserve">Timeline: </w:t>
      </w:r>
      <w:r>
        <w:rPr>
          <w:rFonts w:ascii="Calibri" w:hAnsi="Calibri"/>
          <w:color w:val="262626"/>
          <w:sz w:val="22"/>
        </w:rPr>
        <w:t>4 to 6 months for the initial client-facing product. Phase two (reseller model) at 9 to 12 months.</w:t>
      </w:r>
    </w:p>
    <w:p>
      <w:pPr>
        <w:pStyle w:val="ListBullet"/>
        <w:spacing w:after="60"/>
        <w:ind w:left="360"/>
      </w:pPr>
      <w:r>
        <w:rPr>
          <w:rFonts w:ascii="Calibri" w:hAnsi="Calibri"/>
          <w:b/>
          <w:color w:val="262626"/>
          <w:sz w:val="22"/>
        </w:rPr>
        <w:t xml:space="preserve">Risk: </w:t>
      </w:r>
      <w:r>
        <w:rPr>
          <w:rFonts w:ascii="Calibri" w:hAnsi="Calibri"/>
          <w:color w:val="262626"/>
          <w:sz w:val="22"/>
        </w:rPr>
        <w:t>Medium. Requires effective client onboarding documentation and customer support protocols to prevent churn.</w:t>
      </w:r>
    </w:p>
    <w:p>
      <w:pPr>
        <w:spacing w:before="360" w:after="80"/>
        <w:pBdr>
          <w:bottom w:val="single" w:sz="6" w:space="1" w:color="1F4E79"/>
        </w:pBdr>
      </w:pPr>
      <w:r>
        <w:rPr>
          <w:rFonts w:ascii="Calibri" w:hAnsi="Calibri"/>
          <w:b/>
          <w:color w:val="1F4E79"/>
          <w:sz w:val="30"/>
        </w:rPr>
        <w:t>Section 5: Consolidated Feasibility Study</w:t>
      </w:r>
    </w:p>
    <w:p>
      <w:pPr>
        <w:spacing w:before="80" w:after="80"/>
      </w:pPr>
      <w:r>
        <w:rPr>
          <w:rFonts w:ascii="Calibri" w:hAnsi="Calibri"/>
          <w:color w:val="262626"/>
          <w:sz w:val="22"/>
        </w:rPr>
        <w:t>The following table provides a consolidated view of all four projects across seven key evaluation dimensions.</w:t>
      </w:r>
    </w:p>
    <w:p/>
    <w:tbl>
      <w:tblPr>
        <w:tblStyle w:val="LightShading-Accent1"/>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E79"/>
          </w:tcPr>
          <w:p>
            <w:r/>
            <w:r>
              <w:rPr>
                <w:rFonts w:ascii="Calibri" w:hAnsi="Calibri"/>
                <w:b/>
                <w:color w:val="FFFFFF"/>
                <w:sz w:val="20"/>
              </w:rPr>
              <w:t>Dimension</w:t>
            </w:r>
          </w:p>
        </w:tc>
        <w:tc>
          <w:tcPr>
            <w:tcW w:type="dxa" w:w="1568"/>
            <w:shd w:val="clear" w:color="auto" w:fill="1F4E79"/>
          </w:tcPr>
          <w:p>
            <w:pPr>
              <w:jc w:val="center"/>
            </w:pPr>
            <w:r/>
            <w:r>
              <w:rPr>
                <w:rFonts w:ascii="Calibri" w:hAnsi="Calibri"/>
                <w:b/>
                <w:color w:val="FFFFFF"/>
                <w:sz w:val="20"/>
              </w:rPr>
              <w:t>NvaraBot</w:t>
            </w:r>
          </w:p>
        </w:tc>
        <w:tc>
          <w:tcPr>
            <w:tcW w:type="dxa" w:w="1568"/>
            <w:shd w:val="clear" w:color="auto" w:fill="1F4E79"/>
          </w:tcPr>
          <w:p>
            <w:pPr>
              <w:jc w:val="center"/>
            </w:pPr>
            <w:r/>
            <w:r>
              <w:rPr>
                <w:rFonts w:ascii="Calibri" w:hAnsi="Calibri"/>
                <w:b/>
                <w:color w:val="FFFFFF"/>
                <w:sz w:val="20"/>
              </w:rPr>
              <w:t>LeadHunter AI</w:t>
            </w:r>
          </w:p>
        </w:tc>
        <w:tc>
          <w:tcPr>
            <w:tcW w:type="dxa" w:w="1568"/>
            <w:shd w:val="clear" w:color="auto" w:fill="1F4E79"/>
          </w:tcPr>
          <w:p>
            <w:pPr>
              <w:jc w:val="center"/>
            </w:pPr>
            <w:r/>
            <w:r>
              <w:rPr>
                <w:rFonts w:ascii="Calibri" w:hAnsi="Calibri"/>
                <w:b/>
                <w:color w:val="FFFFFF"/>
                <w:sz w:val="20"/>
              </w:rPr>
              <w:t>DealCloser AI</w:t>
            </w:r>
          </w:p>
        </w:tc>
        <w:tc>
          <w:tcPr>
            <w:tcW w:type="dxa" w:w="1568"/>
            <w:shd w:val="clear" w:color="auto" w:fill="1F4E79"/>
          </w:tcPr>
          <w:p>
            <w:pPr>
              <w:jc w:val="center"/>
            </w:pPr>
            <w:r/>
            <w:r>
              <w:rPr>
                <w:rFonts w:ascii="Calibri" w:hAnsi="Calibri"/>
                <w:b/>
                <w:color w:val="FFFFFF"/>
                <w:sz w:val="20"/>
              </w:rPr>
              <w:t>NvaraSaaS</w:t>
            </w:r>
          </w:p>
        </w:tc>
        <w:tc>
          <w:tcPr>
            <w:tcW w:type="dxa" w:w="1568"/>
          </w:tcPr>
          <w:p/>
        </w:tc>
      </w:tr>
      <w:tr>
        <w:tc>
          <w:tcPr>
            <w:tcW w:type="dxa" w:w="1568"/>
          </w:tcPr>
          <w:p>
            <w:r/>
            <w:r>
              <w:rPr>
                <w:rFonts w:ascii="Calibri" w:hAnsi="Calibri"/>
                <w:b/>
                <w:color w:val="262626"/>
                <w:sz w:val="20"/>
              </w:rPr>
              <w:t>Technical Complexity</w:t>
            </w:r>
          </w:p>
        </w:tc>
        <w:tc>
          <w:tcPr>
            <w:tcW w:type="dxa" w:w="1568"/>
          </w:tcPr>
          <w:p>
            <w:pPr>
              <w:jc w:val="center"/>
            </w:pPr>
            <w:r/>
            <w:r>
              <w:rPr>
                <w:rFonts w:ascii="Calibri" w:hAnsi="Calibri"/>
                <w:i w:val="0"/>
                <w:color w:val="E67E22"/>
                <w:sz w:val="20"/>
              </w:rPr>
              <w:t>Medium</w:t>
            </w:r>
          </w:p>
        </w:tc>
        <w:tc>
          <w:tcPr>
            <w:tcW w:type="dxa" w:w="1568"/>
          </w:tcPr>
          <w:p>
            <w:pPr>
              <w:jc w:val="center"/>
            </w:pPr>
            <w:r/>
            <w:r>
              <w:rPr>
                <w:rFonts w:ascii="Calibri" w:hAnsi="Calibri"/>
                <w:i w:val="0"/>
                <w:color w:val="1E7E34"/>
                <w:sz w:val="20"/>
              </w:rPr>
              <w:t>Medium-High</w:t>
            </w:r>
          </w:p>
        </w:tc>
        <w:tc>
          <w:tcPr>
            <w:tcW w:type="dxa" w:w="1568"/>
          </w:tcPr>
          <w:p>
            <w:pPr>
              <w:jc w:val="center"/>
            </w:pPr>
            <w:r/>
            <w:r>
              <w:rPr>
                <w:rFonts w:ascii="Calibri" w:hAnsi="Calibri"/>
                <w:i w:val="0"/>
                <w:color w:val="1E7E34"/>
                <w:sz w:val="20"/>
              </w:rPr>
              <w:t>Low-Medium</w:t>
            </w:r>
          </w:p>
        </w:tc>
        <w:tc>
          <w:tcPr>
            <w:tcW w:type="dxa" w:w="1568"/>
          </w:tcPr>
          <w:p>
            <w:pPr>
              <w:jc w:val="center"/>
            </w:pPr>
            <w:r/>
            <w:r>
              <w:rPr>
                <w:rFonts w:ascii="Calibri" w:hAnsi="Calibri"/>
                <w:i w:val="0"/>
                <w:color w:val="1E7E34"/>
                <w:sz w:val="20"/>
              </w:rPr>
              <w:t>Medium-High</w:t>
            </w:r>
          </w:p>
        </w:tc>
        <w:tc>
          <w:tcPr>
            <w:tcW w:type="dxa" w:w="1568"/>
          </w:tcPr>
          <w:p/>
        </w:tc>
      </w:tr>
      <w:tr>
        <w:tc>
          <w:tcPr>
            <w:tcW w:type="dxa" w:w="1568"/>
          </w:tcPr>
          <w:p>
            <w:r/>
            <w:r>
              <w:rPr>
                <w:rFonts w:ascii="Calibri" w:hAnsi="Calibri"/>
                <w:b/>
                <w:color w:val="262626"/>
                <w:sz w:val="20"/>
              </w:rPr>
              <w:t>Time to First Result</w:t>
            </w:r>
          </w:p>
        </w:tc>
        <w:tc>
          <w:tcPr>
            <w:tcW w:type="dxa" w:w="1568"/>
          </w:tcPr>
          <w:p>
            <w:pPr>
              <w:jc w:val="center"/>
            </w:pPr>
            <w:r/>
            <w:r>
              <w:rPr>
                <w:rFonts w:ascii="Calibri" w:hAnsi="Calibri"/>
                <w:i w:val="0"/>
                <w:color w:val="262626"/>
                <w:sz w:val="20"/>
              </w:rPr>
              <w:t>6-8 Weeks</w:t>
            </w:r>
          </w:p>
        </w:tc>
        <w:tc>
          <w:tcPr>
            <w:tcW w:type="dxa" w:w="1568"/>
          </w:tcPr>
          <w:p>
            <w:pPr>
              <w:jc w:val="center"/>
            </w:pPr>
            <w:r/>
            <w:r>
              <w:rPr>
                <w:rFonts w:ascii="Calibri" w:hAnsi="Calibri"/>
                <w:i w:val="0"/>
                <w:color w:val="262626"/>
                <w:sz w:val="20"/>
              </w:rPr>
              <w:t>4-5 Weeks</w:t>
            </w:r>
          </w:p>
        </w:tc>
        <w:tc>
          <w:tcPr>
            <w:tcW w:type="dxa" w:w="1568"/>
          </w:tcPr>
          <w:p>
            <w:pPr>
              <w:jc w:val="center"/>
            </w:pPr>
            <w:r/>
            <w:r>
              <w:rPr>
                <w:rFonts w:ascii="Calibri" w:hAnsi="Calibri"/>
                <w:i w:val="0"/>
                <w:color w:val="262626"/>
                <w:sz w:val="20"/>
              </w:rPr>
              <w:t>6-8 Weeks</w:t>
            </w:r>
          </w:p>
        </w:tc>
        <w:tc>
          <w:tcPr>
            <w:tcW w:type="dxa" w:w="1568"/>
          </w:tcPr>
          <w:p>
            <w:pPr>
              <w:jc w:val="center"/>
            </w:pPr>
            <w:r/>
            <w:r>
              <w:rPr>
                <w:rFonts w:ascii="Calibri" w:hAnsi="Calibri"/>
                <w:i w:val="0"/>
                <w:color w:val="262626"/>
                <w:sz w:val="20"/>
              </w:rPr>
              <w:t>4-6 Months</w:t>
            </w:r>
          </w:p>
        </w:tc>
        <w:tc>
          <w:tcPr>
            <w:tcW w:type="dxa" w:w="1568"/>
          </w:tcPr>
          <w:p/>
        </w:tc>
      </w:tr>
      <w:tr>
        <w:tc>
          <w:tcPr>
            <w:tcW w:type="dxa" w:w="1568"/>
          </w:tcPr>
          <w:p>
            <w:r/>
            <w:r>
              <w:rPr>
                <w:rFonts w:ascii="Calibri" w:hAnsi="Calibri"/>
                <w:b/>
                <w:color w:val="262626"/>
                <w:sz w:val="20"/>
              </w:rPr>
              <w:t>Team Impact</w:t>
            </w:r>
          </w:p>
        </w:tc>
        <w:tc>
          <w:tcPr>
            <w:tcW w:type="dxa" w:w="1568"/>
          </w:tcPr>
          <w:p>
            <w:pPr>
              <w:jc w:val="center"/>
            </w:pPr>
            <w:r/>
            <w:r>
              <w:rPr>
                <w:rFonts w:ascii="Calibri" w:hAnsi="Calibri"/>
                <w:i w:val="0"/>
                <w:color w:val="1E7E34"/>
                <w:sz w:val="20"/>
              </w:rPr>
              <w:t>High (24x7 coverage)</w:t>
            </w:r>
          </w:p>
        </w:tc>
        <w:tc>
          <w:tcPr>
            <w:tcW w:type="dxa" w:w="1568"/>
          </w:tcPr>
          <w:p>
            <w:pPr>
              <w:jc w:val="center"/>
            </w:pPr>
            <w:r/>
            <w:r>
              <w:rPr>
                <w:rFonts w:ascii="Calibri" w:hAnsi="Calibri"/>
                <w:i w:val="0"/>
                <w:color w:val="1E7E34"/>
                <w:sz w:val="20"/>
              </w:rPr>
              <w:t>Very High (daily leads)</w:t>
            </w:r>
          </w:p>
        </w:tc>
        <w:tc>
          <w:tcPr>
            <w:tcW w:type="dxa" w:w="1568"/>
          </w:tcPr>
          <w:p>
            <w:pPr>
              <w:jc w:val="center"/>
            </w:pPr>
            <w:r/>
            <w:r>
              <w:rPr>
                <w:rFonts w:ascii="Calibri" w:hAnsi="Calibri"/>
                <w:i w:val="0"/>
                <w:color w:val="1E7E34"/>
                <w:sz w:val="20"/>
              </w:rPr>
              <w:t>High (faster deals)</w:t>
            </w:r>
          </w:p>
        </w:tc>
        <w:tc>
          <w:tcPr>
            <w:tcW w:type="dxa" w:w="1568"/>
          </w:tcPr>
          <w:p>
            <w:pPr>
              <w:jc w:val="center"/>
            </w:pPr>
            <w:r/>
            <w:r>
              <w:rPr>
                <w:rFonts w:ascii="Calibri" w:hAnsi="Calibri"/>
                <w:i w:val="0"/>
                <w:color w:val="1E7E34"/>
                <w:sz w:val="20"/>
              </w:rPr>
              <w:t>High (new revenue)</w:t>
            </w:r>
          </w:p>
        </w:tc>
        <w:tc>
          <w:tcPr>
            <w:tcW w:type="dxa" w:w="1568"/>
          </w:tcPr>
          <w:p/>
        </w:tc>
      </w:tr>
      <w:tr>
        <w:tc>
          <w:tcPr>
            <w:tcW w:type="dxa" w:w="1568"/>
          </w:tcPr>
          <w:p>
            <w:r/>
            <w:r>
              <w:rPr>
                <w:rFonts w:ascii="Calibri" w:hAnsi="Calibri"/>
                <w:b/>
                <w:color w:val="262626"/>
                <w:sz w:val="20"/>
              </w:rPr>
              <w:t>Financial ROI</w:t>
            </w:r>
          </w:p>
        </w:tc>
        <w:tc>
          <w:tcPr>
            <w:tcW w:type="dxa" w:w="1568"/>
          </w:tcPr>
          <w:p>
            <w:pPr>
              <w:jc w:val="center"/>
            </w:pPr>
            <w:r/>
            <w:r>
              <w:rPr>
                <w:rFonts w:ascii="Calibri" w:hAnsi="Calibri"/>
                <w:i w:val="0"/>
                <w:color w:val="1E7E34"/>
                <w:sz w:val="20"/>
              </w:rPr>
              <w:t>High</w:t>
            </w:r>
          </w:p>
        </w:tc>
        <w:tc>
          <w:tcPr>
            <w:tcW w:type="dxa" w:w="1568"/>
          </w:tcPr>
          <w:p>
            <w:pPr>
              <w:jc w:val="center"/>
            </w:pPr>
            <w:r/>
            <w:r>
              <w:rPr>
                <w:rFonts w:ascii="Calibri" w:hAnsi="Calibri"/>
                <w:i w:val="0"/>
                <w:color w:val="1E7E34"/>
                <w:sz w:val="20"/>
              </w:rPr>
              <w:t>Very High</w:t>
            </w:r>
          </w:p>
        </w:tc>
        <w:tc>
          <w:tcPr>
            <w:tcW w:type="dxa" w:w="1568"/>
          </w:tcPr>
          <w:p>
            <w:pPr>
              <w:jc w:val="center"/>
            </w:pPr>
            <w:r/>
            <w:r>
              <w:rPr>
                <w:rFonts w:ascii="Calibri" w:hAnsi="Calibri"/>
                <w:i w:val="0"/>
                <w:color w:val="1E7E34"/>
                <w:sz w:val="20"/>
              </w:rPr>
              <w:t>High</w:t>
            </w:r>
          </w:p>
        </w:tc>
        <w:tc>
          <w:tcPr>
            <w:tcW w:type="dxa" w:w="1568"/>
          </w:tcPr>
          <w:p>
            <w:pPr>
              <w:jc w:val="center"/>
            </w:pPr>
            <w:r/>
            <w:r>
              <w:rPr>
                <w:rFonts w:ascii="Calibri" w:hAnsi="Calibri"/>
                <w:i w:val="0"/>
                <w:color w:val="262626"/>
                <w:sz w:val="20"/>
              </w:rPr>
              <w:t>Exceptional</w:t>
            </w:r>
          </w:p>
        </w:tc>
        <w:tc>
          <w:tcPr>
            <w:tcW w:type="dxa" w:w="1568"/>
          </w:tcPr>
          <w:p/>
        </w:tc>
      </w:tr>
      <w:tr>
        <w:tc>
          <w:tcPr>
            <w:tcW w:type="dxa" w:w="1568"/>
          </w:tcPr>
          <w:p>
            <w:r/>
            <w:r>
              <w:rPr>
                <w:rFonts w:ascii="Calibri" w:hAnsi="Calibri"/>
                <w:b/>
                <w:color w:val="262626"/>
                <w:sz w:val="20"/>
              </w:rPr>
              <w:t>Implementation Risk</w:t>
            </w:r>
          </w:p>
        </w:tc>
        <w:tc>
          <w:tcPr>
            <w:tcW w:type="dxa" w:w="1568"/>
          </w:tcPr>
          <w:p>
            <w:pPr>
              <w:jc w:val="center"/>
            </w:pPr>
            <w:r/>
            <w:r>
              <w:rPr>
                <w:rFonts w:ascii="Calibri" w:hAnsi="Calibri"/>
                <w:i w:val="0"/>
                <w:color w:val="1E7E34"/>
                <w:sz w:val="20"/>
              </w:rPr>
              <w:t>Low</w:t>
            </w:r>
          </w:p>
        </w:tc>
        <w:tc>
          <w:tcPr>
            <w:tcW w:type="dxa" w:w="1568"/>
          </w:tcPr>
          <w:p>
            <w:pPr>
              <w:jc w:val="center"/>
            </w:pPr>
            <w:r/>
            <w:r>
              <w:rPr>
                <w:rFonts w:ascii="Calibri" w:hAnsi="Calibri"/>
                <w:i w:val="0"/>
                <w:color w:val="E67E22"/>
                <w:sz w:val="20"/>
              </w:rPr>
              <w:t>Medium</w:t>
            </w:r>
          </w:p>
        </w:tc>
        <w:tc>
          <w:tcPr>
            <w:tcW w:type="dxa" w:w="1568"/>
          </w:tcPr>
          <w:p>
            <w:pPr>
              <w:jc w:val="center"/>
            </w:pPr>
            <w:r/>
            <w:r>
              <w:rPr>
                <w:rFonts w:ascii="Calibri" w:hAnsi="Calibri"/>
                <w:i w:val="0"/>
                <w:color w:val="1E7E34"/>
                <w:sz w:val="20"/>
              </w:rPr>
              <w:t>Low</w:t>
            </w:r>
          </w:p>
        </w:tc>
        <w:tc>
          <w:tcPr>
            <w:tcW w:type="dxa" w:w="1568"/>
          </w:tcPr>
          <w:p>
            <w:pPr>
              <w:jc w:val="center"/>
            </w:pPr>
            <w:r/>
            <w:r>
              <w:rPr>
                <w:rFonts w:ascii="Calibri" w:hAnsi="Calibri"/>
                <w:i w:val="0"/>
                <w:color w:val="E67E22"/>
                <w:sz w:val="20"/>
              </w:rPr>
              <w:t>Medium</w:t>
            </w:r>
          </w:p>
        </w:tc>
        <w:tc>
          <w:tcPr>
            <w:tcW w:type="dxa" w:w="1568"/>
          </w:tcPr>
          <w:p/>
        </w:tc>
      </w:tr>
    </w:tbl>
    <w:p/>
    <w:p>
      <w:pPr>
        <w:spacing w:before="360" w:after="80"/>
        <w:pBdr>
          <w:bottom w:val="single" w:sz="6" w:space="1" w:color="1F4E79"/>
        </w:pBdr>
      </w:pPr>
      <w:r>
        <w:rPr>
          <w:rFonts w:ascii="Calibri" w:hAnsi="Calibri"/>
          <w:b/>
          <w:color w:val="1F4E79"/>
          <w:sz w:val="30"/>
        </w:rPr>
        <w:t>Section 6: Phased Implementation Roadmap</w:t>
      </w:r>
    </w:p>
    <w:p>
      <w:pPr>
        <w:spacing w:before="80" w:after="80"/>
      </w:pPr>
      <w:r>
        <w:rPr>
          <w:rFonts w:ascii="Calibri" w:hAnsi="Calibri"/>
          <w:color w:val="262626"/>
          <w:sz w:val="22"/>
        </w:rPr>
        <w:t>To ensure operational continuity and minimize disruption, the implementation is divided into four focused phases. Each phase delivers a usable, testable outcome before the next phase begins.</w:t>
      </w:r>
    </w:p>
    <w:p>
      <w:pPr>
        <w:spacing w:before="240" w:after="60"/>
      </w:pPr>
      <w:r>
        <w:rPr>
          <w:rFonts w:ascii="Calibri" w:hAnsi="Calibri"/>
          <w:b/>
          <w:color w:val="2E74B5"/>
          <w:sz w:val="24"/>
        </w:rPr>
        <w:t>Phase 1 (Weeks 1-5): Foundation and Lead Capture</w:t>
      </w:r>
    </w:p>
    <w:p>
      <w:pPr>
        <w:spacing w:before="80" w:after="80"/>
      </w:pPr>
      <w:r>
        <w:rPr>
          <w:rFonts w:ascii="Calibri" w:hAnsi="Calibri"/>
          <w:color w:val="262626"/>
          <w:sz w:val="22"/>
        </w:rPr>
        <w:t>Connect nvaramedia.com website forms to AgentMark via webhooks. Build the Lead Tracker module (database, API, and frontend dashboard). Deploy LeadHunter AI scraper for automatic outbound lead generation. Outcome: Team receives organized lead pipeline from both inbound and outbound sources within AgentMark.</w:t>
      </w:r>
    </w:p>
    <w:p>
      <w:pPr>
        <w:spacing w:before="240" w:after="60"/>
      </w:pPr>
      <w:r>
        <w:rPr>
          <w:rFonts w:ascii="Calibri" w:hAnsi="Calibri"/>
          <w:b/>
          <w:color w:val="2E74B5"/>
          <w:sz w:val="24"/>
        </w:rPr>
        <w:t>Phase 2 (Weeks 4-8): Automated Nurturing and Follow-up</w:t>
      </w:r>
    </w:p>
    <w:p>
      <w:pPr>
        <w:spacing w:before="80" w:after="80"/>
      </w:pPr>
      <w:r>
        <w:rPr>
          <w:rFonts w:ascii="Calibri" w:hAnsi="Calibri"/>
          <w:color w:val="262626"/>
          <w:sz w:val="22"/>
        </w:rPr>
        <w:t>Integrate WATI WhatsApp Business API and Resend email dispatch. Build and configure default follow-up sequences (New Lead, No Answer, Thinking, Post Demo). Deploy the node-cron scheduler for automated message dispatch. Outcome: Zero manual follow-up required. All leads receive systematic, timed outreach automatically.</w:t>
      </w:r>
    </w:p>
    <w:p>
      <w:pPr>
        <w:spacing w:before="240" w:after="60"/>
      </w:pPr>
      <w:r>
        <w:rPr>
          <w:rFonts w:ascii="Calibri" w:hAnsi="Calibri"/>
          <w:b/>
          <w:color w:val="2E74B5"/>
          <w:sz w:val="24"/>
        </w:rPr>
        <w:t>Phase 3 (Weeks 6-10): NvaraBot and DealCloser AI</w:t>
      </w:r>
    </w:p>
    <w:p>
      <w:pPr>
        <w:spacing w:before="80" w:after="80"/>
      </w:pPr>
      <w:r>
        <w:rPr>
          <w:rFonts w:ascii="Calibri" w:hAnsi="Calibri"/>
          <w:color w:val="262626"/>
          <w:sz w:val="22"/>
        </w:rPr>
        <w:t>Deploy NvaraBot chatbot on website and WhatsApp using LangGraph. Build the DealCloser proposal generator with PDF output and DocuSign integration. Outcome: Full-cycle automation from initial website visit through to signed contract.</w:t>
      </w:r>
    </w:p>
    <w:p>
      <w:pPr>
        <w:spacing w:before="240" w:after="60"/>
      </w:pPr>
      <w:r>
        <w:rPr>
          <w:rFonts w:ascii="Calibri" w:hAnsi="Calibri"/>
          <w:b/>
          <w:color w:val="2E74B5"/>
          <w:sz w:val="24"/>
        </w:rPr>
        <w:t>Phase 4 (Months 3-6): NvaraSaaS</w:t>
      </w:r>
    </w:p>
    <w:p>
      <w:pPr>
        <w:spacing w:before="80" w:after="80"/>
      </w:pPr>
      <w:r>
        <w:rPr>
          <w:rFonts w:ascii="Calibri" w:hAnsi="Calibri"/>
          <w:color w:val="262626"/>
          <w:sz w:val="22"/>
        </w:rPr>
        <w:t>Build multi-tenant architecture and subscription billing integration. Launch "Nvara AI Studio" to existing clients in beta. Begin marketing to external agencies as a white-label resellable product. Outcome: New recurring SaaS revenue stream with minimal ongoing operational cost.</w:t>
      </w:r>
    </w:p>
    <w:p>
      <w:pPr>
        <w:spacing w:before="360" w:after="80"/>
        <w:pBdr>
          <w:bottom w:val="single" w:sz="6" w:space="1" w:color="1F4E79"/>
        </w:pBdr>
      </w:pPr>
      <w:r>
        <w:rPr>
          <w:rFonts w:ascii="Calibri" w:hAnsi="Calibri"/>
          <w:b/>
          <w:color w:val="1F4E79"/>
          <w:sz w:val="30"/>
        </w:rPr>
        <w:t>Section 7: Return on Investment Summary</w:t>
      </w:r>
    </w:p>
    <w:tbl>
      <w:tblPr>
        <w:tblStyle w:val="LightShading-Accent1"/>
        <w:tblW w:type="auto" w:w="0"/>
        <w:tblLook w:firstColumn="1" w:firstRow="1" w:lastColumn="0" w:lastRow="0" w:noHBand="0" w:noVBand="1" w:val="04A0"/>
      </w:tblPr>
      <w:tblGrid>
        <w:gridCol w:w="3135"/>
        <w:gridCol w:w="3135"/>
        <w:gridCol w:w="3135"/>
      </w:tblGrid>
      <w:tr>
        <w:tc>
          <w:tcPr>
            <w:tcW w:type="dxa" w:w="3135"/>
            <w:shd w:val="clear" w:color="auto" w:fill="1F4E79"/>
          </w:tcPr>
          <w:p>
            <w:r/>
            <w:r>
              <w:rPr>
                <w:rFonts w:ascii="Calibri" w:hAnsi="Calibri"/>
                <w:b/>
                <w:color w:val="FFFFFF"/>
                <w:sz w:val="20"/>
              </w:rPr>
              <w:t>Metric</w:t>
            </w:r>
          </w:p>
        </w:tc>
        <w:tc>
          <w:tcPr>
            <w:tcW w:type="dxa" w:w="3135"/>
            <w:shd w:val="clear" w:color="auto" w:fill="1F4E79"/>
          </w:tcPr>
          <w:p>
            <w:pPr>
              <w:jc w:val="center"/>
            </w:pPr>
            <w:r/>
            <w:r>
              <w:rPr>
                <w:rFonts w:ascii="Calibri" w:hAnsi="Calibri"/>
                <w:b/>
                <w:color w:val="FFFFFF"/>
                <w:sz w:val="20"/>
              </w:rPr>
              <w:t>Current State (Manual)</w:t>
            </w:r>
          </w:p>
        </w:tc>
        <w:tc>
          <w:tcPr>
            <w:tcW w:type="dxa" w:w="3135"/>
            <w:shd w:val="clear" w:color="auto" w:fill="1F4E79"/>
          </w:tcPr>
          <w:p>
            <w:pPr>
              <w:jc w:val="center"/>
            </w:pPr>
            <w:r/>
            <w:r>
              <w:rPr>
                <w:rFonts w:ascii="Calibri" w:hAnsi="Calibri"/>
                <w:b/>
                <w:color w:val="FFFFFF"/>
                <w:sz w:val="20"/>
              </w:rPr>
              <w:t>With AgentMark v2.0</w:t>
            </w:r>
          </w:p>
        </w:tc>
      </w:tr>
      <w:tr>
        <w:tc>
          <w:tcPr>
            <w:tcW w:type="dxa" w:w="3135"/>
          </w:tcPr>
          <w:p>
            <w:r/>
            <w:r>
              <w:rPr>
                <w:rFonts w:ascii="Calibri" w:hAnsi="Calibri"/>
                <w:i w:val="0"/>
                <w:color w:val="262626"/>
                <w:sz w:val="20"/>
              </w:rPr>
              <w:t>Leads Processed / Month</w:t>
            </w:r>
          </w:p>
        </w:tc>
        <w:tc>
          <w:tcPr>
            <w:tcW w:type="dxa" w:w="3135"/>
          </w:tcPr>
          <w:p>
            <w:pPr>
              <w:jc w:val="center"/>
            </w:pPr>
            <w:r/>
            <w:r>
              <w:rPr>
                <w:rFonts w:ascii="Calibri" w:hAnsi="Calibri"/>
                <w:i w:val="0"/>
                <w:color w:val="C0392B"/>
                <w:sz w:val="20"/>
              </w:rPr>
              <w:t>20-30 (manual BD effort)</w:t>
            </w:r>
          </w:p>
        </w:tc>
        <w:tc>
          <w:tcPr>
            <w:tcW w:type="dxa" w:w="3135"/>
          </w:tcPr>
          <w:p>
            <w:pPr>
              <w:jc w:val="center"/>
            </w:pPr>
            <w:r/>
            <w:r>
              <w:rPr>
                <w:rFonts w:ascii="Calibri" w:hAnsi="Calibri"/>
                <w:i w:val="0"/>
                <w:color w:val="1E7E34"/>
                <w:sz w:val="20"/>
              </w:rPr>
              <w:t>500-1,000 (automated)</w:t>
            </w:r>
          </w:p>
        </w:tc>
      </w:tr>
      <w:tr>
        <w:tc>
          <w:tcPr>
            <w:tcW w:type="dxa" w:w="3135"/>
          </w:tcPr>
          <w:p>
            <w:r/>
            <w:r>
              <w:rPr>
                <w:rFonts w:ascii="Calibri" w:hAnsi="Calibri"/>
                <w:i w:val="0"/>
                <w:color w:val="262626"/>
                <w:sz w:val="20"/>
              </w:rPr>
              <w:t>Average Response Time</w:t>
            </w:r>
          </w:p>
        </w:tc>
        <w:tc>
          <w:tcPr>
            <w:tcW w:type="dxa" w:w="3135"/>
          </w:tcPr>
          <w:p>
            <w:pPr>
              <w:jc w:val="center"/>
            </w:pPr>
            <w:r/>
            <w:r>
              <w:rPr>
                <w:rFonts w:ascii="Calibri" w:hAnsi="Calibri"/>
                <w:i w:val="0"/>
                <w:color w:val="C0392B"/>
                <w:sz w:val="20"/>
              </w:rPr>
              <w:t>4 to 8 hours</w:t>
            </w:r>
          </w:p>
        </w:tc>
        <w:tc>
          <w:tcPr>
            <w:tcW w:type="dxa" w:w="3135"/>
          </w:tcPr>
          <w:p>
            <w:pPr>
              <w:jc w:val="center"/>
            </w:pPr>
            <w:r/>
            <w:r>
              <w:rPr>
                <w:rFonts w:ascii="Calibri" w:hAnsi="Calibri"/>
                <w:i w:val="0"/>
                <w:color w:val="1E7E34"/>
                <w:sz w:val="20"/>
              </w:rPr>
              <w:t>Under 5 minutes</w:t>
            </w:r>
          </w:p>
        </w:tc>
      </w:tr>
      <w:tr>
        <w:tc>
          <w:tcPr>
            <w:tcW w:type="dxa" w:w="3135"/>
          </w:tcPr>
          <w:p>
            <w:r/>
            <w:r>
              <w:rPr>
                <w:rFonts w:ascii="Calibri" w:hAnsi="Calibri"/>
                <w:i w:val="0"/>
                <w:color w:val="262626"/>
                <w:sz w:val="20"/>
              </w:rPr>
              <w:t>Proposal Generation Time</w:t>
            </w:r>
          </w:p>
        </w:tc>
        <w:tc>
          <w:tcPr>
            <w:tcW w:type="dxa" w:w="3135"/>
          </w:tcPr>
          <w:p>
            <w:pPr>
              <w:jc w:val="center"/>
            </w:pPr>
            <w:r/>
            <w:r>
              <w:rPr>
                <w:rFonts w:ascii="Calibri" w:hAnsi="Calibri"/>
                <w:i w:val="0"/>
                <w:color w:val="C0392B"/>
                <w:sz w:val="20"/>
              </w:rPr>
              <w:t>3 to 5 hours per proposal</w:t>
            </w:r>
          </w:p>
        </w:tc>
        <w:tc>
          <w:tcPr>
            <w:tcW w:type="dxa" w:w="3135"/>
          </w:tcPr>
          <w:p>
            <w:pPr>
              <w:jc w:val="center"/>
            </w:pPr>
            <w:r/>
            <w:r>
              <w:rPr>
                <w:rFonts w:ascii="Calibri" w:hAnsi="Calibri"/>
                <w:i w:val="0"/>
                <w:color w:val="1E7E34"/>
                <w:sz w:val="20"/>
              </w:rPr>
              <w:t>Under 10 minutes</w:t>
            </w:r>
          </w:p>
        </w:tc>
      </w:tr>
      <w:tr>
        <w:tc>
          <w:tcPr>
            <w:tcW w:type="dxa" w:w="3135"/>
          </w:tcPr>
          <w:p>
            <w:r/>
            <w:r>
              <w:rPr>
                <w:rFonts w:ascii="Calibri" w:hAnsi="Calibri"/>
                <w:i w:val="0"/>
                <w:color w:val="262626"/>
                <w:sz w:val="20"/>
              </w:rPr>
              <w:t>Monthly Infrastructure Cost</w:t>
            </w:r>
          </w:p>
        </w:tc>
        <w:tc>
          <w:tcPr>
            <w:tcW w:type="dxa" w:w="3135"/>
          </w:tcPr>
          <w:p>
            <w:pPr>
              <w:jc w:val="center"/>
            </w:pPr>
            <w:r/>
            <w:r>
              <w:rPr>
                <w:rFonts w:ascii="Calibri" w:hAnsi="Calibri"/>
                <w:i w:val="0"/>
                <w:color w:val="C0392B"/>
                <w:sz w:val="20"/>
              </w:rPr>
              <w:t>Rs. 80K-1.5L per BD Manager</w:t>
            </w:r>
          </w:p>
        </w:tc>
        <w:tc>
          <w:tcPr>
            <w:tcW w:type="dxa" w:w="3135"/>
          </w:tcPr>
          <w:p>
            <w:pPr>
              <w:jc w:val="center"/>
            </w:pPr>
            <w:r/>
            <w:r>
              <w:rPr>
                <w:rFonts w:ascii="Calibri" w:hAnsi="Calibri"/>
                <w:i w:val="0"/>
                <w:color w:val="1E7E34"/>
                <w:sz w:val="20"/>
              </w:rPr>
              <w:t>Rs. 20K-30K server costs</w:t>
            </w:r>
          </w:p>
        </w:tc>
      </w:tr>
    </w:tbl>
    <w:p/>
    <w:p>
      <w:pPr>
        <w:spacing w:before="360" w:after="80"/>
        <w:pBdr>
          <w:bottom w:val="single" w:sz="6" w:space="1" w:color="1F4E79"/>
        </w:pBdr>
      </w:pPr>
      <w:r>
        <w:rPr>
          <w:rFonts w:ascii="Calibri" w:hAnsi="Calibri"/>
          <w:b/>
          <w:color w:val="1F4E79"/>
          <w:sz w:val="30"/>
        </w:rPr>
        <w:t>Section 8: Final Recommendation</w:t>
      </w:r>
    </w:p>
    <w:p>
      <w:pPr>
        <w:spacing w:before="80" w:after="80"/>
      </w:pPr>
      <w:r>
        <w:rPr>
          <w:rFonts w:ascii="Calibri" w:hAnsi="Calibri"/>
          <w:color w:val="262626"/>
          <w:sz w:val="22"/>
        </w:rPr>
        <w:t>Based on the analysis of current lead acquisition methods (inbound website forms, paid advertisement, and manual scraping outreach), the existing AgentMark codebase capabilities, and the strategic growth goals of Nvara Media, the following course of action is recommended:</w:t>
      </w:r>
    </w:p>
    <w:p>
      <w:pPr>
        <w:pStyle w:val="ListBullet"/>
        <w:spacing w:after="60"/>
        <w:ind w:left="360"/>
      </w:pPr>
      <w:r>
        <w:rPr>
          <w:rFonts w:ascii="Calibri" w:hAnsi="Calibri"/>
          <w:b/>
          <w:color w:val="1F4E79"/>
          <w:sz w:val="22"/>
        </w:rPr>
        <w:t xml:space="preserve">Decision: </w:t>
      </w:r>
      <w:r>
        <w:rPr>
          <w:rFonts w:ascii="Calibri" w:hAnsi="Calibri"/>
          <w:color w:val="262626"/>
          <w:sz w:val="22"/>
        </w:rPr>
        <w:t>Extend AgentMark into version 2.0 (The Revenue Engine). Do not initiate a separate project.</w:t>
      </w:r>
    </w:p>
    <w:p>
      <w:pPr>
        <w:pStyle w:val="ListBullet"/>
        <w:spacing w:after="60"/>
        <w:ind w:left="360"/>
      </w:pPr>
      <w:r>
        <w:rPr>
          <w:rFonts w:ascii="Calibri" w:hAnsi="Calibri"/>
          <w:b/>
          <w:color w:val="1E7E34"/>
          <w:sz w:val="22"/>
        </w:rPr>
        <w:t xml:space="preserve">Priority 1: </w:t>
      </w:r>
      <w:r>
        <w:rPr>
          <w:rFonts w:ascii="Calibri" w:hAnsi="Calibri"/>
          <w:color w:val="262626"/>
          <w:sz w:val="22"/>
        </w:rPr>
        <w:t>Deploy Lead Tracker and connect website forms immediately. This alone resolves the biggest operational gap (slow lead response).</w:t>
      </w:r>
    </w:p>
    <w:p>
      <w:pPr>
        <w:pStyle w:val="ListBullet"/>
        <w:spacing w:after="60"/>
        <w:ind w:left="360"/>
      </w:pPr>
      <w:r>
        <w:rPr>
          <w:rFonts w:ascii="Calibri" w:hAnsi="Calibri"/>
          <w:b/>
          <w:color w:val="1E7E34"/>
          <w:sz w:val="22"/>
        </w:rPr>
        <w:t xml:space="preserve">Priority 2: </w:t>
      </w:r>
      <w:r>
        <w:rPr>
          <w:rFonts w:ascii="Calibri" w:hAnsi="Calibri"/>
          <w:color w:val="262626"/>
          <w:sz w:val="22"/>
        </w:rPr>
        <w:t>Automate follow-up sequences via WhatsApp and email. This eliminates the manual "hit and trial" follow-up problem.</w:t>
      </w:r>
    </w:p>
    <w:p>
      <w:pPr>
        <w:pStyle w:val="ListBullet"/>
        <w:spacing w:after="60"/>
        <w:ind w:left="360"/>
      </w:pPr>
      <w:r>
        <w:rPr>
          <w:rFonts w:ascii="Calibri" w:hAnsi="Calibri"/>
          <w:b/>
          <w:color w:val="E67E22"/>
          <w:sz w:val="22"/>
        </w:rPr>
        <w:t xml:space="preserve">Priority 3: </w:t>
      </w:r>
      <w:r>
        <w:rPr>
          <w:rFonts w:ascii="Calibri" w:hAnsi="Calibri"/>
          <w:color w:val="262626"/>
          <w:sz w:val="22"/>
        </w:rPr>
        <w:t>Launch NvaraBot and DealCloser AI to close the full sales loop autonomously.</w:t>
      </w:r>
    </w:p>
    <w:p>
      <w:pPr>
        <w:pStyle w:val="ListBullet"/>
        <w:spacing w:after="60"/>
        <w:ind w:left="360"/>
      </w:pPr>
      <w:r>
        <w:rPr>
          <w:rFonts w:ascii="Calibri" w:hAnsi="Calibri"/>
          <w:b/>
          <w:color w:val="E67E22"/>
          <w:sz w:val="22"/>
        </w:rPr>
        <w:t xml:space="preserve">Priority 4: </w:t>
      </w:r>
      <w:r>
        <w:rPr>
          <w:rFonts w:ascii="Calibri" w:hAnsi="Calibri"/>
          <w:color w:val="262626"/>
          <w:sz w:val="22"/>
        </w:rPr>
        <w:t>Build NvaraSaaS as the long-term recurring revenue product.</w:t>
      </w:r>
    </w:p>
    <w:p/>
    <w:tbl>
      <w:tblPr>
        <w:tblStyle w:val="TableGrid"/>
        <w:tblW w:type="auto" w:w="0"/>
        <w:tblLook w:firstColumn="1" w:firstRow="1" w:lastColumn="0" w:lastRow="0" w:noHBand="0" w:noVBand="1" w:val="04A0"/>
      </w:tblPr>
      <w:tblGrid>
        <w:gridCol w:w="9406"/>
      </w:tblGrid>
      <w:tr>
        <w:tc>
          <w:tcPr>
            <w:tcW w:type="dxa" w:w="9406"/>
            <w:shd w:val="clear" w:color="auto" w:fill="EBF3FB"/>
            <w:tcBorders>
              <w:top w:val="single" w:sz="12" w:space="0" w:color="1E7E34"/>
              <w:left w:val="single" w:sz="12" w:space="0" w:color="1E7E34"/>
              <w:bottom w:val="single" w:sz="12" w:space="0" w:color="1E7E34"/>
              <w:right w:val="single" w:sz="12" w:space="0" w:color="1E7E34"/>
            </w:tcBorders>
          </w:tcPr>
          <w:p>
            <w:r>
              <w:rPr>
                <w:rFonts w:ascii="Calibri" w:hAnsi="Calibri"/>
                <w:b/>
                <w:color w:val="2E74B5"/>
                <w:sz w:val="22"/>
              </w:rPr>
              <w:t>Note on AI vs Human Collaboration</w:t>
            </w:r>
          </w:p>
          <w:p>
            <w:r>
              <w:rPr>
                <w:rFonts w:ascii="Calibri" w:hAnsi="Calibri"/>
                <w:color w:val="262626"/>
                <w:sz w:val="21"/>
              </w:rPr>
              <w:t xml:space="preserve">   This system is not designed to replace the Nvara team.</w:t>
            </w:r>
          </w:p>
          <w:p>
            <w:r>
              <w:rPr>
                <w:rFonts w:ascii="Calibri" w:hAnsi="Calibri"/>
                <w:color w:val="262626"/>
                <w:sz w:val="21"/>
              </w:rPr>
              <w:t xml:space="preserve">   AI handles: Repetitive tasks, timing-sensitive responses, data processing, and report generation.</w:t>
            </w:r>
          </w:p>
          <w:p>
            <w:r>
              <w:rPr>
                <w:rFonts w:ascii="Calibri" w:hAnsi="Calibri"/>
                <w:color w:val="262626"/>
                <w:sz w:val="21"/>
              </w:rPr>
              <w:t xml:space="preserve">   Human team handles: Relationship management, complex negotiations, creative strategy, and client oversight.</w:t>
            </w:r>
          </w:p>
          <w:p>
            <w:r>
              <w:rPr>
                <w:rFonts w:ascii="Calibri" w:hAnsi="Calibri"/>
                <w:color w:val="262626"/>
                <w:sz w:val="21"/>
              </w:rPr>
              <w:t xml:space="preserve">   Together they produce results neither can achieve independently.</w:t>
            </w:r>
          </w:p>
        </w:tc>
      </w:tr>
    </w:tbl>
    <w:p/>
    <w:p>
      <w:r>
        <w:br/>
      </w:r>
    </w:p>
    <w:p>
      <w:pPr>
        <w:jc w:val="left"/>
      </w:pPr>
      <w:r>
        <w:rPr>
          <w:rFonts w:ascii="Calibri" w:hAnsi="Calibri"/>
          <w:color w:val="767676"/>
          <w:sz w:val="20"/>
        </w:rPr>
        <w:t>Prepared by:</w:t>
        <w:br/>
      </w:r>
    </w:p>
    <w:p>
      <w:r>
        <w:rPr>
          <w:rFonts w:ascii="Calibri" w:hAnsi="Calibri"/>
          <w:b/>
          <w:color w:val="1F4E79"/>
          <w:sz w:val="24"/>
        </w:rPr>
        <w:t>Abhishek Kumar Yadav</w:t>
      </w:r>
    </w:p>
    <w:p>
      <w:r>
        <w:rPr>
          <w:rFonts w:ascii="Calibri" w:hAnsi="Calibri"/>
          <w:i/>
          <w:color w:val="767676"/>
          <w:sz w:val="22"/>
        </w:rPr>
        <w:t>AI/ML Intern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