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1F3A6E"/>
          <w:sz w:val="52"/>
        </w:rPr>
        <w:t>PROJECT REPORT</w:t>
      </w:r>
    </w:p>
    <w:p>
      <w:pPr>
        <w:jc w:val="center"/>
      </w:pPr>
      <w:r>
        <w:rPr>
          <w:b/>
          <w:color w:val="0D6E8A"/>
          <w:sz w:val="40"/>
        </w:rPr>
        <w:t>Heart Disease Prediction</w:t>
      </w:r>
    </w:p>
    <w:p/>
    <w:p/>
    <w:p>
      <w:pPr>
        <w:jc w:val="center"/>
      </w:pPr>
      <w:r>
        <w:rPr>
          <w:sz w:val="22"/>
        </w:rPr>
        <w:t>Submitted as part of Internship Training</w:t>
      </w:r>
    </w:p>
    <w:p>
      <w:pPr>
        <w:jc w:val="center"/>
      </w:pPr>
      <w:r>
        <w:rPr>
          <w:sz w:val="22"/>
        </w:rPr>
      </w:r>
    </w:p>
    <w:p>
      <w:pPr>
        <w:jc w:val="center"/>
      </w:pPr>
      <w:r>
        <w:rPr>
          <w:sz w:val="22"/>
        </w:rPr>
        <w:t>Technologies Used: Python | Scikit-learn | Flask | Pandas | NumPy | SMOTE</w:t>
      </w:r>
    </w:p>
    <w:p>
      <w:pPr>
        <w:jc w:val="center"/>
      </w:pPr>
      <w:r>
        <w:rPr>
          <w:sz w:val="22"/>
        </w:rPr>
      </w:r>
    </w:p>
    <w:p>
      <w:pPr>
        <w:jc w:val="center"/>
      </w:pPr>
      <w:r>
        <w:rPr>
          <w:sz w:val="22"/>
        </w:rPr>
        <w:t>Development Environment: Google Colab | VS Code</w:t>
      </w:r>
    </w:p>
    <w:p>
      <w:r>
        <w:br w:type="page"/>
      </w:r>
    </w:p>
    <w:p>
      <w:pPr>
        <w:pStyle w:val="Heading1"/>
        <w:spacing w:before="280" w:after="80"/>
      </w:pPr>
      <w:r>
        <w:rPr>
          <w:b/>
          <w:color w:val="1F3A6E"/>
          <w:sz w:val="30"/>
        </w:rPr>
        <w:t>VI. PROJECT WORK: HEART DISEASE PREDICTION</w:t>
      </w:r>
    </w:p>
    <w:p>
      <w:pPr>
        <w:pBdr>
          <w:bottom w:val="single" w:sz="6" w:space="1" w:color="1F3A6E"/>
        </w:pBdr>
        <w:spacing w:before="80" w:after="80"/>
      </w:pPr>
    </w:p>
    <w:p>
      <w:pPr>
        <w:pStyle w:val="Heading2"/>
        <w:spacing w:before="280" w:after="80"/>
      </w:pPr>
      <w:r>
        <w:rPr>
          <w:b/>
          <w:color w:val="1F3A6E"/>
          <w:sz w:val="26"/>
        </w:rPr>
        <w:t>1. Introduction to the Project</w:t>
      </w:r>
    </w:p>
    <w:p>
      <w:pPr>
        <w:spacing w:after="80" w:line="360" w:lineRule="exact"/>
      </w:pPr>
      <w:r>
        <w:rPr>
          <w:b w:val="0"/>
          <w:sz w:val="23"/>
        </w:rPr>
        <w:t>The project focuses on predicting the presence of heart disease in patients using machine learning techniques. It aims to analyze clinical patient data and classify whether a patient is likely to have heart disease or not.</w:t>
      </w:r>
    </w:p>
    <w:p>
      <w:pPr>
        <w:spacing w:after="80" w:line="360" w:lineRule="exact"/>
      </w:pPr>
      <w:r>
        <w:rPr>
          <w:b w:val="0"/>
          <w:sz w:val="23"/>
        </w:rPr>
        <w:t>This project was developed as part of the internship to apply machine learning concepts to a real-world healthcare scenario. Heart disease is one of the leading causes of death globally, and early detection can significantly improve patient outcomes. The project uses historical patient data from multiple UCI Heart Disease datasets, performs comprehensive preprocessing, and builds a classification model that can assist medical professionals in preliminary diagnosis. A user-friendly web application was also developed using Flask so that doctors or patients can interactively enter clinical parameters and receive an instant prediction.</w:t>
      </w:r>
    </w:p>
    <w:p>
      <w:pPr>
        <w:pBdr>
          <w:bottom w:val="single" w:sz="6" w:space="1" w:color="1F3A6E"/>
        </w:pBdr>
        <w:spacing w:before="80" w:after="80"/>
      </w:pPr>
    </w:p>
    <w:p>
      <w:pPr>
        <w:pStyle w:val="Heading2"/>
        <w:spacing w:before="280" w:after="80"/>
      </w:pPr>
      <w:r>
        <w:rPr>
          <w:b/>
          <w:color w:val="1F3A6E"/>
          <w:sz w:val="26"/>
        </w:rPr>
        <w:t>2. Problem Statement</w:t>
      </w:r>
    </w:p>
    <w:p>
      <w:pPr>
        <w:spacing w:after="80" w:line="360" w:lineRule="exact"/>
      </w:pPr>
      <w:r>
        <w:rPr>
          <w:b w:val="0"/>
          <w:sz w:val="23"/>
        </w:rPr>
        <w:t>Heart disease is difficult to detect early without extensive medical testing. The challenge is to develop an automated system that can:</w:t>
      </w:r>
    </w:p>
    <w:p>
      <w:pPr>
        <w:pStyle w:val="ListBullet"/>
        <w:spacing w:after="60"/>
      </w:pPr>
      <w:r>
        <w:rPr>
          <w:sz w:val="22"/>
        </w:rPr>
        <w:t>Predict the likelihood of heart disease from routine clinical measurements</w:t>
      </w:r>
    </w:p>
    <w:p>
      <w:pPr>
        <w:pStyle w:val="ListBullet"/>
        <w:spacing w:after="60"/>
      </w:pPr>
      <w:r>
        <w:rPr>
          <w:sz w:val="22"/>
        </w:rPr>
        <w:t>Provide accurate results even when dealing with noisy or incomplete data</w:t>
      </w:r>
    </w:p>
    <w:p>
      <w:pPr>
        <w:pStyle w:val="ListBullet"/>
        <w:spacing w:after="60"/>
      </w:pPr>
      <w:r>
        <w:rPr>
          <w:sz w:val="22"/>
        </w:rPr>
        <w:t>Be accessible to medical staff through a simple web interface</w:t>
      </w:r>
    </w:p>
    <w:p>
      <w:pPr>
        <w:spacing w:after="80" w:line="360" w:lineRule="exact"/>
      </w:pPr>
      <w:r>
        <w:rPr>
          <w:b w:val="0"/>
          <w:sz w:val="23"/>
        </w:rPr>
        <w:t>Real-world medical datasets often contain missing values, class imbalance, and inconsistent formats across different recording centers. Without proper handling of these issues, model performance can be significantly impacted. This project addresses all these challenges to build a robust and deployable prediction system.</w:t>
      </w:r>
    </w:p>
    <w:p>
      <w:pPr>
        <w:pBdr>
          <w:bottom w:val="single" w:sz="6" w:space="1" w:color="1F3A6E"/>
        </w:pBdr>
        <w:spacing w:before="80" w:after="80"/>
      </w:pPr>
    </w:p>
    <w:p>
      <w:pPr>
        <w:pStyle w:val="Heading2"/>
        <w:spacing w:before="280" w:after="80"/>
      </w:pPr>
      <w:r>
        <w:rPr>
          <w:b/>
          <w:color w:val="1F3A6E"/>
          <w:sz w:val="26"/>
        </w:rPr>
        <w:t>3. Objectives</w:t>
      </w:r>
    </w:p>
    <w:p>
      <w:pPr>
        <w:pStyle w:val="ListBullet"/>
        <w:spacing w:after="60"/>
      </w:pPr>
      <w:r>
        <w:rPr>
          <w:sz w:val="22"/>
        </w:rPr>
        <w:t>Build a binary classification model to predict heart disease presence</w:t>
      </w:r>
    </w:p>
    <w:p>
      <w:pPr>
        <w:pStyle w:val="ListBullet"/>
        <w:spacing w:after="60"/>
      </w:pPr>
      <w:r>
        <w:rPr>
          <w:sz w:val="22"/>
        </w:rPr>
        <w:t>Merge and preprocess data from multiple UCI Heart Disease datasets</w:t>
      </w:r>
    </w:p>
    <w:p>
      <w:pPr>
        <w:pStyle w:val="ListBullet"/>
        <w:spacing w:after="60"/>
      </w:pPr>
      <w:r>
        <w:rPr>
          <w:sz w:val="22"/>
        </w:rPr>
        <w:t>Handle class imbalance using SMOTE to improve prediction fairness</w:t>
      </w:r>
    </w:p>
    <w:p>
      <w:pPr>
        <w:pStyle w:val="ListBullet"/>
        <w:spacing w:after="60"/>
      </w:pPr>
      <w:r>
        <w:rPr>
          <w:sz w:val="22"/>
        </w:rPr>
        <w:t>Deploy the trained model as a web application using Flask</w:t>
      </w:r>
    </w:p>
    <w:p>
      <w:pPr>
        <w:pStyle w:val="ListBullet"/>
        <w:spacing w:after="60"/>
      </w:pPr>
      <w:r>
        <w:rPr>
          <w:sz w:val="22"/>
        </w:rPr>
        <w:t>Compare multiple models and select the best-performing one</w:t>
      </w:r>
    </w:p>
    <w:p>
      <w:pPr>
        <w:spacing w:after="80" w:line="360" w:lineRule="exact"/>
      </w:pPr>
      <w:r>
        <w:rPr>
          <w:b w:val="0"/>
          <w:sz w:val="23"/>
        </w:rPr>
        <w:t>The core objective was to develop a clinically relevant prediction system. Alongside model accuracy, the project also focused on data integrity — ensuring that missing values, malformed records, and numeric inconsistencies were correctly handled before training.</w:t>
      </w:r>
    </w:p>
    <w:p>
      <w:pPr>
        <w:pBdr>
          <w:bottom w:val="single" w:sz="6" w:space="1" w:color="1F3A6E"/>
        </w:pBdr>
        <w:spacing w:before="80" w:after="80"/>
      </w:pPr>
    </w:p>
    <w:p>
      <w:pPr>
        <w:pStyle w:val="Heading2"/>
        <w:spacing w:before="280" w:after="80"/>
      </w:pPr>
      <w:r>
        <w:rPr>
          <w:b/>
          <w:color w:val="1F3A6E"/>
          <w:sz w:val="26"/>
        </w:rPr>
        <w:t>4. Dataset Description</w:t>
      </w:r>
    </w:p>
    <w:p>
      <w:pPr>
        <w:spacing w:after="80" w:line="360" w:lineRule="exact"/>
      </w:pPr>
      <w:r>
        <w:rPr>
          <w:b w:val="0"/>
          <w:sz w:val="23"/>
        </w:rPr>
        <w:t>The project used four datasets from the UCI Machine Learning Repository:</w:t>
      </w: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1F3A6E"/>
          </w:tcPr>
          <w:p>
            <w:r>
              <w:rPr>
                <w:b/>
                <w:color w:val="FFFFFF"/>
                <w:sz w:val="21"/>
              </w:rPr>
              <w:t>Dataset</w:t>
            </w:r>
          </w:p>
        </w:tc>
        <w:tc>
          <w:tcPr>
            <w:tcW w:type="dxa" w:w="4323"/>
            <w:shd w:val="clear" w:color="auto" w:fill="1F3A6E"/>
          </w:tcPr>
          <w:p>
            <w:r>
              <w:rPr>
                <w:b/>
                <w:color w:val="FFFFFF"/>
                <w:sz w:val="21"/>
              </w:rPr>
              <w:t>Source</w:t>
            </w:r>
          </w:p>
        </w:tc>
      </w:tr>
      <w:tr>
        <w:tc>
          <w:tcPr>
            <w:tcW w:type="dxa" w:w="4323"/>
            <w:shd w:val="clear" w:color="auto" w:fill="E8ECF5"/>
          </w:tcPr>
          <w:p>
            <w:r>
              <w:rPr>
                <w:sz w:val="21"/>
              </w:rPr>
              <w:t>processed.cleveland.data</w:t>
            </w:r>
          </w:p>
        </w:tc>
        <w:tc>
          <w:tcPr>
            <w:tcW w:type="dxa" w:w="4323"/>
            <w:shd w:val="clear" w:color="auto" w:fill="E8ECF5"/>
          </w:tcPr>
          <w:p>
            <w:r>
              <w:rPr>
                <w:sz w:val="21"/>
              </w:rPr>
              <w:t>Cleveland Heart Disease Dataset</w:t>
            </w:r>
          </w:p>
        </w:tc>
      </w:tr>
      <w:tr>
        <w:tc>
          <w:tcPr>
            <w:tcW w:type="dxa" w:w="4323"/>
          </w:tcPr>
          <w:p>
            <w:r>
              <w:rPr>
                <w:sz w:val="21"/>
              </w:rPr>
              <w:t>processed.switzerland.data</w:t>
            </w:r>
          </w:p>
        </w:tc>
        <w:tc>
          <w:tcPr>
            <w:tcW w:type="dxa" w:w="4323"/>
          </w:tcPr>
          <w:p>
            <w:r>
              <w:rPr>
                <w:sz w:val="21"/>
              </w:rPr>
              <w:t>Switzerland Heart Disease Dataset</w:t>
            </w:r>
          </w:p>
        </w:tc>
      </w:tr>
      <w:tr>
        <w:tc>
          <w:tcPr>
            <w:tcW w:type="dxa" w:w="4323"/>
            <w:shd w:val="clear" w:color="auto" w:fill="E8ECF5"/>
          </w:tcPr>
          <w:p>
            <w:r>
              <w:rPr>
                <w:sz w:val="21"/>
              </w:rPr>
              <w:t>processed.va.data</w:t>
            </w:r>
          </w:p>
        </w:tc>
        <w:tc>
          <w:tcPr>
            <w:tcW w:type="dxa" w:w="4323"/>
            <w:shd w:val="clear" w:color="auto" w:fill="E8ECF5"/>
          </w:tcPr>
          <w:p>
            <w:r>
              <w:rPr>
                <w:sz w:val="21"/>
              </w:rPr>
              <w:t>VA Long Beach Heart Disease Dataset</w:t>
            </w:r>
          </w:p>
        </w:tc>
      </w:tr>
      <w:tr>
        <w:tc>
          <w:tcPr>
            <w:tcW w:type="dxa" w:w="4323"/>
          </w:tcPr>
          <w:p>
            <w:r>
              <w:rPr>
                <w:sz w:val="21"/>
              </w:rPr>
              <w:t>reprocessed.hungarian.data</w:t>
            </w:r>
          </w:p>
        </w:tc>
        <w:tc>
          <w:tcPr>
            <w:tcW w:type="dxa" w:w="4323"/>
          </w:tcPr>
          <w:p>
            <w:r>
              <w:rPr>
                <w:sz w:val="21"/>
              </w:rPr>
              <w:t>Hungarian Heart Disease Dataset</w:t>
            </w:r>
          </w:p>
        </w:tc>
      </w:tr>
    </w:tbl>
    <w:p/>
    <w:p>
      <w:pPr>
        <w:spacing w:after="80" w:line="360" w:lineRule="exact"/>
      </w:pPr>
      <w:r>
        <w:rPr>
          <w:b w:val="0"/>
          <w:sz w:val="23"/>
        </w:rPr>
        <w:t>Each dataset contains 14 attributes (13 features + 1 target):</w:t>
      </w: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1F3A6E"/>
          </w:tcPr>
          <w:p>
            <w:r>
              <w:rPr>
                <w:b/>
                <w:color w:val="FFFFFF"/>
                <w:sz w:val="21"/>
              </w:rPr>
              <w:t>Feature</w:t>
            </w:r>
          </w:p>
        </w:tc>
        <w:tc>
          <w:tcPr>
            <w:tcW w:type="dxa" w:w="4323"/>
            <w:shd w:val="clear" w:color="auto" w:fill="1F3A6E"/>
          </w:tcPr>
          <w:p>
            <w:r>
              <w:rPr>
                <w:b/>
                <w:color w:val="FFFFFF"/>
                <w:sz w:val="21"/>
              </w:rPr>
              <w:t>Description</w:t>
            </w:r>
          </w:p>
        </w:tc>
      </w:tr>
      <w:tr>
        <w:tc>
          <w:tcPr>
            <w:tcW w:type="dxa" w:w="4323"/>
            <w:shd w:val="clear" w:color="auto" w:fill="E8ECF5"/>
          </w:tcPr>
          <w:p>
            <w:r>
              <w:rPr>
                <w:sz w:val="21"/>
              </w:rPr>
              <w:t>age</w:t>
            </w:r>
          </w:p>
        </w:tc>
        <w:tc>
          <w:tcPr>
            <w:tcW w:type="dxa" w:w="4323"/>
            <w:shd w:val="clear" w:color="auto" w:fill="E8ECF5"/>
          </w:tcPr>
          <w:p>
            <w:r>
              <w:rPr>
                <w:sz w:val="21"/>
              </w:rPr>
              <w:t>Age of the patient (years)</w:t>
            </w:r>
          </w:p>
        </w:tc>
      </w:tr>
      <w:tr>
        <w:tc>
          <w:tcPr>
            <w:tcW w:type="dxa" w:w="4323"/>
          </w:tcPr>
          <w:p>
            <w:r>
              <w:rPr>
                <w:sz w:val="21"/>
              </w:rPr>
              <w:t>sex</w:t>
            </w:r>
          </w:p>
        </w:tc>
        <w:tc>
          <w:tcPr>
            <w:tcW w:type="dxa" w:w="4323"/>
          </w:tcPr>
          <w:p>
            <w:r>
              <w:rPr>
                <w:sz w:val="21"/>
              </w:rPr>
              <w:t>Gender (1 = Male, 0 = Female)</w:t>
            </w:r>
          </w:p>
        </w:tc>
      </w:tr>
      <w:tr>
        <w:tc>
          <w:tcPr>
            <w:tcW w:type="dxa" w:w="4323"/>
            <w:shd w:val="clear" w:color="auto" w:fill="E8ECF5"/>
          </w:tcPr>
          <w:p>
            <w:r>
              <w:rPr>
                <w:sz w:val="21"/>
              </w:rPr>
              <w:t>cp</w:t>
            </w:r>
          </w:p>
        </w:tc>
        <w:tc>
          <w:tcPr>
            <w:tcW w:type="dxa" w:w="4323"/>
            <w:shd w:val="clear" w:color="auto" w:fill="E8ECF5"/>
          </w:tcPr>
          <w:p>
            <w:r>
              <w:rPr>
                <w:sz w:val="21"/>
              </w:rPr>
              <w:t>Chest pain type (0–3)</w:t>
            </w:r>
          </w:p>
        </w:tc>
      </w:tr>
      <w:tr>
        <w:tc>
          <w:tcPr>
            <w:tcW w:type="dxa" w:w="4323"/>
          </w:tcPr>
          <w:p>
            <w:r>
              <w:rPr>
                <w:sz w:val="21"/>
              </w:rPr>
              <w:t>trestbps</w:t>
            </w:r>
          </w:p>
        </w:tc>
        <w:tc>
          <w:tcPr>
            <w:tcW w:type="dxa" w:w="4323"/>
          </w:tcPr>
          <w:p>
            <w:r>
              <w:rPr>
                <w:sz w:val="21"/>
              </w:rPr>
              <w:t>Resting blood pressure (mm Hg)</w:t>
            </w:r>
          </w:p>
        </w:tc>
      </w:tr>
      <w:tr>
        <w:tc>
          <w:tcPr>
            <w:tcW w:type="dxa" w:w="4323"/>
            <w:shd w:val="clear" w:color="auto" w:fill="E8ECF5"/>
          </w:tcPr>
          <w:p>
            <w:r>
              <w:rPr>
                <w:sz w:val="21"/>
              </w:rPr>
              <w:t>chol</w:t>
            </w:r>
          </w:p>
        </w:tc>
        <w:tc>
          <w:tcPr>
            <w:tcW w:type="dxa" w:w="4323"/>
            <w:shd w:val="clear" w:color="auto" w:fill="E8ECF5"/>
          </w:tcPr>
          <w:p>
            <w:r>
              <w:rPr>
                <w:sz w:val="21"/>
              </w:rPr>
              <w:t>Serum cholesterol (mg/dl)</w:t>
            </w:r>
          </w:p>
        </w:tc>
      </w:tr>
      <w:tr>
        <w:tc>
          <w:tcPr>
            <w:tcW w:type="dxa" w:w="4323"/>
          </w:tcPr>
          <w:p>
            <w:r>
              <w:rPr>
                <w:sz w:val="21"/>
              </w:rPr>
              <w:t>fbs</w:t>
            </w:r>
          </w:p>
        </w:tc>
        <w:tc>
          <w:tcPr>
            <w:tcW w:type="dxa" w:w="4323"/>
          </w:tcPr>
          <w:p>
            <w:r>
              <w:rPr>
                <w:sz w:val="21"/>
              </w:rPr>
              <w:t>Fasting blood sugar &gt; 120 mg/dl (1 = True, 0 = False)</w:t>
            </w:r>
          </w:p>
        </w:tc>
      </w:tr>
      <w:tr>
        <w:tc>
          <w:tcPr>
            <w:tcW w:type="dxa" w:w="4323"/>
            <w:shd w:val="clear" w:color="auto" w:fill="E8ECF5"/>
          </w:tcPr>
          <w:p>
            <w:r>
              <w:rPr>
                <w:sz w:val="21"/>
              </w:rPr>
              <w:t>restecg</w:t>
            </w:r>
          </w:p>
        </w:tc>
        <w:tc>
          <w:tcPr>
            <w:tcW w:type="dxa" w:w="4323"/>
            <w:shd w:val="clear" w:color="auto" w:fill="E8ECF5"/>
          </w:tcPr>
          <w:p>
            <w:r>
              <w:rPr>
                <w:sz w:val="21"/>
              </w:rPr>
              <w:t>Resting ECG result (0 = Normal, 1 = Abnormal, 2 = Hypertrophy)</w:t>
            </w:r>
          </w:p>
        </w:tc>
      </w:tr>
      <w:tr>
        <w:tc>
          <w:tcPr>
            <w:tcW w:type="dxa" w:w="4323"/>
          </w:tcPr>
          <w:p>
            <w:r>
              <w:rPr>
                <w:sz w:val="21"/>
              </w:rPr>
              <w:t>thalach</w:t>
            </w:r>
          </w:p>
        </w:tc>
        <w:tc>
          <w:tcPr>
            <w:tcW w:type="dxa" w:w="4323"/>
          </w:tcPr>
          <w:p>
            <w:r>
              <w:rPr>
                <w:sz w:val="21"/>
              </w:rPr>
              <w:t>Maximum heart rate achieved</w:t>
            </w:r>
          </w:p>
        </w:tc>
      </w:tr>
      <w:tr>
        <w:tc>
          <w:tcPr>
            <w:tcW w:type="dxa" w:w="4323"/>
            <w:shd w:val="clear" w:color="auto" w:fill="E8ECF5"/>
          </w:tcPr>
          <w:p>
            <w:r>
              <w:rPr>
                <w:sz w:val="21"/>
              </w:rPr>
              <w:t>exang</w:t>
            </w:r>
          </w:p>
        </w:tc>
        <w:tc>
          <w:tcPr>
            <w:tcW w:type="dxa" w:w="4323"/>
            <w:shd w:val="clear" w:color="auto" w:fill="E8ECF5"/>
          </w:tcPr>
          <w:p>
            <w:r>
              <w:rPr>
                <w:sz w:val="21"/>
              </w:rPr>
              <w:t>Exercise-induced angina (1 = Yes, 0 = No)</w:t>
            </w:r>
          </w:p>
        </w:tc>
      </w:tr>
      <w:tr>
        <w:tc>
          <w:tcPr>
            <w:tcW w:type="dxa" w:w="4323"/>
          </w:tcPr>
          <w:p>
            <w:r>
              <w:rPr>
                <w:sz w:val="21"/>
              </w:rPr>
              <w:t>oldpeak</w:t>
            </w:r>
          </w:p>
        </w:tc>
        <w:tc>
          <w:tcPr>
            <w:tcW w:type="dxa" w:w="4323"/>
          </w:tcPr>
          <w:p>
            <w:r>
              <w:rPr>
                <w:sz w:val="21"/>
              </w:rPr>
              <w:t>ST depression induced by exercise relative to rest</w:t>
            </w:r>
          </w:p>
        </w:tc>
      </w:tr>
      <w:tr>
        <w:tc>
          <w:tcPr>
            <w:tcW w:type="dxa" w:w="4323"/>
            <w:shd w:val="clear" w:color="auto" w:fill="E8ECF5"/>
          </w:tcPr>
          <w:p>
            <w:r>
              <w:rPr>
                <w:sz w:val="21"/>
              </w:rPr>
              <w:t>slope</w:t>
            </w:r>
          </w:p>
        </w:tc>
        <w:tc>
          <w:tcPr>
            <w:tcW w:type="dxa" w:w="4323"/>
            <w:shd w:val="clear" w:color="auto" w:fill="E8ECF5"/>
          </w:tcPr>
          <w:p>
            <w:r>
              <w:rPr>
                <w:sz w:val="21"/>
              </w:rPr>
              <w:t>Slope of the peak exercise ST segment (0–2)</w:t>
            </w:r>
          </w:p>
        </w:tc>
      </w:tr>
      <w:tr>
        <w:tc>
          <w:tcPr>
            <w:tcW w:type="dxa" w:w="4323"/>
          </w:tcPr>
          <w:p>
            <w:r>
              <w:rPr>
                <w:sz w:val="21"/>
              </w:rPr>
              <w:t>ca</w:t>
            </w:r>
          </w:p>
        </w:tc>
        <w:tc>
          <w:tcPr>
            <w:tcW w:type="dxa" w:w="4323"/>
          </w:tcPr>
          <w:p>
            <w:r>
              <w:rPr>
                <w:sz w:val="21"/>
              </w:rPr>
              <w:t>Number of major vessels coloured by fluoroscopy (0–3)</w:t>
            </w:r>
          </w:p>
        </w:tc>
      </w:tr>
      <w:tr>
        <w:tc>
          <w:tcPr>
            <w:tcW w:type="dxa" w:w="4323"/>
            <w:shd w:val="clear" w:color="auto" w:fill="E8ECF5"/>
          </w:tcPr>
          <w:p>
            <w:r>
              <w:rPr>
                <w:sz w:val="21"/>
              </w:rPr>
              <w:t>thal</w:t>
            </w:r>
          </w:p>
        </w:tc>
        <w:tc>
          <w:tcPr>
            <w:tcW w:type="dxa" w:w="4323"/>
            <w:shd w:val="clear" w:color="auto" w:fill="E8ECF5"/>
          </w:tcPr>
          <w:p>
            <w:r>
              <w:rPr>
                <w:sz w:val="21"/>
              </w:rPr>
              <w:t>Thalassemia type (1 = Normal, 2 = Fixed Defect, 3 = Reversible Defect)</w:t>
            </w:r>
          </w:p>
        </w:tc>
      </w:tr>
      <w:tr>
        <w:tc>
          <w:tcPr>
            <w:tcW w:type="dxa" w:w="4323"/>
          </w:tcPr>
          <w:p>
            <w:r>
              <w:rPr>
                <w:sz w:val="21"/>
              </w:rPr>
              <w:t>target</w:t>
            </w:r>
          </w:p>
        </w:tc>
        <w:tc>
          <w:tcPr>
            <w:tcW w:type="dxa" w:w="4323"/>
          </w:tcPr>
          <w:p>
            <w:r>
              <w:rPr>
                <w:sz w:val="21"/>
              </w:rPr>
              <w:t>Diagnosis (1 = Heart Disease Present, 0 = No Heart Disease)</w:t>
            </w:r>
          </w:p>
        </w:tc>
      </w:tr>
    </w:tbl>
    <w:p/>
    <w:p>
      <w:pPr>
        <w:spacing w:after="80" w:line="360" w:lineRule="exact"/>
      </w:pPr>
      <w:r>
        <w:rPr>
          <w:b w:val="0"/>
          <w:sz w:val="23"/>
        </w:rPr>
        <w:t>The target variable was binarized: original values greater than 0 were mapped to 1 (disease present) and 0 remained as 0 (no disease). All four datasets were merged into a single consolidated file saved as heart_final.csv.</w:t>
      </w:r>
    </w:p>
    <w:p>
      <w:pPr>
        <w:pBdr>
          <w:bottom w:val="single" w:sz="6" w:space="1" w:color="1F3A6E"/>
        </w:pBdr>
        <w:spacing w:before="80" w:after="80"/>
      </w:pPr>
    </w:p>
    <w:p>
      <w:pPr>
        <w:pStyle w:val="Heading2"/>
        <w:spacing w:before="280" w:after="80"/>
      </w:pPr>
      <w:r>
        <w:rPr>
          <w:b/>
          <w:color w:val="1F3A6E"/>
          <w:sz w:val="26"/>
        </w:rPr>
        <w:t>5. Data Preprocessing</w:t>
      </w:r>
    </w:p>
    <w:p>
      <w:pPr>
        <w:spacing w:after="80" w:line="360" w:lineRule="exact"/>
      </w:pPr>
      <w:r>
        <w:rPr>
          <w:b w:val="0"/>
          <w:sz w:val="23"/>
        </w:rPr>
        <w:t>Data preprocessing involved several important steps to ensure data quality:</w:t>
      </w:r>
    </w:p>
    <w:p>
      <w:pPr>
        <w:pStyle w:val="ListNumber"/>
        <w:spacing w:after="60"/>
      </w:pPr>
      <w:r>
        <w:rPr>
          <w:b/>
          <w:sz w:val="22"/>
        </w:rPr>
        <w:t xml:space="preserve">Loading &amp; Parsing – </w:t>
      </w:r>
      <w:r>
        <w:rPr>
          <w:sz w:val="22"/>
        </w:rPr>
        <w:t>A custom load_and_fix() function was written to handle malformed files where values were spread across multiple lines. It reassembles exactly 14 values per record.</w:t>
      </w:r>
    </w:p>
    <w:p>
      <w:pPr>
        <w:pStyle w:val="ListNumber"/>
        <w:spacing w:after="60"/>
      </w:pPr>
      <w:r>
        <w:rPr>
          <w:b/>
          <w:sz w:val="22"/>
        </w:rPr>
        <w:t xml:space="preserve">Handling Missing Values – </w:t>
      </w:r>
      <w:r>
        <w:rPr>
          <w:sz w:val="22"/>
        </w:rPr>
        <w:t>"?" and "-9" entries were replaced with NaN. Missing values were then filled using the column mean to ensure no records were lost.</w:t>
      </w:r>
    </w:p>
    <w:p>
      <w:pPr>
        <w:pStyle w:val="ListNumber"/>
        <w:spacing w:after="60"/>
      </w:pPr>
      <w:r>
        <w:rPr>
          <w:b/>
          <w:sz w:val="22"/>
        </w:rPr>
        <w:t xml:space="preserve">Binarizing the Target – </w:t>
      </w:r>
      <w:r>
        <w:rPr>
          <w:sz w:val="22"/>
        </w:rPr>
        <w:t>Target values greater than 0 were converted to 1 (disease present), making it a binary classification problem.</w:t>
      </w:r>
    </w:p>
    <w:p>
      <w:pPr>
        <w:pStyle w:val="ListNumber"/>
        <w:spacing w:after="60"/>
      </w:pPr>
      <w:r>
        <w:rPr>
          <w:b/>
          <w:sz w:val="22"/>
        </w:rPr>
        <w:t xml:space="preserve">Feature Scaling – </w:t>
      </w:r>
      <w:r>
        <w:rPr>
          <w:sz w:val="22"/>
        </w:rPr>
        <w:t>StandardScaler was applied to normalize all 13 features, ensuring uniform scale across different clinical measurements.</w:t>
      </w:r>
    </w:p>
    <w:p>
      <w:pPr>
        <w:pStyle w:val="ListNumber"/>
        <w:spacing w:after="60"/>
      </w:pPr>
      <w:r>
        <w:rPr>
          <w:b/>
          <w:sz w:val="22"/>
        </w:rPr>
        <w:t xml:space="preserve">Class Imbalance Handling – </w:t>
      </w:r>
      <w:r>
        <w:rPr>
          <w:sz w:val="22"/>
        </w:rPr>
        <w:t>SMOTE (Synthetic Minority Over-sampling Technique) was applied to the training data to balance the classes and prevent the model from being biased toward the majority class.</w:t>
      </w:r>
    </w:p>
    <w:p>
      <w:pPr>
        <w:spacing w:after="80" w:line="360" w:lineRule="exact"/>
      </w:pPr>
      <w:r>
        <w:rPr>
          <w:b w:val="0"/>
          <w:sz w:val="23"/>
        </w:rPr>
        <w:t>These steps ensured that the final dataset was clean, complete, and ready for effective model training.</w:t>
      </w:r>
    </w:p>
    <w:p>
      <w:pPr>
        <w:pBdr>
          <w:bottom w:val="single" w:sz="6" w:space="1" w:color="1F3A6E"/>
        </w:pBdr>
        <w:spacing w:before="80" w:after="80"/>
      </w:pPr>
    </w:p>
    <w:p>
      <w:pPr>
        <w:pStyle w:val="Heading2"/>
        <w:spacing w:before="280" w:after="80"/>
      </w:pPr>
      <w:r>
        <w:rPr>
          <w:b/>
          <w:color w:val="1F3A6E"/>
          <w:sz w:val="26"/>
        </w:rPr>
        <w:t>6. Exploratory Data Analysis</w:t>
      </w:r>
    </w:p>
    <w:p>
      <w:pPr>
        <w:spacing w:after="80" w:line="360" w:lineRule="exact"/>
      </w:pPr>
      <w:r>
        <w:rPr>
          <w:b w:val="0"/>
          <w:sz w:val="23"/>
        </w:rPr>
        <w:t>Exploratory Data Analysis was performed to understand the dataset structure and key patterns:</w:t>
      </w:r>
    </w:p>
    <w:p>
      <w:pPr>
        <w:pStyle w:val="ListBullet"/>
        <w:spacing w:after="60"/>
      </w:pPr>
      <w:r>
        <w:rPr>
          <w:sz w:val="22"/>
        </w:rPr>
        <w:t>Distribution of heart disease vs. no disease cases across all four datasets</w:t>
      </w:r>
    </w:p>
    <w:p>
      <w:pPr>
        <w:pStyle w:val="ListBullet"/>
        <w:spacing w:after="60"/>
      </w:pPr>
      <w:r>
        <w:rPr>
          <w:sz w:val="22"/>
        </w:rPr>
        <w:t>Correlation analysis between clinical features and the target variable</w:t>
      </w:r>
    </w:p>
    <w:p>
      <w:pPr>
        <w:pStyle w:val="ListBullet"/>
        <w:spacing w:after="60"/>
      </w:pPr>
      <w:r>
        <w:rPr>
          <w:sz w:val="22"/>
        </w:rPr>
        <w:t>Identification of features with high missing value rates (e.g., ca, thal in some datasets)</w:t>
      </w:r>
    </w:p>
    <w:p>
      <w:pPr>
        <w:pStyle w:val="ListBullet"/>
        <w:spacing w:after="60"/>
      </w:pPr>
      <w:r>
        <w:rPr>
          <w:sz w:val="22"/>
        </w:rPr>
        <w:t>Age and gender distribution patterns among patients with heart disease</w:t>
      </w:r>
    </w:p>
    <w:p>
      <w:pPr>
        <w:pStyle w:val="ListBullet"/>
        <w:spacing w:after="60"/>
      </w:pPr>
      <w:r>
        <w:rPr>
          <w:sz w:val="22"/>
        </w:rPr>
        <w:t>Chest pain type frequency and its relationship with disease presence</w:t>
      </w:r>
    </w:p>
    <w:p>
      <w:pPr>
        <w:spacing w:after="80" w:line="360" w:lineRule="exact"/>
      </w:pPr>
      <w:r>
        <w:rPr>
          <w:b w:val="0"/>
          <w:sz w:val="23"/>
        </w:rPr>
        <w:t>EDA provided insights that guided the preprocessing decisions and helped confirm that feature engineering was not required — the existing 13 clinical features were medically relevant and sufficient for prediction.</w:t>
      </w:r>
    </w:p>
    <w:p>
      <w:pPr>
        <w:pBdr>
          <w:bottom w:val="single" w:sz="6" w:space="1" w:color="1F3A6E"/>
        </w:pBdr>
        <w:spacing w:before="80" w:after="80"/>
      </w:pPr>
    </w:p>
    <w:p>
      <w:pPr>
        <w:pStyle w:val="Heading2"/>
        <w:spacing w:before="280" w:after="80"/>
      </w:pPr>
      <w:r>
        <w:rPr>
          <w:b/>
          <w:color w:val="1F3A6E"/>
          <w:sz w:val="26"/>
        </w:rPr>
        <w:t>7. Model Building</w:t>
      </w: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1F3A6E"/>
          </w:tcPr>
          <w:p>
            <w:r>
              <w:rPr>
                <w:b/>
                <w:color w:val="FFFFFF"/>
                <w:sz w:val="21"/>
              </w:rPr>
              <w:t>Model</w:t>
            </w:r>
          </w:p>
        </w:tc>
        <w:tc>
          <w:tcPr>
            <w:tcW w:type="dxa" w:w="4323"/>
            <w:shd w:val="clear" w:color="auto" w:fill="1F3A6E"/>
          </w:tcPr>
          <w:p>
            <w:r>
              <w:rPr>
                <w:b/>
                <w:color w:val="FFFFFF"/>
                <w:sz w:val="21"/>
              </w:rPr>
              <w:t>Description</w:t>
            </w:r>
          </w:p>
        </w:tc>
      </w:tr>
      <w:tr>
        <w:tc>
          <w:tcPr>
            <w:tcW w:type="dxa" w:w="4323"/>
            <w:shd w:val="clear" w:color="auto" w:fill="E8ECF5"/>
          </w:tcPr>
          <w:p>
            <w:r>
              <w:rPr>
                <w:sz w:val="21"/>
              </w:rPr>
              <w:t>Logistic Regression</w:t>
            </w:r>
          </w:p>
        </w:tc>
        <w:tc>
          <w:tcPr>
            <w:tcW w:type="dxa" w:w="4323"/>
            <w:shd w:val="clear" w:color="auto" w:fill="E8ECF5"/>
          </w:tcPr>
          <w:p>
            <w:r>
              <w:rPr>
                <w:sz w:val="21"/>
              </w:rPr>
              <w:t>Linear baseline classifier for binary classification</w:t>
            </w:r>
          </w:p>
        </w:tc>
      </w:tr>
      <w:tr>
        <w:tc>
          <w:tcPr>
            <w:tcW w:type="dxa" w:w="4323"/>
          </w:tcPr>
          <w:p>
            <w:r>
              <w:rPr>
                <w:sz w:val="21"/>
              </w:rPr>
              <w:t>Decision Tree</w:t>
            </w:r>
          </w:p>
        </w:tc>
        <w:tc>
          <w:tcPr>
            <w:tcW w:type="dxa" w:w="4323"/>
          </w:tcPr>
          <w:p>
            <w:r>
              <w:rPr>
                <w:sz w:val="21"/>
              </w:rPr>
              <w:t>Non-linear tree-based model with interpretable rules</w:t>
            </w:r>
          </w:p>
        </w:tc>
      </w:tr>
      <w:tr>
        <w:tc>
          <w:tcPr>
            <w:tcW w:type="dxa" w:w="4323"/>
            <w:shd w:val="clear" w:color="auto" w:fill="E8ECF5"/>
          </w:tcPr>
          <w:p>
            <w:r>
              <w:rPr>
                <w:sz w:val="21"/>
              </w:rPr>
              <w:t>Random Forest</w:t>
            </w:r>
          </w:p>
        </w:tc>
        <w:tc>
          <w:tcPr>
            <w:tcW w:type="dxa" w:w="4323"/>
            <w:shd w:val="clear" w:color="auto" w:fill="E8ECF5"/>
          </w:tcPr>
          <w:p>
            <w:r>
              <w:rPr>
                <w:sz w:val="21"/>
              </w:rPr>
              <w:t>Ensemble of decision trees with class_weight="balanced" and SMOTE resampling</w:t>
            </w:r>
          </w:p>
        </w:tc>
      </w:tr>
    </w:tbl>
    <w:p/>
    <w:p>
      <w:pPr>
        <w:spacing w:after="80" w:line="360" w:lineRule="exact"/>
      </w:pPr>
      <w:r>
        <w:rPr>
          <w:b w:val="0"/>
          <w:sz w:val="23"/>
        </w:rPr>
        <w:t>The dataset was split 80/20 for training and testing using train_test_split() with random_state=42 for reproducibility. SMOTE was applied only to the training data to avoid data leakage. The Random Forest model was configured with class_weight="balanced" as an additional precaution against class imbalance, on top of the SMOTE resampling. The trained model and scaler were saved using joblib as random_forest_model.pkl and scaler.pkl for use in the web application.</w:t>
      </w:r>
    </w:p>
    <w:p>
      <w:pPr>
        <w:pBdr>
          <w:bottom w:val="single" w:sz="6" w:space="1" w:color="1F3A6E"/>
        </w:pBdr>
        <w:spacing w:before="80" w:after="80"/>
      </w:pPr>
    </w:p>
    <w:p>
      <w:pPr>
        <w:pStyle w:val="Heading2"/>
        <w:spacing w:before="280" w:after="80"/>
      </w:pPr>
      <w:r>
        <w:rPr>
          <w:b/>
          <w:color w:val="1F3A6E"/>
          <w:sz w:val="26"/>
        </w:rPr>
        <w:t>8. Model Evaluation</w:t>
      </w:r>
    </w:p>
    <w:p>
      <w:pPr>
        <w:spacing w:after="80" w:line="360" w:lineRule="exact"/>
      </w:pPr>
      <w:r>
        <w:rPr>
          <w:b w:val="0"/>
          <w:sz w:val="23"/>
        </w:rPr>
        <w:t>Models were evaluated using the following metrics:</w:t>
      </w: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1F3A6E"/>
          </w:tcPr>
          <w:p>
            <w:r>
              <w:rPr>
                <w:b/>
                <w:color w:val="FFFFFF"/>
                <w:sz w:val="21"/>
              </w:rPr>
              <w:t>Metric</w:t>
            </w:r>
          </w:p>
        </w:tc>
        <w:tc>
          <w:tcPr>
            <w:tcW w:type="dxa" w:w="4323"/>
            <w:shd w:val="clear" w:color="auto" w:fill="1F3A6E"/>
          </w:tcPr>
          <w:p>
            <w:r>
              <w:rPr>
                <w:b/>
                <w:color w:val="FFFFFF"/>
                <w:sz w:val="21"/>
              </w:rPr>
              <w:t>Description</w:t>
            </w:r>
          </w:p>
        </w:tc>
      </w:tr>
      <w:tr>
        <w:tc>
          <w:tcPr>
            <w:tcW w:type="dxa" w:w="4323"/>
            <w:shd w:val="clear" w:color="auto" w:fill="E8ECF5"/>
          </w:tcPr>
          <w:p>
            <w:r>
              <w:rPr>
                <w:sz w:val="21"/>
              </w:rPr>
              <w:t>Accuracy Score</w:t>
            </w:r>
          </w:p>
        </w:tc>
        <w:tc>
          <w:tcPr>
            <w:tcW w:type="dxa" w:w="4323"/>
            <w:shd w:val="clear" w:color="auto" w:fill="E8ECF5"/>
          </w:tcPr>
          <w:p>
            <w:r>
              <w:rPr>
                <w:sz w:val="21"/>
              </w:rPr>
              <w:t>Percentage of correctly classified samples</w:t>
            </w:r>
          </w:p>
        </w:tc>
      </w:tr>
      <w:tr>
        <w:tc>
          <w:tcPr>
            <w:tcW w:type="dxa" w:w="4323"/>
          </w:tcPr>
          <w:p>
            <w:r>
              <w:rPr>
                <w:sz w:val="21"/>
              </w:rPr>
              <w:t>Classification Report</w:t>
            </w:r>
          </w:p>
        </w:tc>
        <w:tc>
          <w:tcPr>
            <w:tcW w:type="dxa" w:w="4323"/>
          </w:tcPr>
          <w:p>
            <w:r>
              <w:rPr>
                <w:sz w:val="21"/>
              </w:rPr>
              <w:t>Precision, Recall, and F1-Score for each class</w:t>
            </w:r>
          </w:p>
        </w:tc>
      </w:tr>
    </w:tbl>
    <w:p/>
    <w:p>
      <w:pPr>
        <w:spacing w:after="80" w:line="360" w:lineRule="exact"/>
      </w:pPr>
      <w:r>
        <w:rPr>
          <w:b w:val="0"/>
          <w:sz w:val="23"/>
        </w:rPr>
        <w:t>The Random Forest model achieved the best performance:</w:t>
      </w: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1F3A6E"/>
          </w:tcPr>
          <w:p>
            <w:r>
              <w:rPr>
                <w:b/>
                <w:color w:val="FFFFFF"/>
                <w:sz w:val="21"/>
              </w:rPr>
              <w:t>Metric</w:t>
            </w:r>
          </w:p>
        </w:tc>
        <w:tc>
          <w:tcPr>
            <w:tcW w:type="dxa" w:w="4323"/>
            <w:shd w:val="clear" w:color="auto" w:fill="1F3A6E"/>
          </w:tcPr>
          <w:p>
            <w:r>
              <w:rPr>
                <w:b/>
                <w:color w:val="FFFFFF"/>
                <w:sz w:val="21"/>
              </w:rPr>
              <w:t>Value</w:t>
            </w:r>
          </w:p>
        </w:tc>
      </w:tr>
      <w:tr>
        <w:tc>
          <w:tcPr>
            <w:tcW w:type="dxa" w:w="4323"/>
            <w:shd w:val="clear" w:color="auto" w:fill="E8ECF5"/>
          </w:tcPr>
          <w:p>
            <w:r>
              <w:rPr>
                <w:sz w:val="21"/>
              </w:rPr>
              <w:t>Model</w:t>
            </w:r>
          </w:p>
        </w:tc>
        <w:tc>
          <w:tcPr>
            <w:tcW w:type="dxa" w:w="4323"/>
            <w:shd w:val="clear" w:color="auto" w:fill="E8ECF5"/>
          </w:tcPr>
          <w:p>
            <w:r>
              <w:rPr>
                <w:sz w:val="21"/>
              </w:rPr>
              <w:t>Random Forest Classifier (with SMOTE + class_weight="balanced")</w:t>
            </w:r>
          </w:p>
        </w:tc>
      </w:tr>
      <w:tr>
        <w:tc>
          <w:tcPr>
            <w:tcW w:type="dxa" w:w="4323"/>
          </w:tcPr>
          <w:p>
            <w:r>
              <w:rPr>
                <w:sz w:val="21"/>
              </w:rPr>
              <w:t>Accuracy</w:t>
            </w:r>
          </w:p>
        </w:tc>
        <w:tc>
          <w:tcPr>
            <w:tcW w:type="dxa" w:w="4323"/>
          </w:tcPr>
          <w:p>
            <w:r>
              <w:rPr>
                <w:sz w:val="21"/>
              </w:rPr>
              <w:t>~85–88% on test data</w:t>
            </w:r>
          </w:p>
        </w:tc>
      </w:tr>
      <w:tr>
        <w:tc>
          <w:tcPr>
            <w:tcW w:type="dxa" w:w="4323"/>
            <w:shd w:val="clear" w:color="auto" w:fill="E8ECF5"/>
          </w:tcPr>
          <w:p>
            <w:r>
              <w:rPr>
                <w:sz w:val="21"/>
              </w:rPr>
              <w:t>Precision</w:t>
            </w:r>
          </w:p>
        </w:tc>
        <w:tc>
          <w:tcPr>
            <w:tcW w:type="dxa" w:w="4323"/>
            <w:shd w:val="clear" w:color="auto" w:fill="E8ECF5"/>
          </w:tcPr>
          <w:p>
            <w:r>
              <w:rPr>
                <w:sz w:val="21"/>
              </w:rPr>
              <w:t>High for both classes due to balanced training</w:t>
            </w:r>
          </w:p>
        </w:tc>
      </w:tr>
      <w:tr>
        <w:tc>
          <w:tcPr>
            <w:tcW w:type="dxa" w:w="4323"/>
          </w:tcPr>
          <w:p>
            <w:r>
              <w:rPr>
                <w:sz w:val="21"/>
              </w:rPr>
              <w:t>Recall</w:t>
            </w:r>
          </w:p>
        </w:tc>
        <w:tc>
          <w:tcPr>
            <w:tcW w:type="dxa" w:w="4323"/>
          </w:tcPr>
          <w:p>
            <w:r>
              <w:rPr>
                <w:sz w:val="21"/>
              </w:rPr>
              <w:t>Improved for minority class (disease) thanks to SMOTE</w:t>
            </w:r>
          </w:p>
        </w:tc>
      </w:tr>
    </w:tbl>
    <w:p/>
    <w:p>
      <w:pPr>
        <w:spacing w:after="80" w:line="360" w:lineRule="exact"/>
      </w:pPr>
      <w:r>
        <w:rPr>
          <w:b w:val="0"/>
          <w:sz w:val="23"/>
        </w:rPr>
        <w:t>The classification report was printed for detailed per-class evaluation. The combination of SMOTE and class_weight balancing ensured that the model performed well across both disease and no-disease classes without overfitting to the majority class.</w:t>
      </w:r>
    </w:p>
    <w:p>
      <w:pPr>
        <w:pBdr>
          <w:bottom w:val="single" w:sz="6" w:space="1" w:color="1F3A6E"/>
        </w:pBdr>
        <w:spacing w:before="80" w:after="80"/>
      </w:pPr>
    </w:p>
    <w:p>
      <w:pPr>
        <w:pStyle w:val="Heading2"/>
        <w:spacing w:before="280" w:after="80"/>
      </w:pPr>
      <w:r>
        <w:rPr>
          <w:b/>
          <w:color w:val="1F3A6E"/>
          <w:sz w:val="26"/>
        </w:rPr>
        <w:t>9. Web Application Development</w:t>
      </w:r>
    </w:p>
    <w:p>
      <w:pPr>
        <w:spacing w:after="80" w:line="360" w:lineRule="exact"/>
      </w:pPr>
      <w:r>
        <w:rPr>
          <w:b w:val="0"/>
          <w:sz w:val="23"/>
        </w:rPr>
        <w:t>A Flask-based web application was developed to make the trained model accessible through a browser. The application provides a clean, modern UI where users can input patient parameters and receive an instant prediction.</w:t>
      </w: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1F3A6E"/>
          </w:tcPr>
          <w:p>
            <w:r>
              <w:rPr>
                <w:b/>
                <w:color w:val="FFFFFF"/>
                <w:sz w:val="21"/>
              </w:rPr>
              <w:t>Component</w:t>
            </w:r>
          </w:p>
        </w:tc>
        <w:tc>
          <w:tcPr>
            <w:tcW w:type="dxa" w:w="4323"/>
            <w:shd w:val="clear" w:color="auto" w:fill="1F3A6E"/>
          </w:tcPr>
          <w:p>
            <w:r>
              <w:rPr>
                <w:b/>
                <w:color w:val="FFFFFF"/>
                <w:sz w:val="21"/>
              </w:rPr>
              <w:t>Description</w:t>
            </w:r>
          </w:p>
        </w:tc>
      </w:tr>
      <w:tr>
        <w:tc>
          <w:tcPr>
            <w:tcW w:type="dxa" w:w="4323"/>
            <w:shd w:val="clear" w:color="auto" w:fill="E8ECF5"/>
          </w:tcPr>
          <w:p>
            <w:r>
              <w:rPr>
                <w:sz w:val="21"/>
              </w:rPr>
              <w:t>app.py</w:t>
            </w:r>
          </w:p>
        </w:tc>
        <w:tc>
          <w:tcPr>
            <w:tcW w:type="dxa" w:w="4323"/>
            <w:shd w:val="clear" w:color="auto" w:fill="E8ECF5"/>
          </w:tcPr>
          <w:p>
            <w:r>
              <w:rPr>
                <w:sz w:val="21"/>
              </w:rPr>
              <w:t>Flask backend with /predict REST API endpoint</w:t>
            </w:r>
          </w:p>
        </w:tc>
      </w:tr>
      <w:tr>
        <w:tc>
          <w:tcPr>
            <w:tcW w:type="dxa" w:w="4323"/>
          </w:tcPr>
          <w:p>
            <w:r>
              <w:rPr>
                <w:sz w:val="21"/>
              </w:rPr>
              <w:t>index.html</w:t>
            </w:r>
          </w:p>
        </w:tc>
        <w:tc>
          <w:tcPr>
            <w:tcW w:type="dxa" w:w="4323"/>
          </w:tcPr>
          <w:p>
            <w:r>
              <w:rPr>
                <w:sz w:val="21"/>
              </w:rPr>
              <w:t>Front-end form with 13 patient input fields and animated result display</w:t>
            </w:r>
          </w:p>
        </w:tc>
      </w:tr>
      <w:tr>
        <w:tc>
          <w:tcPr>
            <w:tcW w:type="dxa" w:w="4323"/>
            <w:shd w:val="clear" w:color="auto" w:fill="E8ECF5"/>
          </w:tcPr>
          <w:p>
            <w:r>
              <w:rPr>
                <w:sz w:val="21"/>
              </w:rPr>
              <w:t>style.css</w:t>
            </w:r>
          </w:p>
        </w:tc>
        <w:tc>
          <w:tcPr>
            <w:tcW w:type="dxa" w:w="4323"/>
            <w:shd w:val="clear" w:color="auto" w:fill="E8ECF5"/>
          </w:tcPr>
          <w:p>
            <w:r>
              <w:rPr>
                <w:sz w:val="21"/>
              </w:rPr>
              <w:t>Glassmorphism-styled responsive UI with gradient backgrounds</w:t>
            </w:r>
          </w:p>
        </w:tc>
      </w:tr>
      <w:tr>
        <w:tc>
          <w:tcPr>
            <w:tcW w:type="dxa" w:w="4323"/>
          </w:tcPr>
          <w:p>
            <w:r>
              <w:rPr>
                <w:sz w:val="21"/>
              </w:rPr>
              <w:t>script.js</w:t>
            </w:r>
          </w:p>
        </w:tc>
        <w:tc>
          <w:tcPr>
            <w:tcW w:type="dxa" w:w="4323"/>
          </w:tcPr>
          <w:p>
            <w:r>
              <w:rPr>
                <w:sz w:val="21"/>
              </w:rPr>
              <w:t>JavaScript to handle form submission and display probability score</w:t>
            </w:r>
          </w:p>
        </w:tc>
      </w:tr>
      <w:tr>
        <w:tc>
          <w:tcPr>
            <w:tcW w:type="dxa" w:w="4323"/>
            <w:shd w:val="clear" w:color="auto" w:fill="E8ECF5"/>
          </w:tcPr>
          <w:p>
            <w:r>
              <w:rPr>
                <w:sz w:val="21"/>
              </w:rPr>
              <w:t>scaler.pkl</w:t>
            </w:r>
          </w:p>
        </w:tc>
        <w:tc>
          <w:tcPr>
            <w:tcW w:type="dxa" w:w="4323"/>
            <w:shd w:val="clear" w:color="auto" w:fill="E8ECF5"/>
          </w:tcPr>
          <w:p>
            <w:r>
              <w:rPr>
                <w:sz w:val="21"/>
              </w:rPr>
              <w:t>Saved StandardScaler for transforming input features</w:t>
            </w:r>
          </w:p>
        </w:tc>
      </w:tr>
      <w:tr>
        <w:tc>
          <w:tcPr>
            <w:tcW w:type="dxa" w:w="4323"/>
          </w:tcPr>
          <w:p>
            <w:r>
              <w:rPr>
                <w:sz w:val="21"/>
              </w:rPr>
              <w:t>random_forest_model.pkl</w:t>
            </w:r>
          </w:p>
        </w:tc>
        <w:tc>
          <w:tcPr>
            <w:tcW w:type="dxa" w:w="4323"/>
          </w:tcPr>
          <w:p>
            <w:r>
              <w:rPr>
                <w:sz w:val="21"/>
              </w:rPr>
              <w:t>Saved trained Random Forest model for prediction</w:t>
            </w:r>
          </w:p>
        </w:tc>
      </w:tr>
    </w:tbl>
    <w:p/>
    <w:p>
      <w:pPr>
        <w:spacing w:after="80" w:line="360" w:lineRule="exact"/>
      </w:pPr>
      <w:r>
        <w:rPr>
          <w:b w:val="0"/>
          <w:sz w:val="23"/>
        </w:rPr>
        <w:t>When the user submits the form, the JavaScript sends a POST request to the /predict endpoint. The Flask backend scales the 13 input features using the saved scaler, runs the model, and returns both the binary prediction (0 or 1) and the probability of disease as a percentage. The result is displayed with an animated circular progress ring showing the risk probability.</w:t>
      </w:r>
    </w:p>
    <w:p>
      <w:pPr>
        <w:pBdr>
          <w:bottom w:val="single" w:sz="6" w:space="1" w:color="1F3A6E"/>
        </w:pBdr>
        <w:spacing w:before="80" w:after="80"/>
      </w:pPr>
    </w:p>
    <w:p>
      <w:pPr>
        <w:pStyle w:val="Heading2"/>
        <w:spacing w:before="280" w:after="80"/>
      </w:pPr>
      <w:r>
        <w:rPr>
          <w:b/>
          <w:color w:val="1F3A6E"/>
          <w:sz w:val="26"/>
        </w:rPr>
        <w:t>10. Result Analysis</w:t>
      </w:r>
    </w:p>
    <w:p>
      <w:r>
        <w:rPr>
          <w:b/>
          <w:color w:val="1F3A6E"/>
          <w:sz w:val="22"/>
        </w:rPr>
        <w:t>The Random Forest model with SMOTE oversampling outperformed all other models, delivering accurate and balanced predictions for both heart disease and non-disease cases.</w:t>
      </w:r>
    </w:p>
    <w:p>
      <w:pPr>
        <w:spacing w:after="80" w:line="360" w:lineRule="exact"/>
      </w:pPr>
      <w:r>
        <w:rPr>
          <w:b w:val="0"/>
          <w:sz w:val="23"/>
        </w:rPr>
        <w:t>The results confirmed that Random Forest is well-suited for this classification task due to its ability to handle noisy, high-dimensional medical data and reduce overfitting through ensemble averaging. SMOTE significantly improved recall for the disease-positive class, which is critical in a medical setting where missing a true positive (disease case) has serious consequences. The model was successfully deployed as a web application, enabling real-time predictions from browser-entered clinical data.</w:t>
      </w:r>
    </w:p>
    <w:p>
      <w:r>
        <w:br w:type="page"/>
      </w:r>
    </w:p>
    <w:p>
      <w:pPr>
        <w:pStyle w:val="Heading1"/>
        <w:spacing w:before="280" w:after="80"/>
      </w:pPr>
      <w:r>
        <w:rPr>
          <w:b/>
          <w:color w:val="1F3A6E"/>
          <w:sz w:val="30"/>
        </w:rPr>
        <w:t>VII. TOOLS AND TECHNIQUES USED</w:t>
      </w:r>
    </w:p>
    <w:p>
      <w:pPr>
        <w:pBdr>
          <w:bottom w:val="single" w:sz="6" w:space="1" w:color="1F3A6E"/>
        </w:pBdr>
        <w:spacing w:before="80" w:after="80"/>
      </w:pP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1F3A6E"/>
          </w:tcPr>
          <w:p>
            <w:r>
              <w:rPr>
                <w:b/>
                <w:color w:val="FFFFFF"/>
                <w:sz w:val="21"/>
              </w:rPr>
              <w:t>Tool / Library</w:t>
            </w:r>
          </w:p>
        </w:tc>
        <w:tc>
          <w:tcPr>
            <w:tcW w:type="dxa" w:w="4323"/>
            <w:shd w:val="clear" w:color="auto" w:fill="1F3A6E"/>
          </w:tcPr>
          <w:p>
            <w:r>
              <w:rPr>
                <w:b/>
                <w:color w:val="FFFFFF"/>
                <w:sz w:val="21"/>
              </w:rPr>
              <w:t>Purpose</w:t>
            </w:r>
          </w:p>
        </w:tc>
      </w:tr>
      <w:tr>
        <w:tc>
          <w:tcPr>
            <w:tcW w:type="dxa" w:w="4323"/>
            <w:shd w:val="clear" w:color="auto" w:fill="E8ECF5"/>
          </w:tcPr>
          <w:p>
            <w:r>
              <w:rPr>
                <w:sz w:val="21"/>
              </w:rPr>
              <w:t>Python</w:t>
            </w:r>
          </w:p>
        </w:tc>
        <w:tc>
          <w:tcPr>
            <w:tcW w:type="dxa" w:w="4323"/>
            <w:shd w:val="clear" w:color="auto" w:fill="E8ECF5"/>
          </w:tcPr>
          <w:p>
            <w:r>
              <w:rPr>
                <w:sz w:val="21"/>
              </w:rPr>
              <w:t>Primary programming language</w:t>
            </w:r>
          </w:p>
        </w:tc>
      </w:tr>
      <w:tr>
        <w:tc>
          <w:tcPr>
            <w:tcW w:type="dxa" w:w="4323"/>
          </w:tcPr>
          <w:p>
            <w:r>
              <w:rPr>
                <w:sz w:val="21"/>
              </w:rPr>
              <w:t>Pandas</w:t>
            </w:r>
          </w:p>
        </w:tc>
        <w:tc>
          <w:tcPr>
            <w:tcW w:type="dxa" w:w="4323"/>
          </w:tcPr>
          <w:p>
            <w:r>
              <w:rPr>
                <w:sz w:val="21"/>
              </w:rPr>
              <w:t>Data loading, merging, and manipulation</w:t>
            </w:r>
          </w:p>
        </w:tc>
      </w:tr>
      <w:tr>
        <w:tc>
          <w:tcPr>
            <w:tcW w:type="dxa" w:w="4323"/>
            <w:shd w:val="clear" w:color="auto" w:fill="E8ECF5"/>
          </w:tcPr>
          <w:p>
            <w:r>
              <w:rPr>
                <w:sz w:val="21"/>
              </w:rPr>
              <w:t>NumPy</w:t>
            </w:r>
          </w:p>
        </w:tc>
        <w:tc>
          <w:tcPr>
            <w:tcW w:type="dxa" w:w="4323"/>
            <w:shd w:val="clear" w:color="auto" w:fill="E8ECF5"/>
          </w:tcPr>
          <w:p>
            <w:r>
              <w:rPr>
                <w:sz w:val="21"/>
              </w:rPr>
              <w:t>Numerical operations and array handling</w:t>
            </w:r>
          </w:p>
        </w:tc>
      </w:tr>
      <w:tr>
        <w:tc>
          <w:tcPr>
            <w:tcW w:type="dxa" w:w="4323"/>
          </w:tcPr>
          <w:p>
            <w:r>
              <w:rPr>
                <w:sz w:val="21"/>
              </w:rPr>
              <w:t>Scikit-learn</w:t>
            </w:r>
          </w:p>
        </w:tc>
        <w:tc>
          <w:tcPr>
            <w:tcW w:type="dxa" w:w="4323"/>
          </w:tcPr>
          <w:p>
            <w:r>
              <w:rPr>
                <w:sz w:val="21"/>
              </w:rPr>
              <w:t>Machine learning models, StandardScaler, train_test_split, metrics</w:t>
            </w:r>
          </w:p>
        </w:tc>
      </w:tr>
      <w:tr>
        <w:tc>
          <w:tcPr>
            <w:tcW w:type="dxa" w:w="4323"/>
            <w:shd w:val="clear" w:color="auto" w:fill="E8ECF5"/>
          </w:tcPr>
          <w:p>
            <w:r>
              <w:rPr>
                <w:sz w:val="21"/>
              </w:rPr>
              <w:t>imbalanced-learn (SMOTE)</w:t>
            </w:r>
          </w:p>
        </w:tc>
        <w:tc>
          <w:tcPr>
            <w:tcW w:type="dxa" w:w="4323"/>
            <w:shd w:val="clear" w:color="auto" w:fill="E8ECF5"/>
          </w:tcPr>
          <w:p>
            <w:r>
              <w:rPr>
                <w:sz w:val="21"/>
              </w:rPr>
              <w:t>Oversampling to handle class imbalance</w:t>
            </w:r>
          </w:p>
        </w:tc>
      </w:tr>
      <w:tr>
        <w:tc>
          <w:tcPr>
            <w:tcW w:type="dxa" w:w="4323"/>
          </w:tcPr>
          <w:p>
            <w:r>
              <w:rPr>
                <w:sz w:val="21"/>
              </w:rPr>
              <w:t>Joblib</w:t>
            </w:r>
          </w:p>
        </w:tc>
        <w:tc>
          <w:tcPr>
            <w:tcW w:type="dxa" w:w="4323"/>
          </w:tcPr>
          <w:p>
            <w:r>
              <w:rPr>
                <w:sz w:val="21"/>
              </w:rPr>
              <w:t>Saving and loading trained model and scaler</w:t>
            </w:r>
          </w:p>
        </w:tc>
      </w:tr>
      <w:tr>
        <w:tc>
          <w:tcPr>
            <w:tcW w:type="dxa" w:w="4323"/>
            <w:shd w:val="clear" w:color="auto" w:fill="E8ECF5"/>
          </w:tcPr>
          <w:p>
            <w:r>
              <w:rPr>
                <w:sz w:val="21"/>
              </w:rPr>
              <w:t>Flask</w:t>
            </w:r>
          </w:p>
        </w:tc>
        <w:tc>
          <w:tcPr>
            <w:tcW w:type="dxa" w:w="4323"/>
            <w:shd w:val="clear" w:color="auto" w:fill="E8ECF5"/>
          </w:tcPr>
          <w:p>
            <w:r>
              <w:rPr>
                <w:sz w:val="21"/>
              </w:rPr>
              <w:t>Backend web framework for model deployment</w:t>
            </w:r>
          </w:p>
        </w:tc>
      </w:tr>
      <w:tr>
        <w:tc>
          <w:tcPr>
            <w:tcW w:type="dxa" w:w="4323"/>
          </w:tcPr>
          <w:p>
            <w:r>
              <w:rPr>
                <w:sz w:val="21"/>
              </w:rPr>
              <w:t>HTML / CSS / JS</w:t>
            </w:r>
          </w:p>
        </w:tc>
        <w:tc>
          <w:tcPr>
            <w:tcW w:type="dxa" w:w="4323"/>
          </w:tcPr>
          <w:p>
            <w:r>
              <w:rPr>
                <w:sz w:val="21"/>
              </w:rPr>
              <w:t>Frontend web interface for interactive predictions</w:t>
            </w:r>
          </w:p>
        </w:tc>
      </w:tr>
      <w:tr>
        <w:tc>
          <w:tcPr>
            <w:tcW w:type="dxa" w:w="4323"/>
            <w:shd w:val="clear" w:color="auto" w:fill="E8ECF5"/>
          </w:tcPr>
          <w:p>
            <w:r>
              <w:rPr>
                <w:sz w:val="21"/>
              </w:rPr>
              <w:t>Google Colab</w:t>
            </w:r>
          </w:p>
        </w:tc>
        <w:tc>
          <w:tcPr>
            <w:tcW w:type="dxa" w:w="4323"/>
            <w:shd w:val="clear" w:color="auto" w:fill="E8ECF5"/>
          </w:tcPr>
          <w:p>
            <w:r>
              <w:rPr>
                <w:sz w:val="21"/>
              </w:rPr>
              <w:t>Cloud-based training and development environment</w:t>
            </w:r>
          </w:p>
        </w:tc>
      </w:tr>
      <w:tr>
        <w:tc>
          <w:tcPr>
            <w:tcW w:type="dxa" w:w="4323"/>
          </w:tcPr>
          <w:p>
            <w:r>
              <w:rPr>
                <w:sz w:val="21"/>
              </w:rPr>
              <w:t>VS Code</w:t>
            </w:r>
          </w:p>
        </w:tc>
        <w:tc>
          <w:tcPr>
            <w:tcW w:type="dxa" w:w="4323"/>
          </w:tcPr>
          <w:p>
            <w:r>
              <w:rPr>
                <w:sz w:val="21"/>
              </w:rPr>
              <w:t>Code editing and project management</w:t>
            </w:r>
          </w:p>
        </w:tc>
      </w:tr>
    </w:tbl>
    <w:p/>
    <w:p>
      <w:pPr>
        <w:pStyle w:val="Heading2"/>
        <w:spacing w:before="280" w:after="80"/>
      </w:pPr>
      <w:r>
        <w:rPr>
          <w:b/>
          <w:color w:val="1F3A6E"/>
          <w:sz w:val="26"/>
        </w:rPr>
        <w:t>1. Python</w:t>
      </w:r>
    </w:p>
    <w:p>
      <w:pPr>
        <w:spacing w:after="80" w:line="360" w:lineRule="exact"/>
      </w:pPr>
      <w:r>
        <w:rPr>
          <w:b w:val="0"/>
          <w:sz w:val="23"/>
        </w:rPr>
        <w:t>Python was the primary language used for data processing, model building, and web development. Its extensive ecosystem of libraries made it ideal for this end-to-end machine learning project.</w:t>
      </w:r>
    </w:p>
    <w:p>
      <w:pPr>
        <w:pStyle w:val="Heading2"/>
        <w:spacing w:before="280" w:after="80"/>
      </w:pPr>
      <w:r>
        <w:rPr>
          <w:b/>
          <w:color w:val="1F3A6E"/>
          <w:sz w:val="26"/>
        </w:rPr>
        <w:t>2. Pandas &amp; NumPy</w:t>
      </w:r>
    </w:p>
    <w:p>
      <w:pPr>
        <w:spacing w:after="80" w:line="360" w:lineRule="exact"/>
      </w:pPr>
      <w:r>
        <w:rPr>
          <w:b w:val="0"/>
          <w:sz w:val="23"/>
        </w:rPr>
        <w:t>Pandas was used for loading CSV files, merging datasets, handling missing values, and feature manipulation. NumPy handled numerical conversions and array operations throughout preprocessing.</w:t>
      </w:r>
    </w:p>
    <w:p>
      <w:pPr>
        <w:pStyle w:val="Heading2"/>
        <w:spacing w:before="280" w:after="80"/>
      </w:pPr>
      <w:r>
        <w:rPr>
          <w:b/>
          <w:color w:val="1F3A6E"/>
          <w:sz w:val="26"/>
        </w:rPr>
        <w:t>3. Scikit-learn</w:t>
      </w:r>
    </w:p>
    <w:p>
      <w:pPr>
        <w:spacing w:after="80" w:line="360" w:lineRule="exact"/>
      </w:pPr>
      <w:r>
        <w:rPr>
          <w:b w:val="0"/>
          <w:sz w:val="23"/>
        </w:rPr>
        <w:t>Scikit-learn provided the machine learning algorithms (Logistic Regression, Decision Tree, Random Forest), StandardScaler for feature normalization, train_test_split for data partitioning, and evaluation metrics including accuracy_score and classification_report.</w:t>
      </w:r>
    </w:p>
    <w:p>
      <w:pPr>
        <w:pStyle w:val="Heading2"/>
        <w:spacing w:before="280" w:after="80"/>
      </w:pPr>
      <w:r>
        <w:rPr>
          <w:b/>
          <w:color w:val="1F3A6E"/>
          <w:sz w:val="26"/>
        </w:rPr>
        <w:t>4. SMOTE (imbalanced-learn)</w:t>
      </w:r>
    </w:p>
    <w:p>
      <w:pPr>
        <w:spacing w:after="80" w:line="360" w:lineRule="exact"/>
      </w:pPr>
      <w:r>
        <w:rPr>
          <w:b w:val="0"/>
          <w:sz w:val="23"/>
        </w:rPr>
        <w:t>SMOTE was applied to the training set to generate synthetic samples for the minority class (heart disease positive), ensuring balanced class distribution and improving model recall.</w:t>
      </w:r>
    </w:p>
    <w:p>
      <w:pPr>
        <w:pStyle w:val="Heading2"/>
        <w:spacing w:before="280" w:after="80"/>
      </w:pPr>
      <w:r>
        <w:rPr>
          <w:b/>
          <w:color w:val="1F3A6E"/>
          <w:sz w:val="26"/>
        </w:rPr>
        <w:t>5. Joblib</w:t>
      </w:r>
    </w:p>
    <w:p>
      <w:pPr>
        <w:spacing w:after="80" w:line="360" w:lineRule="exact"/>
      </w:pPr>
      <w:r>
        <w:rPr>
          <w:b w:val="0"/>
          <w:sz w:val="23"/>
        </w:rPr>
        <w:t>Joblib was used to serialize and save both the trained RandomForestClassifier and the fitted StandardScaler as .pkl files, enabling them to be loaded by the Flask web application.</w:t>
      </w:r>
    </w:p>
    <w:p>
      <w:pPr>
        <w:pStyle w:val="Heading2"/>
        <w:spacing w:before="280" w:after="80"/>
      </w:pPr>
      <w:r>
        <w:rPr>
          <w:b/>
          <w:color w:val="1F3A6E"/>
          <w:sz w:val="26"/>
        </w:rPr>
        <w:t>6. Flask</w:t>
      </w:r>
    </w:p>
    <w:p>
      <w:pPr>
        <w:spacing w:after="80" w:line="360" w:lineRule="exact"/>
      </w:pPr>
      <w:r>
        <w:rPr>
          <w:b w:val="0"/>
          <w:sz w:val="23"/>
        </w:rPr>
        <w:t>Flask served as the lightweight web framework. It exposed a /predict API endpoint that received patient data in JSON format, processed it through the model pipeline, and returned the prediction result and disease probability.</w:t>
      </w:r>
    </w:p>
    <w:p>
      <w:pPr>
        <w:pStyle w:val="Heading2"/>
        <w:spacing w:before="280" w:after="80"/>
      </w:pPr>
      <w:r>
        <w:rPr>
          <w:b/>
          <w:color w:val="1F3A6E"/>
          <w:sz w:val="26"/>
        </w:rPr>
        <w:t>7. HTML / CSS / JavaScript</w:t>
      </w:r>
    </w:p>
    <w:p>
      <w:pPr>
        <w:spacing w:after="80" w:line="360" w:lineRule="exact"/>
      </w:pPr>
      <w:r>
        <w:rPr>
          <w:b w:val="0"/>
          <w:sz w:val="23"/>
        </w:rPr>
        <w:t>The front-end interface was built with HTML for structure, CSS with glassmorphism styling for aesthetics, and JavaScript for asynchronous form submission and animated result display.</w:t>
      </w:r>
    </w:p>
    <w:p>
      <w:pPr>
        <w:pStyle w:val="Heading2"/>
        <w:spacing w:before="280" w:after="80"/>
      </w:pPr>
      <w:r>
        <w:rPr>
          <w:b/>
          <w:color w:val="1F3A6E"/>
          <w:sz w:val="26"/>
        </w:rPr>
        <w:t>8. Google Colab</w:t>
      </w:r>
    </w:p>
    <w:p>
      <w:pPr>
        <w:spacing w:after="80" w:line="360" w:lineRule="exact"/>
      </w:pPr>
      <w:r>
        <w:rPr>
          <w:b w:val="0"/>
          <w:sz w:val="23"/>
        </w:rPr>
        <w:t>Google Colab was the primary development environment for training and evaluating models. It provided free GPU/CPU resources without requiring local hardware setup.</w:t>
      </w:r>
    </w:p>
    <w:p>
      <w:pPr>
        <w:pStyle w:val="Heading2"/>
        <w:spacing w:before="280" w:after="80"/>
      </w:pPr>
      <w:r>
        <w:rPr>
          <w:b/>
          <w:color w:val="1F3A6E"/>
          <w:sz w:val="26"/>
        </w:rPr>
        <w:t>9. VS Code</w:t>
      </w:r>
    </w:p>
    <w:p>
      <w:pPr>
        <w:spacing w:after="80" w:line="360" w:lineRule="exact"/>
      </w:pPr>
      <w:r>
        <w:rPr>
          <w:b w:val="0"/>
          <w:sz w:val="23"/>
        </w:rPr>
        <w:t>VS Code was used for developing and organizing the Flask application, HTML templates, and static files, with extensions for Python and web development.</w:t>
      </w:r>
    </w:p>
    <w:p>
      <w:pPr>
        <w:pBdr>
          <w:bottom w:val="single" w:sz="6" w:space="1" w:color="1F3A6E"/>
        </w:pBdr>
        <w:spacing w:before="80" w:after="80"/>
      </w:pPr>
    </w:p>
    <w:p>
      <w:r>
        <w:br w:type="page"/>
      </w:r>
    </w:p>
    <w:p>
      <w:pPr>
        <w:pStyle w:val="Heading1"/>
        <w:spacing w:before="280" w:after="80"/>
      </w:pPr>
      <w:r>
        <w:rPr>
          <w:b/>
          <w:color w:val="1F3A6E"/>
          <w:sz w:val="30"/>
        </w:rPr>
        <w:t>VIII. OBSERVATIONS</w:t>
      </w:r>
    </w:p>
    <w:p>
      <w:pPr>
        <w:pBdr>
          <w:bottom w:val="single" w:sz="6" w:space="1" w:color="1F3A6E"/>
        </w:pBdr>
        <w:spacing w:before="80" w:after="80"/>
      </w:pP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1F3A6E"/>
          </w:tcPr>
          <w:p>
            <w:r>
              <w:rPr>
                <w:b/>
                <w:color w:val="FFFFFF"/>
                <w:sz w:val="21"/>
              </w:rPr>
              <w:t>Observation</w:t>
            </w:r>
          </w:p>
        </w:tc>
        <w:tc>
          <w:tcPr>
            <w:tcW w:type="dxa" w:w="4323"/>
            <w:shd w:val="clear" w:color="auto" w:fill="1F3A6E"/>
          </w:tcPr>
          <w:p>
            <w:r>
              <w:rPr>
                <w:b/>
                <w:color w:val="FFFFFF"/>
                <w:sz w:val="21"/>
              </w:rPr>
              <w:t>Impact</w:t>
            </w:r>
          </w:p>
        </w:tc>
      </w:tr>
      <w:tr>
        <w:tc>
          <w:tcPr>
            <w:tcW w:type="dxa" w:w="4323"/>
            <w:shd w:val="clear" w:color="auto" w:fill="E8ECF5"/>
          </w:tcPr>
          <w:p>
            <w:r>
              <w:rPr>
                <w:sz w:val="21"/>
              </w:rPr>
              <w:t>Multi-dataset merging improves generalization</w:t>
            </w:r>
          </w:p>
        </w:tc>
        <w:tc>
          <w:tcPr>
            <w:tcW w:type="dxa" w:w="4323"/>
            <w:shd w:val="clear" w:color="auto" w:fill="E8ECF5"/>
          </w:tcPr>
          <w:p>
            <w:r>
              <w:rPr>
                <w:sz w:val="21"/>
              </w:rPr>
              <w:t>Combining four regional datasets exposed the model to diverse patient profiles, improving robustness.</w:t>
            </w:r>
          </w:p>
        </w:tc>
      </w:tr>
      <w:tr>
        <w:tc>
          <w:tcPr>
            <w:tcW w:type="dxa" w:w="4323"/>
          </w:tcPr>
          <w:p>
            <w:r>
              <w:rPr>
                <w:sz w:val="21"/>
              </w:rPr>
              <w:t>SMOTE significantly improves recall for disease class</w:t>
            </w:r>
          </w:p>
        </w:tc>
        <w:tc>
          <w:tcPr>
            <w:tcW w:type="dxa" w:w="4323"/>
          </w:tcPr>
          <w:p>
            <w:r>
              <w:rPr>
                <w:sz w:val="21"/>
              </w:rPr>
              <w:t>Without SMOTE, the model tended to under-predict heart disease cases; SMOTE corrected this bias.</w:t>
            </w:r>
          </w:p>
        </w:tc>
      </w:tr>
      <w:tr>
        <w:tc>
          <w:tcPr>
            <w:tcW w:type="dxa" w:w="4323"/>
            <w:shd w:val="clear" w:color="auto" w:fill="E8ECF5"/>
          </w:tcPr>
          <w:p>
            <w:r>
              <w:rPr>
                <w:sz w:val="21"/>
              </w:rPr>
              <w:t>Feature scaling is essential</w:t>
            </w:r>
          </w:p>
        </w:tc>
        <w:tc>
          <w:tcPr>
            <w:tcW w:type="dxa" w:w="4323"/>
            <w:shd w:val="clear" w:color="auto" w:fill="E8ECF5"/>
          </w:tcPr>
          <w:p>
            <w:r>
              <w:rPr>
                <w:sz w:val="21"/>
              </w:rPr>
              <w:t>StandardScaler ensured that features with large ranges (e.g., cholesterol) did not dominate others.</w:t>
            </w:r>
          </w:p>
        </w:tc>
      </w:tr>
      <w:tr>
        <w:tc>
          <w:tcPr>
            <w:tcW w:type="dxa" w:w="4323"/>
          </w:tcPr>
          <w:p>
            <w:r>
              <w:rPr>
                <w:sz w:val="21"/>
              </w:rPr>
              <w:t>Random Forest outperforms single models</w:t>
            </w:r>
          </w:p>
        </w:tc>
        <w:tc>
          <w:tcPr>
            <w:tcW w:type="dxa" w:w="4323"/>
          </w:tcPr>
          <w:p>
            <w:r>
              <w:rPr>
                <w:sz w:val="21"/>
              </w:rPr>
              <w:t>Ensemble learning reduced variance and improved overall prediction accuracy.</w:t>
            </w:r>
          </w:p>
        </w:tc>
      </w:tr>
      <w:tr>
        <w:tc>
          <w:tcPr>
            <w:tcW w:type="dxa" w:w="4323"/>
            <w:shd w:val="clear" w:color="auto" w:fill="E8ECF5"/>
          </w:tcPr>
          <w:p>
            <w:r>
              <w:rPr>
                <w:sz w:val="21"/>
              </w:rPr>
              <w:t>Deploying via Flask adds real-world value</w:t>
            </w:r>
          </w:p>
        </w:tc>
        <w:tc>
          <w:tcPr>
            <w:tcW w:type="dxa" w:w="4323"/>
            <w:shd w:val="clear" w:color="auto" w:fill="E8ECF5"/>
          </w:tcPr>
          <w:p>
            <w:r>
              <w:rPr>
                <w:sz w:val="21"/>
              </w:rPr>
              <w:t>The web application made the model accessible without any technical knowledge from the end user.</w:t>
            </w:r>
          </w:p>
        </w:tc>
      </w:tr>
    </w:tbl>
    <w:p/>
    <w:p>
      <w:pPr>
        <w:pStyle w:val="ListBullet"/>
        <w:spacing w:after="60"/>
      </w:pPr>
      <w:r>
        <w:rPr>
          <w:b/>
          <w:sz w:val="22"/>
        </w:rPr>
        <w:t xml:space="preserve">Multi-Dataset Approach – </w:t>
      </w:r>
      <w:r>
        <w:rPr>
          <w:sz w:val="22"/>
        </w:rPr>
        <w:t>Merging data from Cleveland, Switzerland, VA, and Hungary increased dataset diversity and helped the model generalize better across different patient demographics.</w:t>
      </w:r>
    </w:p>
    <w:p>
      <w:pPr>
        <w:pStyle w:val="ListBullet"/>
        <w:spacing w:after="60"/>
      </w:pPr>
      <w:r>
        <w:rPr>
          <w:b/>
          <w:sz w:val="22"/>
        </w:rPr>
        <w:t xml:space="preserve">SMOTE for Class Imbalance – </w:t>
      </w:r>
      <w:r>
        <w:rPr>
          <w:sz w:val="22"/>
        </w:rPr>
        <w:t>SMOTE proved essential in addressing the imbalanced distribution of disease vs. no-disease cases. It significantly improved the model's ability to detect true positive cases of heart disease.</w:t>
      </w:r>
    </w:p>
    <w:p>
      <w:pPr>
        <w:pStyle w:val="ListBullet"/>
        <w:spacing w:after="60"/>
      </w:pPr>
      <w:r>
        <w:rPr>
          <w:b/>
          <w:sz w:val="22"/>
        </w:rPr>
        <w:t xml:space="preserve">Feature Scaling – </w:t>
      </w:r>
      <w:r>
        <w:rPr>
          <w:sz w:val="22"/>
        </w:rPr>
        <w:t>Applying StandardScaler before model training ensured all features contributed equally, preventing high-magnitude features like cholesterol from biasing the model.</w:t>
      </w:r>
    </w:p>
    <w:p>
      <w:pPr>
        <w:pStyle w:val="ListBullet"/>
        <w:spacing w:after="60"/>
      </w:pPr>
      <w:r>
        <w:rPr>
          <w:b/>
          <w:sz w:val="22"/>
        </w:rPr>
        <w:t xml:space="preserve">Random Forest as Best Model – </w:t>
      </w:r>
      <w:r>
        <w:rPr>
          <w:sz w:val="22"/>
        </w:rPr>
        <w:t>The ensemble nature of Random Forest, combined with balanced class weights and SMOTE-resampled training data, produced the most accurate and reliable results.</w:t>
      </w:r>
    </w:p>
    <w:p>
      <w:pPr>
        <w:pStyle w:val="ListBullet"/>
        <w:spacing w:after="60"/>
      </w:pPr>
      <w:r>
        <w:rPr>
          <w:b/>
          <w:sz w:val="22"/>
        </w:rPr>
        <w:t xml:space="preserve">Web Application Deployment – </w:t>
      </w:r>
      <w:r>
        <w:rPr>
          <w:sz w:val="22"/>
        </w:rPr>
        <w:t>Building a Flask-based web interface made the model practically usable, demonstrating how machine learning solutions can be deployed for real-world clinical support.</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