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6FE" w:rsidRPr="00A156FE" w:rsidRDefault="00A156FE" w:rsidP="00A156FE">
      <w:pPr>
        <w:rPr>
          <w:rFonts w:ascii="Times New Roman" w:hAnsi="Times New Roman" w:cs="Times New Roman"/>
          <w:b/>
          <w:sz w:val="24"/>
        </w:rPr>
      </w:pPr>
    </w:p>
    <w:p w:rsidR="000F789B" w:rsidRPr="000F789B" w:rsidRDefault="000F789B" w:rsidP="000F789B">
      <w:pPr>
        <w:rPr>
          <w:rFonts w:ascii="Times New Roman" w:hAnsi="Times New Roman" w:cs="Times New Roman"/>
        </w:rPr>
      </w:pPr>
      <w:r w:rsidRPr="000F789B">
        <w:rPr>
          <w:rFonts w:ascii="Times New Roman" w:hAnsi="Times New Roman" w:cs="Times New Roman"/>
          <w:b/>
          <w:bCs/>
        </w:rPr>
        <w:t>Dataset Selected:</w:t>
      </w:r>
      <w:r w:rsidRPr="000F789B">
        <w:rPr>
          <w:rFonts w:ascii="Times New Roman" w:hAnsi="Times New Roman" w:cs="Times New Roman"/>
        </w:rPr>
        <w:t xml:space="preserve"> Retirement ages around the World.</w:t>
      </w:r>
      <w:r>
        <w:rPr>
          <w:rFonts w:ascii="Times New Roman" w:hAnsi="Times New Roman" w:cs="Times New Roman"/>
        </w:rPr>
        <w:t xml:space="preserve"> (</w:t>
      </w:r>
      <w:hyperlink r:id="rId5" w:history="1">
        <w:r w:rsidRPr="000F789B">
          <w:rPr>
            <w:rStyle w:val="Hyperlink"/>
            <w:rFonts w:ascii="Times New Roman" w:hAnsi="Times New Roman" w:cs="Times New Roman"/>
          </w:rPr>
          <w:t>https://data.world/makeovermonday/2023w16</w:t>
        </w:r>
      </w:hyperlink>
      <w:r>
        <w:rPr>
          <w:rFonts w:ascii="Times New Roman" w:hAnsi="Times New Roman" w:cs="Times New Roman"/>
        </w:rPr>
        <w:t>)</w:t>
      </w:r>
    </w:p>
    <w:p w:rsidR="000F789B" w:rsidRPr="000F789B" w:rsidRDefault="000F789B" w:rsidP="000F789B">
      <w:pPr>
        <w:rPr>
          <w:rFonts w:ascii="Times New Roman" w:hAnsi="Times New Roman" w:cs="Times New Roman"/>
          <w:b/>
          <w:bCs/>
        </w:rPr>
      </w:pPr>
      <w:r w:rsidRPr="000F789B">
        <w:rPr>
          <w:rFonts w:ascii="Times New Roman" w:hAnsi="Times New Roman" w:cs="Times New Roman"/>
          <w:b/>
          <w:bCs/>
        </w:rPr>
        <w:t>Numerical Features (Year, Average Age):</w:t>
      </w:r>
    </w:p>
    <w:p w:rsidR="000F789B" w:rsidRPr="000F789B" w:rsidRDefault="000F789B" w:rsidP="000F789B">
      <w:pPr>
        <w:rPr>
          <w:rFonts w:ascii="Times New Roman" w:hAnsi="Times New Roman" w:cs="Times New Roman"/>
        </w:rPr>
      </w:pPr>
      <w:r w:rsidRPr="000F789B">
        <w:rPr>
          <w:rFonts w:ascii="Times New Roman" w:hAnsi="Times New Roman" w:cs="Times New Roman"/>
        </w:rPr>
        <w:t>Year: The dataset contains data from 1970 to 2020, with an average year around 2006. The years span a wide range, indicating data collected over several decades.</w:t>
      </w:r>
    </w:p>
    <w:p w:rsidR="000F789B" w:rsidRPr="000F789B" w:rsidRDefault="000F789B" w:rsidP="000F789B">
      <w:pPr>
        <w:rPr>
          <w:rFonts w:ascii="Times New Roman" w:hAnsi="Times New Roman" w:cs="Times New Roman"/>
        </w:rPr>
      </w:pPr>
      <w:r w:rsidRPr="000F789B">
        <w:rPr>
          <w:rFonts w:ascii="Times New Roman" w:hAnsi="Times New Roman" w:cs="Times New Roman"/>
        </w:rPr>
        <w:t>Average Age: The average age across the dataset is approximately 62.63 years, with a standard deviation of around 3.24 years. The age distribution appears to be relatively tight, with most ages falling between 51.1 years and 78.6 years. The median age (50th percentile) is 62.5 years.</w:t>
      </w:r>
    </w:p>
    <w:p w:rsidR="000F789B" w:rsidRPr="000F789B" w:rsidRDefault="000F789B" w:rsidP="000F789B">
      <w:pPr>
        <w:rPr>
          <w:rFonts w:ascii="Times New Roman" w:hAnsi="Times New Roman" w:cs="Times New Roman"/>
          <w:b/>
          <w:bCs/>
        </w:rPr>
      </w:pPr>
      <w:r w:rsidRPr="000F789B">
        <w:rPr>
          <w:rFonts w:ascii="Times New Roman" w:hAnsi="Times New Roman" w:cs="Times New Roman"/>
          <w:b/>
          <w:bCs/>
        </w:rPr>
        <w:t>Categorical Features (Country, Indicator, Gender):</w:t>
      </w:r>
    </w:p>
    <w:p w:rsidR="000F789B" w:rsidRPr="000F789B" w:rsidRDefault="000F789B" w:rsidP="000F789B">
      <w:pPr>
        <w:rPr>
          <w:rFonts w:ascii="Times New Roman" w:hAnsi="Times New Roman" w:cs="Times New Roman"/>
        </w:rPr>
      </w:pPr>
      <w:r w:rsidRPr="000F789B">
        <w:rPr>
          <w:rFonts w:ascii="Times New Roman" w:hAnsi="Times New Roman" w:cs="Times New Roman"/>
        </w:rPr>
        <w:t>Country: The dataset covers 53 unique countries, with Australia (AUS) being the most frequently occurring country.</w:t>
      </w:r>
    </w:p>
    <w:p w:rsidR="000F789B" w:rsidRPr="000F789B" w:rsidRDefault="000F789B" w:rsidP="000F789B">
      <w:pPr>
        <w:rPr>
          <w:rFonts w:ascii="Times New Roman" w:hAnsi="Times New Roman" w:cs="Times New Roman"/>
        </w:rPr>
      </w:pPr>
      <w:r w:rsidRPr="000F789B">
        <w:rPr>
          <w:rFonts w:ascii="Times New Roman" w:hAnsi="Times New Roman" w:cs="Times New Roman"/>
        </w:rPr>
        <w:t xml:space="preserve">Indicator: There are 1175 unique indicators in the dataset, with "Effective </w:t>
      </w:r>
      <w:r w:rsidR="009C4711" w:rsidRPr="000F789B">
        <w:rPr>
          <w:rFonts w:ascii="Times New Roman" w:hAnsi="Times New Roman" w:cs="Times New Roman"/>
        </w:rPr>
        <w:t>labor</w:t>
      </w:r>
      <w:r w:rsidRPr="000F789B">
        <w:rPr>
          <w:rFonts w:ascii="Times New Roman" w:hAnsi="Times New Roman" w:cs="Times New Roman"/>
        </w:rPr>
        <w:t xml:space="preserve"> market exit age, men" (PEN19A) being the most common indicator.</w:t>
      </w:r>
    </w:p>
    <w:p w:rsidR="000F789B" w:rsidRPr="000F789B" w:rsidRDefault="000F789B" w:rsidP="000F789B">
      <w:pPr>
        <w:rPr>
          <w:rFonts w:ascii="Times New Roman" w:hAnsi="Times New Roman" w:cs="Times New Roman"/>
        </w:rPr>
      </w:pPr>
      <w:r w:rsidRPr="000F789B">
        <w:rPr>
          <w:rFonts w:ascii="Times New Roman" w:hAnsi="Times New Roman" w:cs="Times New Roman"/>
        </w:rPr>
        <w:t>Gender: There are two unique genders in the dataset, with "men" being the most frequent gender.</w:t>
      </w:r>
    </w:p>
    <w:p w:rsidR="000F789B" w:rsidRPr="000F789B" w:rsidRDefault="000F789B" w:rsidP="000F789B">
      <w:pPr>
        <w:rPr>
          <w:rFonts w:ascii="Times New Roman" w:hAnsi="Times New Roman" w:cs="Times New Roman"/>
          <w:b/>
          <w:bCs/>
        </w:rPr>
      </w:pPr>
      <w:r w:rsidRPr="000F789B">
        <w:rPr>
          <w:rFonts w:ascii="Times New Roman" w:hAnsi="Times New Roman" w:cs="Times New Roman"/>
          <w:b/>
          <w:bCs/>
        </w:rPr>
        <w:t>Conclusion:</w:t>
      </w:r>
    </w:p>
    <w:p w:rsidR="000F789B" w:rsidRDefault="000F789B" w:rsidP="000F789B">
      <w:pPr>
        <w:rPr>
          <w:rFonts w:ascii="Times New Roman" w:hAnsi="Times New Roman" w:cs="Times New Roman"/>
        </w:rPr>
      </w:pPr>
      <w:r w:rsidRPr="000F789B">
        <w:rPr>
          <w:rFonts w:ascii="Times New Roman" w:hAnsi="Times New Roman" w:cs="Times New Roman"/>
        </w:rPr>
        <w:t>The dataset provides information on labor market indicators across multiple countries over several decades, with a focus on factors such as age, gender, and specific indicators related to labor market exit. The average age suggests that the dataset covers a broad age range of individuals within the workforce. Additionally, the distribution of countries and indicators indicates a diverse range of data sources and topics covered. Further analysis could explore trends over time, differences across countries, and the impact of gender on labor market dynamics.</w:t>
      </w:r>
    </w:p>
    <w:p w:rsidR="000F789B" w:rsidRDefault="006C6B70" w:rsidP="000F789B">
      <w:pPr>
        <w:rPr>
          <w:rFonts w:ascii="Times New Roman" w:hAnsi="Times New Roman" w:cs="Times New Roman"/>
          <w:b/>
          <w:bCs/>
          <w:highlight w:val="yellow"/>
        </w:rPr>
      </w:pPr>
      <w:r w:rsidRPr="006C6B70">
        <w:rPr>
          <w:rFonts w:ascii="Times New Roman" w:hAnsi="Times New Roman" w:cs="Times New Roman"/>
          <w:b/>
          <w:bCs/>
          <w:highlight w:val="yellow"/>
        </w:rPr>
        <w:t xml:space="preserve">Find the relevant time series parameters associated with the data. Interpret the results and support the answer with relevant conclusion.  </w:t>
      </w:r>
    </w:p>
    <w:p w:rsidR="006C6B70" w:rsidRPr="006C6B70" w:rsidRDefault="006C6B70" w:rsidP="006C6B70">
      <w:pPr>
        <w:rPr>
          <w:rFonts w:ascii="Times New Roman" w:hAnsi="Times New Roman" w:cs="Times New Roman"/>
        </w:rPr>
      </w:pPr>
      <w:r w:rsidRPr="006C6B70">
        <w:rPr>
          <w:rFonts w:ascii="Times New Roman" w:hAnsi="Times New Roman" w:cs="Times New Roman"/>
        </w:rPr>
        <w:t xml:space="preserve">Based on the </w:t>
      </w:r>
      <w:r>
        <w:rPr>
          <w:rFonts w:ascii="Times New Roman" w:hAnsi="Times New Roman" w:cs="Times New Roman"/>
        </w:rPr>
        <w:t xml:space="preserve">chosen </w:t>
      </w:r>
      <w:r w:rsidRPr="006C6B70">
        <w:rPr>
          <w:rFonts w:ascii="Times New Roman" w:hAnsi="Times New Roman" w:cs="Times New Roman"/>
        </w:rPr>
        <w:t>dataset, several relevant time series parameters can be associated with the data:</w:t>
      </w:r>
    </w:p>
    <w:p w:rsidR="006C6B70" w:rsidRPr="006C6B70" w:rsidRDefault="006C6B70" w:rsidP="006C6B70">
      <w:pPr>
        <w:rPr>
          <w:rFonts w:ascii="Times New Roman" w:hAnsi="Times New Roman" w:cs="Times New Roman"/>
        </w:rPr>
      </w:pPr>
      <w:r w:rsidRPr="006C6B70">
        <w:rPr>
          <w:rFonts w:ascii="Times New Roman" w:hAnsi="Times New Roman" w:cs="Times New Roman"/>
          <w:b/>
          <w:bCs/>
        </w:rPr>
        <w:t>1. Trend:</w:t>
      </w:r>
      <w:r w:rsidRPr="006C6B70">
        <w:rPr>
          <w:rFonts w:ascii="Times New Roman" w:hAnsi="Times New Roman" w:cs="Times New Roman"/>
        </w:rPr>
        <w:t xml:space="preserve"> The dataset spans several decades, indicating potential long-term trends in labor market indicators such as average age and labor market exit age. Analyzing the trend over time can provide insights into how these indicators have evolved over the years.</w:t>
      </w:r>
    </w:p>
    <w:p w:rsidR="006C6B70" w:rsidRPr="006C6B70" w:rsidRDefault="006C6B70" w:rsidP="006C6B70">
      <w:pPr>
        <w:rPr>
          <w:rFonts w:ascii="Times New Roman" w:hAnsi="Times New Roman" w:cs="Times New Roman"/>
        </w:rPr>
      </w:pPr>
      <w:r w:rsidRPr="006C6B70">
        <w:rPr>
          <w:rFonts w:ascii="Times New Roman" w:hAnsi="Times New Roman" w:cs="Times New Roman"/>
          <w:b/>
          <w:bCs/>
        </w:rPr>
        <w:t>2. Seasonality:</w:t>
      </w:r>
      <w:r w:rsidRPr="006C6B70">
        <w:rPr>
          <w:rFonts w:ascii="Times New Roman" w:hAnsi="Times New Roman" w:cs="Times New Roman"/>
        </w:rPr>
        <w:t xml:space="preserve"> Depending on the indicators and countries included in the dataset, there may be seasonal patterns or cyclical variations in labor market dynamics. For example, certain indicators may exhibit seasonal fluctuations due to factors like economic cycles or seasonal employment trends.</w:t>
      </w:r>
    </w:p>
    <w:p w:rsidR="006C6B70" w:rsidRPr="006C6B70" w:rsidRDefault="006C6B70" w:rsidP="006C6B70">
      <w:pPr>
        <w:rPr>
          <w:rFonts w:ascii="Times New Roman" w:hAnsi="Times New Roman" w:cs="Times New Roman"/>
        </w:rPr>
      </w:pPr>
      <w:r w:rsidRPr="006C6B70">
        <w:rPr>
          <w:rFonts w:ascii="Times New Roman" w:hAnsi="Times New Roman" w:cs="Times New Roman"/>
          <w:b/>
          <w:bCs/>
        </w:rPr>
        <w:t>3. Stationarity:</w:t>
      </w:r>
      <w:r w:rsidRPr="006C6B70">
        <w:rPr>
          <w:rFonts w:ascii="Times New Roman" w:hAnsi="Times New Roman" w:cs="Times New Roman"/>
        </w:rPr>
        <w:t xml:space="preserve"> Assessing stationarity is crucial for time series analysis. Stationarity implies that the statistical properties of the data, such as mean and variance, remain constant over time. Detecting and addressing non-stationarity through techniques like differencing or transformation is essential for accurate modeling and forecasting.</w:t>
      </w:r>
    </w:p>
    <w:p w:rsidR="006C6B70" w:rsidRPr="006C6B70" w:rsidRDefault="006C6B70" w:rsidP="006C6B70">
      <w:pPr>
        <w:rPr>
          <w:rFonts w:ascii="Times New Roman" w:hAnsi="Times New Roman" w:cs="Times New Roman"/>
        </w:rPr>
      </w:pPr>
      <w:r w:rsidRPr="006C6B70">
        <w:rPr>
          <w:rFonts w:ascii="Times New Roman" w:hAnsi="Times New Roman" w:cs="Times New Roman"/>
          <w:b/>
          <w:bCs/>
        </w:rPr>
        <w:t>4. Autocorrelation</w:t>
      </w:r>
      <w:r w:rsidRPr="006C6B70">
        <w:rPr>
          <w:rFonts w:ascii="Times New Roman" w:hAnsi="Times New Roman" w:cs="Times New Roman"/>
        </w:rPr>
        <w:t>: Autocorrelation measures the correlation between a time series and its lagged values. Analyzing autocorrelation can help identify patterns and dependencies within the data, such as whether the current labor market conditions are influenced by past conditions.</w:t>
      </w:r>
    </w:p>
    <w:p w:rsidR="006C6B70" w:rsidRPr="006C6B70" w:rsidRDefault="006C6B70" w:rsidP="006C6B70">
      <w:pPr>
        <w:rPr>
          <w:rFonts w:ascii="Times New Roman" w:hAnsi="Times New Roman" w:cs="Times New Roman"/>
        </w:rPr>
      </w:pPr>
      <w:r w:rsidRPr="006C6B70">
        <w:rPr>
          <w:rFonts w:ascii="Times New Roman" w:hAnsi="Times New Roman" w:cs="Times New Roman"/>
          <w:b/>
          <w:bCs/>
        </w:rPr>
        <w:t>5. Seasonal Decomposition:</w:t>
      </w:r>
      <w:r w:rsidRPr="006C6B70">
        <w:rPr>
          <w:rFonts w:ascii="Times New Roman" w:hAnsi="Times New Roman" w:cs="Times New Roman"/>
        </w:rPr>
        <w:t xml:space="preserve"> Decomposing the time series into its trend, seasonal, and residual components can provide a clearer understanding of the underlying patterns and dynamics. This decomposition helps separate long-term trends from seasonal variations and irregular fluctuations.</w:t>
      </w:r>
    </w:p>
    <w:p w:rsidR="006C6B70" w:rsidRPr="006C6B70" w:rsidRDefault="006C6B70" w:rsidP="006C6B70">
      <w:pPr>
        <w:rPr>
          <w:rFonts w:ascii="Times New Roman" w:hAnsi="Times New Roman" w:cs="Times New Roman"/>
        </w:rPr>
      </w:pPr>
      <w:r w:rsidRPr="006C6B70">
        <w:rPr>
          <w:rFonts w:ascii="Times New Roman" w:hAnsi="Times New Roman" w:cs="Times New Roman"/>
          <w:b/>
          <w:bCs/>
        </w:rPr>
        <w:t>6. Forecasting:</w:t>
      </w:r>
      <w:r w:rsidRPr="006C6B70">
        <w:rPr>
          <w:rFonts w:ascii="Times New Roman" w:hAnsi="Times New Roman" w:cs="Times New Roman"/>
        </w:rPr>
        <w:t xml:space="preserve"> Using techniques such as ARIMA (</w:t>
      </w:r>
      <w:r w:rsidR="007E54D7" w:rsidRPr="006C6B70">
        <w:rPr>
          <w:rFonts w:ascii="Times New Roman" w:hAnsi="Times New Roman" w:cs="Times New Roman"/>
        </w:rPr>
        <w:t>Autoregressive</w:t>
      </w:r>
      <w:r w:rsidRPr="006C6B70">
        <w:rPr>
          <w:rFonts w:ascii="Times New Roman" w:hAnsi="Times New Roman" w:cs="Times New Roman"/>
        </w:rPr>
        <w:t xml:space="preserve"> Integrated Moving Average) or SARIMA (Seasonal ARIMA), it's possible to forecast future values of labor market indicators based on historical data. Forecasting can assist policymakers, businesses, and researchers in making informed decisions and planning.</w:t>
      </w:r>
    </w:p>
    <w:p w:rsidR="006C6B70" w:rsidRDefault="006C6B70" w:rsidP="006C6B70">
      <w:pPr>
        <w:rPr>
          <w:rFonts w:ascii="Times New Roman" w:hAnsi="Times New Roman" w:cs="Times New Roman"/>
        </w:rPr>
      </w:pPr>
      <w:r w:rsidRPr="006C6B70">
        <w:rPr>
          <w:rFonts w:ascii="Times New Roman" w:hAnsi="Times New Roman" w:cs="Times New Roman"/>
        </w:rPr>
        <w:t xml:space="preserve">Interpreting the results of these time series parameters can provide valuable insights into labor market dynamics, including long-term trends, seasonal patterns, and cyclical variations. By understanding these characteristics, policymakers and businesses can better anticipate changes in the labor market, plan interventions or strategies accordingly, and make data-driven decisions to address challenges or seize opportunities. Additionally, analyzing the </w:t>
      </w:r>
      <w:r w:rsidRPr="006C6B70">
        <w:rPr>
          <w:rFonts w:ascii="Times New Roman" w:hAnsi="Times New Roman" w:cs="Times New Roman"/>
        </w:rPr>
        <w:lastRenderedPageBreak/>
        <w:t>time series parameters can help identify potential areas for further research or exploration, such as investigating the impact of external factors (e.g., economic policies, technological advancements) on labor market dynamics.</w:t>
      </w:r>
    </w:p>
    <w:p w:rsidR="006C6B70" w:rsidRDefault="006C6B70" w:rsidP="006C6B70">
      <w:pPr>
        <w:rPr>
          <w:rFonts w:ascii="Times New Roman" w:hAnsi="Times New Roman" w:cs="Times New Roman"/>
          <w:b/>
          <w:bCs/>
          <w:highlight w:val="yellow"/>
        </w:rPr>
      </w:pPr>
      <w:r w:rsidRPr="006C6B70">
        <w:rPr>
          <w:rFonts w:ascii="Times New Roman" w:hAnsi="Times New Roman" w:cs="Times New Roman"/>
          <w:b/>
          <w:bCs/>
          <w:highlight w:val="yellow"/>
        </w:rPr>
        <w:t>For the selected data, implement an inferential statistics test by selecting any one or more features. Clearly state the hypothesis, the name of the test and the final inference.</w:t>
      </w:r>
    </w:p>
    <w:p w:rsidR="001D5D32" w:rsidRDefault="001D5D32" w:rsidP="006C6B70">
      <w:pPr>
        <w:rPr>
          <w:rFonts w:ascii="Times New Roman" w:hAnsi="Times New Roman" w:cs="Times New Roman"/>
          <w:b/>
          <w:bCs/>
          <w:highlight w:val="yellow"/>
        </w:rPr>
      </w:pPr>
      <w:r>
        <w:rPr>
          <w:rFonts w:ascii="Times New Roman" w:hAnsi="Times New Roman" w:cs="Times New Roman"/>
          <w:b/>
          <w:bCs/>
          <w:highlight w:val="yellow"/>
        </w:rPr>
        <w:t xml:space="preserve">Inferential Statistics 01: </w:t>
      </w:r>
    </w:p>
    <w:p w:rsidR="004516A0" w:rsidRPr="004516A0" w:rsidRDefault="004516A0" w:rsidP="004516A0">
      <w:pPr>
        <w:rPr>
          <w:rFonts w:ascii="Times New Roman" w:hAnsi="Times New Roman" w:cs="Times New Roman"/>
        </w:rPr>
      </w:pPr>
      <w:r w:rsidRPr="004516A0">
        <w:rPr>
          <w:rFonts w:ascii="Times New Roman" w:hAnsi="Times New Roman" w:cs="Times New Roman"/>
        </w:rPr>
        <w:t>Let's say we want to conduct an inferential statistics test to determine if there is a significant difference in the average age of workers between two genders: men and women. We can formulate the hypothesis as follows:</w:t>
      </w:r>
    </w:p>
    <w:p w:rsidR="004516A0" w:rsidRPr="004516A0" w:rsidRDefault="004516A0" w:rsidP="004516A0">
      <w:pPr>
        <w:pStyle w:val="ListParagraph"/>
        <w:numPr>
          <w:ilvl w:val="0"/>
          <w:numId w:val="1"/>
        </w:numPr>
        <w:spacing w:after="0"/>
        <w:rPr>
          <w:rFonts w:ascii="Times New Roman" w:hAnsi="Times New Roman" w:cs="Times New Roman"/>
          <w:sz w:val="20"/>
          <w:szCs w:val="20"/>
        </w:rPr>
      </w:pPr>
      <w:r w:rsidRPr="004516A0">
        <w:rPr>
          <w:rFonts w:ascii="Times New Roman" w:hAnsi="Times New Roman" w:cs="Times New Roman"/>
          <w:sz w:val="20"/>
          <w:szCs w:val="20"/>
        </w:rPr>
        <w:t>Null Hypothesis (H0): There is no significant difference in the average age of workers between men and women.</w:t>
      </w:r>
    </w:p>
    <w:p w:rsidR="004516A0" w:rsidRDefault="004516A0" w:rsidP="004516A0">
      <w:pPr>
        <w:pStyle w:val="ListParagraph"/>
        <w:numPr>
          <w:ilvl w:val="0"/>
          <w:numId w:val="1"/>
        </w:numPr>
        <w:spacing w:after="0"/>
        <w:rPr>
          <w:rFonts w:ascii="Times New Roman" w:hAnsi="Times New Roman" w:cs="Times New Roman"/>
          <w:sz w:val="20"/>
          <w:szCs w:val="20"/>
        </w:rPr>
      </w:pPr>
      <w:r w:rsidRPr="004516A0">
        <w:rPr>
          <w:rFonts w:ascii="Times New Roman" w:hAnsi="Times New Roman" w:cs="Times New Roman"/>
          <w:sz w:val="20"/>
          <w:szCs w:val="20"/>
        </w:rPr>
        <w:t>Alternative Hypothesis (H1): There is a significant difference in the average age of workers between men and women.</w:t>
      </w:r>
    </w:p>
    <w:p w:rsidR="004516A0" w:rsidRPr="004516A0" w:rsidRDefault="004516A0" w:rsidP="004516A0">
      <w:pPr>
        <w:spacing w:after="0"/>
        <w:ind w:left="360"/>
        <w:rPr>
          <w:rFonts w:ascii="Times New Roman" w:hAnsi="Times New Roman" w:cs="Times New Roman"/>
          <w:sz w:val="20"/>
          <w:szCs w:val="20"/>
        </w:rPr>
      </w:pPr>
    </w:p>
    <w:p w:rsidR="004516A0" w:rsidRDefault="004516A0" w:rsidP="004516A0">
      <w:pPr>
        <w:rPr>
          <w:rFonts w:ascii="Times New Roman" w:hAnsi="Times New Roman" w:cs="Times New Roman"/>
        </w:rPr>
      </w:pPr>
      <w:r w:rsidRPr="004516A0">
        <w:rPr>
          <w:rFonts w:ascii="Times New Roman" w:hAnsi="Times New Roman" w:cs="Times New Roman"/>
        </w:rPr>
        <w:t xml:space="preserve">We'll use a </w:t>
      </w:r>
      <w:r w:rsidRPr="004516A0">
        <w:rPr>
          <w:rFonts w:ascii="Times New Roman" w:hAnsi="Times New Roman" w:cs="Times New Roman"/>
          <w:b/>
          <w:bCs/>
        </w:rPr>
        <w:t>two-sample t-test</w:t>
      </w:r>
      <w:r w:rsidRPr="004516A0">
        <w:rPr>
          <w:rFonts w:ascii="Times New Roman" w:hAnsi="Times New Roman" w:cs="Times New Roman"/>
        </w:rPr>
        <w:t xml:space="preserve"> to compare the means of the two groups (men and women) and determine if the difference in their average ages is statistically significant.</w:t>
      </w:r>
    </w:p>
    <w:p w:rsidR="00B608E8" w:rsidRPr="004516A0" w:rsidRDefault="00B608E8" w:rsidP="00B608E8">
      <w:pPr>
        <w:rPr>
          <w:rFonts w:ascii="Times New Roman" w:hAnsi="Times New Roman" w:cs="Times New Roman"/>
        </w:rPr>
      </w:pPr>
      <w:r w:rsidRPr="004516A0">
        <w:rPr>
          <w:rFonts w:ascii="Times New Roman" w:hAnsi="Times New Roman" w:cs="Times New Roman"/>
        </w:rPr>
        <w:t>Interpretation:</w:t>
      </w:r>
    </w:p>
    <w:p w:rsidR="00B608E8" w:rsidRPr="004516A0" w:rsidRDefault="00B608E8" w:rsidP="00B608E8">
      <w:pPr>
        <w:pStyle w:val="ListParagraph"/>
        <w:numPr>
          <w:ilvl w:val="0"/>
          <w:numId w:val="2"/>
        </w:numPr>
        <w:rPr>
          <w:rFonts w:ascii="Times New Roman" w:hAnsi="Times New Roman" w:cs="Times New Roman"/>
        </w:rPr>
      </w:pPr>
      <w:r w:rsidRPr="004516A0">
        <w:rPr>
          <w:rFonts w:ascii="Times New Roman" w:hAnsi="Times New Roman" w:cs="Times New Roman"/>
          <w:b/>
          <w:bCs/>
        </w:rPr>
        <w:t>Hypothesis Test</w:t>
      </w:r>
      <w:r w:rsidRPr="004516A0">
        <w:rPr>
          <w:rFonts w:ascii="Times New Roman" w:hAnsi="Times New Roman" w:cs="Times New Roman"/>
        </w:rPr>
        <w:t>: We conducted a two-sample t-test to compare the average age of workers between men and women.</w:t>
      </w:r>
    </w:p>
    <w:p w:rsidR="00B608E8" w:rsidRPr="004516A0" w:rsidRDefault="00B608E8" w:rsidP="00B608E8">
      <w:pPr>
        <w:pStyle w:val="ListParagraph"/>
        <w:numPr>
          <w:ilvl w:val="0"/>
          <w:numId w:val="2"/>
        </w:numPr>
        <w:rPr>
          <w:rFonts w:ascii="Times New Roman" w:hAnsi="Times New Roman" w:cs="Times New Roman"/>
        </w:rPr>
      </w:pPr>
      <w:r w:rsidRPr="004516A0">
        <w:rPr>
          <w:rFonts w:ascii="Times New Roman" w:hAnsi="Times New Roman" w:cs="Times New Roman"/>
          <w:b/>
          <w:bCs/>
        </w:rPr>
        <w:t>Test Result:</w:t>
      </w:r>
      <w:r w:rsidRPr="004516A0">
        <w:rPr>
          <w:rFonts w:ascii="Times New Roman" w:hAnsi="Times New Roman" w:cs="Times New Roman"/>
        </w:rPr>
        <w:t xml:space="preserve"> The calculated p-value is compared to the significance level (alpha = 0.05). If the p-value is less than alpha, we reject the null hypothesis. Otherwise, we fail to reject the null hypothesis.</w:t>
      </w:r>
    </w:p>
    <w:p w:rsidR="00B608E8" w:rsidRPr="004516A0" w:rsidRDefault="00B608E8" w:rsidP="00B608E8">
      <w:pPr>
        <w:pStyle w:val="ListParagraph"/>
        <w:numPr>
          <w:ilvl w:val="0"/>
          <w:numId w:val="2"/>
        </w:numPr>
        <w:rPr>
          <w:rFonts w:ascii="Times New Roman" w:hAnsi="Times New Roman" w:cs="Times New Roman"/>
        </w:rPr>
      </w:pPr>
      <w:r w:rsidRPr="004516A0">
        <w:rPr>
          <w:rFonts w:ascii="Times New Roman" w:hAnsi="Times New Roman" w:cs="Times New Roman"/>
          <w:b/>
          <w:bCs/>
        </w:rPr>
        <w:t>Final Inference:</w:t>
      </w:r>
      <w:r w:rsidRPr="004516A0">
        <w:rPr>
          <w:rFonts w:ascii="Times New Roman" w:hAnsi="Times New Roman" w:cs="Times New Roman"/>
        </w:rPr>
        <w:t xml:space="preserve"> Based on the test results, if the p-value is less than 0.05, we infer that there is a significant difference in the average age of workers between men and women. Otherwise, if the p-value is greater than or equal to 0.05, we conclude that there is no significant difference in the average age between the two gender groups.</w:t>
      </w:r>
    </w:p>
    <w:p w:rsidR="00B608E8" w:rsidRDefault="00B608E8" w:rsidP="004516A0">
      <w:pPr>
        <w:rPr>
          <w:rFonts w:ascii="Times New Roman" w:hAnsi="Times New Roman" w:cs="Times New Roman"/>
        </w:rPr>
      </w:pPr>
      <w:r w:rsidRPr="004516A0">
        <w:rPr>
          <w:rFonts w:ascii="Times New Roman" w:hAnsi="Times New Roman" w:cs="Times New Roman"/>
        </w:rPr>
        <w:t>This inferential statistics test helps us understand if there's a significant gender-based difference in the average age of workers, providing insights into potential disparities in the labor market.</w:t>
      </w:r>
    </w:p>
    <w:p w:rsidR="004516A0" w:rsidRDefault="004516A0" w:rsidP="004516A0">
      <w:pPr>
        <w:rPr>
          <w:rFonts w:ascii="Times New Roman" w:hAnsi="Times New Roman" w:cs="Times New Roman"/>
          <w:b/>
          <w:bCs/>
        </w:rPr>
      </w:pPr>
      <w:r w:rsidRPr="004516A0">
        <w:rPr>
          <w:rFonts w:ascii="Times New Roman" w:hAnsi="Times New Roman" w:cs="Times New Roman"/>
          <w:b/>
          <w:bCs/>
        </w:rPr>
        <w:t>Python Code:</w:t>
      </w:r>
    </w:p>
    <w:p w:rsidR="00B608E8" w:rsidRPr="004516A0" w:rsidRDefault="00B608E8" w:rsidP="004516A0">
      <w:pPr>
        <w:rPr>
          <w:rFonts w:ascii="Times New Roman" w:hAnsi="Times New Roman" w:cs="Times New Roman"/>
          <w:b/>
          <w:bCs/>
        </w:rPr>
      </w:pPr>
      <w:r>
        <w:rPr>
          <w:rFonts w:ascii="Times New Roman" w:hAnsi="Times New Roman" w:cs="Times New Roman"/>
          <w:b/>
          <w:bCs/>
          <w:noProof/>
        </w:rPr>
        <w:drawing>
          <wp:inline distT="0" distB="0" distL="0" distR="0">
            <wp:extent cx="6645910" cy="3093085"/>
            <wp:effectExtent l="19050" t="19050" r="21590" b="12065"/>
            <wp:docPr id="6484734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3449" name="Picture 3" descr="A screenshot of a computer&#10;&#10;Description automatically generated"/>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3093085"/>
                    </a:xfrm>
                    <a:prstGeom prst="rect">
                      <a:avLst/>
                    </a:prstGeom>
                    <a:ln>
                      <a:solidFill>
                        <a:schemeClr val="tx1"/>
                      </a:solidFill>
                    </a:ln>
                  </pic:spPr>
                </pic:pic>
              </a:graphicData>
            </a:graphic>
          </wp:inline>
        </w:drawing>
      </w:r>
    </w:p>
    <w:p w:rsidR="004516A0" w:rsidRPr="004516A0" w:rsidRDefault="004516A0" w:rsidP="004516A0">
      <w:pPr>
        <w:rPr>
          <w:rFonts w:ascii="Times New Roman" w:hAnsi="Times New Roman" w:cs="Times New Roman"/>
          <w:b/>
          <w:bCs/>
        </w:rPr>
      </w:pPr>
      <w:r w:rsidRPr="004516A0">
        <w:rPr>
          <w:rFonts w:ascii="Times New Roman" w:hAnsi="Times New Roman" w:cs="Times New Roman"/>
          <w:b/>
          <w:bCs/>
        </w:rPr>
        <w:t>Output:</w:t>
      </w:r>
    </w:p>
    <w:p w:rsidR="004516A0" w:rsidRPr="004516A0" w:rsidRDefault="004516A0" w:rsidP="004516A0">
      <w:pPr>
        <w:spacing w:after="0" w:line="240" w:lineRule="auto"/>
        <w:rPr>
          <w:rFonts w:ascii="Times New Roman" w:hAnsi="Times New Roman" w:cs="Times New Roman"/>
          <w:highlight w:val="green"/>
        </w:rPr>
      </w:pPr>
      <w:r w:rsidRPr="004516A0">
        <w:rPr>
          <w:rFonts w:ascii="Times New Roman" w:hAnsi="Times New Roman" w:cs="Times New Roman"/>
          <w:b/>
          <w:bCs/>
          <w:highlight w:val="green"/>
        </w:rPr>
        <w:t>T-statistic:</w:t>
      </w:r>
      <w:r w:rsidRPr="004516A0">
        <w:rPr>
          <w:rFonts w:ascii="Times New Roman" w:hAnsi="Times New Roman" w:cs="Times New Roman"/>
          <w:highlight w:val="green"/>
        </w:rPr>
        <w:t xml:space="preserve"> 9.495218927686334</w:t>
      </w:r>
    </w:p>
    <w:p w:rsidR="004516A0" w:rsidRPr="004516A0" w:rsidRDefault="004516A0" w:rsidP="004516A0">
      <w:pPr>
        <w:spacing w:after="0" w:line="240" w:lineRule="auto"/>
        <w:rPr>
          <w:rFonts w:ascii="Times New Roman" w:hAnsi="Times New Roman" w:cs="Times New Roman"/>
          <w:highlight w:val="green"/>
        </w:rPr>
      </w:pPr>
      <w:r w:rsidRPr="004516A0">
        <w:rPr>
          <w:rFonts w:ascii="Times New Roman" w:hAnsi="Times New Roman" w:cs="Times New Roman"/>
          <w:b/>
          <w:bCs/>
          <w:highlight w:val="green"/>
        </w:rPr>
        <w:t>P-value:</w:t>
      </w:r>
      <w:r w:rsidRPr="004516A0">
        <w:rPr>
          <w:rFonts w:ascii="Times New Roman" w:hAnsi="Times New Roman" w:cs="Times New Roman"/>
          <w:highlight w:val="green"/>
        </w:rPr>
        <w:t xml:space="preserve"> 1.2402682182863764e-20</w:t>
      </w:r>
    </w:p>
    <w:p w:rsidR="004516A0" w:rsidRPr="004516A0" w:rsidRDefault="004516A0" w:rsidP="004516A0">
      <w:pPr>
        <w:rPr>
          <w:rFonts w:ascii="Times New Roman" w:hAnsi="Times New Roman" w:cs="Times New Roman"/>
        </w:rPr>
      </w:pPr>
      <w:r w:rsidRPr="00B608E8">
        <w:rPr>
          <w:rFonts w:ascii="Times New Roman" w:hAnsi="Times New Roman" w:cs="Times New Roman"/>
          <w:b/>
          <w:bCs/>
          <w:highlight w:val="green"/>
        </w:rPr>
        <w:t>Reject null hypothesis.</w:t>
      </w:r>
      <w:r w:rsidRPr="00B608E8">
        <w:rPr>
          <w:rFonts w:ascii="Times New Roman" w:hAnsi="Times New Roman" w:cs="Times New Roman"/>
          <w:highlight w:val="green"/>
        </w:rPr>
        <w:t xml:space="preserve"> There is a significant difference in the average age of workers between men and women.</w:t>
      </w:r>
    </w:p>
    <w:p w:rsidR="00B608E8" w:rsidRDefault="00B608E8" w:rsidP="004516A0">
      <w:pPr>
        <w:rPr>
          <w:rFonts w:ascii="Times New Roman" w:hAnsi="Times New Roman" w:cs="Times New Roman"/>
          <w:b/>
          <w:bCs/>
        </w:rPr>
      </w:pPr>
    </w:p>
    <w:p w:rsidR="00B608E8" w:rsidRDefault="00B608E8" w:rsidP="004516A0">
      <w:pPr>
        <w:rPr>
          <w:rFonts w:ascii="Times New Roman" w:hAnsi="Times New Roman" w:cs="Times New Roman"/>
          <w:b/>
          <w:bCs/>
        </w:rPr>
      </w:pPr>
    </w:p>
    <w:p w:rsidR="00B608E8" w:rsidRDefault="00B608E8" w:rsidP="004516A0">
      <w:pPr>
        <w:rPr>
          <w:rFonts w:ascii="Times New Roman" w:hAnsi="Times New Roman" w:cs="Times New Roman"/>
          <w:b/>
          <w:bCs/>
        </w:rPr>
      </w:pPr>
    </w:p>
    <w:p w:rsidR="004516A0" w:rsidRPr="004516A0" w:rsidRDefault="004516A0" w:rsidP="004516A0">
      <w:pPr>
        <w:rPr>
          <w:rFonts w:ascii="Times New Roman" w:hAnsi="Times New Roman" w:cs="Times New Roman"/>
          <w:b/>
          <w:bCs/>
        </w:rPr>
      </w:pPr>
      <w:r w:rsidRPr="004516A0">
        <w:rPr>
          <w:rFonts w:ascii="Times New Roman" w:hAnsi="Times New Roman" w:cs="Times New Roman"/>
          <w:b/>
          <w:bCs/>
        </w:rPr>
        <w:t xml:space="preserve">Result: </w:t>
      </w:r>
    </w:p>
    <w:p w:rsidR="004516A0" w:rsidRPr="004516A0" w:rsidRDefault="004516A0" w:rsidP="004516A0">
      <w:pPr>
        <w:rPr>
          <w:rFonts w:ascii="Times New Roman" w:hAnsi="Times New Roman" w:cs="Times New Roman"/>
        </w:rPr>
      </w:pPr>
      <w:r w:rsidRPr="004516A0">
        <w:rPr>
          <w:rFonts w:ascii="Times New Roman" w:hAnsi="Times New Roman" w:cs="Times New Roman"/>
        </w:rPr>
        <w:t xml:space="preserve">The results of the two-sample t-test indicate a t-statistic of approximately 9.50 and a very small p-value (1.24e-20), significantly lower than the standard significance level of 0.05. </w:t>
      </w:r>
    </w:p>
    <w:p w:rsidR="004516A0" w:rsidRPr="004516A0" w:rsidRDefault="004516A0" w:rsidP="004516A0">
      <w:pPr>
        <w:rPr>
          <w:rFonts w:ascii="Times New Roman" w:hAnsi="Times New Roman" w:cs="Times New Roman"/>
          <w:b/>
          <w:bCs/>
        </w:rPr>
      </w:pPr>
      <w:r w:rsidRPr="004516A0">
        <w:rPr>
          <w:rFonts w:ascii="Times New Roman" w:hAnsi="Times New Roman" w:cs="Times New Roman"/>
          <w:b/>
          <w:bCs/>
        </w:rPr>
        <w:t>Conclusion:</w:t>
      </w:r>
    </w:p>
    <w:p w:rsidR="004516A0" w:rsidRPr="004516A0" w:rsidRDefault="004516A0" w:rsidP="004516A0">
      <w:pPr>
        <w:rPr>
          <w:rFonts w:ascii="Times New Roman" w:hAnsi="Times New Roman" w:cs="Times New Roman"/>
        </w:rPr>
      </w:pPr>
      <w:r w:rsidRPr="004516A0">
        <w:rPr>
          <w:rFonts w:ascii="Times New Roman" w:hAnsi="Times New Roman" w:cs="Times New Roman"/>
        </w:rPr>
        <w:t xml:space="preserve">Given the low p-value, we reject the null hypothesis, which suggests that there is </w:t>
      </w:r>
      <w:r w:rsidRPr="004516A0">
        <w:rPr>
          <w:rFonts w:ascii="Times New Roman" w:hAnsi="Times New Roman" w:cs="Times New Roman"/>
          <w:b/>
          <w:bCs/>
        </w:rPr>
        <w:t>no significant difference in the average age of workers between men and women</w:t>
      </w:r>
      <w:r w:rsidRPr="004516A0">
        <w:rPr>
          <w:rFonts w:ascii="Times New Roman" w:hAnsi="Times New Roman" w:cs="Times New Roman"/>
        </w:rPr>
        <w:t xml:space="preserve">. Instead, we conclude that </w:t>
      </w:r>
      <w:r w:rsidRPr="004516A0">
        <w:rPr>
          <w:rFonts w:ascii="Times New Roman" w:hAnsi="Times New Roman" w:cs="Times New Roman"/>
          <w:b/>
          <w:bCs/>
        </w:rPr>
        <w:t>there is a statistically significant difference in the average age of workers between these two gender groups.</w:t>
      </w:r>
    </w:p>
    <w:p w:rsidR="004516A0" w:rsidRDefault="004516A0" w:rsidP="004516A0">
      <w:pPr>
        <w:rPr>
          <w:rFonts w:ascii="Times New Roman" w:hAnsi="Times New Roman" w:cs="Times New Roman"/>
        </w:rPr>
      </w:pPr>
      <w:r w:rsidRPr="004516A0">
        <w:rPr>
          <w:rFonts w:ascii="Times New Roman" w:hAnsi="Times New Roman" w:cs="Times New Roman"/>
        </w:rPr>
        <w:t>This implies that there is likely a meaningful disparity in the average age between male and female workers within the dataset. Further investigation may be warranted to understand the factors contributing to this difference and its implications for labor market dynamics, workforce planning, and gender equity initiatives.</w:t>
      </w:r>
    </w:p>
    <w:p w:rsidR="001D5D32" w:rsidRPr="001D5D32" w:rsidRDefault="001D5D32" w:rsidP="004516A0">
      <w:pPr>
        <w:rPr>
          <w:rFonts w:ascii="Times New Roman" w:hAnsi="Times New Roman" w:cs="Times New Roman"/>
          <w:b/>
          <w:bCs/>
          <w:highlight w:val="yellow"/>
        </w:rPr>
      </w:pPr>
      <w:r>
        <w:rPr>
          <w:rFonts w:ascii="Times New Roman" w:hAnsi="Times New Roman" w:cs="Times New Roman"/>
          <w:b/>
          <w:bCs/>
          <w:highlight w:val="yellow"/>
        </w:rPr>
        <w:t xml:space="preserve">Inferential Statistics 02: </w:t>
      </w:r>
    </w:p>
    <w:p w:rsidR="006C6B70" w:rsidRDefault="001D5D32" w:rsidP="000F789B">
      <w:pPr>
        <w:rPr>
          <w:rFonts w:ascii="Times New Roman" w:hAnsi="Times New Roman" w:cs="Times New Roman"/>
        </w:rPr>
      </w:pPr>
      <w:r w:rsidRPr="001D5D32">
        <w:rPr>
          <w:rFonts w:ascii="Times New Roman" w:hAnsi="Times New Roman" w:cs="Times New Roman"/>
        </w:rPr>
        <w:t xml:space="preserve">Certainly! Another suitable test for comparing the average age between two gender groups in the dataset could be a </w:t>
      </w:r>
      <w:r w:rsidRPr="001D5D32">
        <w:rPr>
          <w:rFonts w:ascii="Times New Roman" w:hAnsi="Times New Roman" w:cs="Times New Roman"/>
          <w:b/>
          <w:bCs/>
        </w:rPr>
        <w:t>non-parametric test called the Mann-Whitney U test</w:t>
      </w:r>
      <w:r w:rsidRPr="001D5D32">
        <w:rPr>
          <w:rFonts w:ascii="Times New Roman" w:hAnsi="Times New Roman" w:cs="Times New Roman"/>
        </w:rPr>
        <w:t>. This test is used to determine if there is a significant difference in the median values of a continuous variable between two independent groups, especially when the data do not meet the assumptions of normality required for parametric tests like the t-test.</w:t>
      </w:r>
    </w:p>
    <w:p w:rsidR="001D5D32" w:rsidRDefault="001D5D32" w:rsidP="000F789B">
      <w:pPr>
        <w:rPr>
          <w:rFonts w:ascii="Times New Roman" w:hAnsi="Times New Roman" w:cs="Times New Roman"/>
          <w:b/>
          <w:bCs/>
        </w:rPr>
      </w:pPr>
      <w:r w:rsidRPr="001D5D32">
        <w:rPr>
          <w:rFonts w:ascii="Times New Roman" w:hAnsi="Times New Roman" w:cs="Times New Roman"/>
          <w:b/>
          <w:bCs/>
        </w:rPr>
        <w:t>Python Code:</w:t>
      </w:r>
    </w:p>
    <w:p w:rsidR="001D5D32" w:rsidRPr="001D5D32" w:rsidRDefault="001D5D32" w:rsidP="000F789B">
      <w:pPr>
        <w:rPr>
          <w:rFonts w:ascii="Times New Roman" w:hAnsi="Times New Roman" w:cs="Times New Roman"/>
          <w:b/>
          <w:bCs/>
        </w:rPr>
      </w:pPr>
      <w:r>
        <w:rPr>
          <w:rFonts w:ascii="Times New Roman" w:hAnsi="Times New Roman" w:cs="Times New Roman"/>
          <w:b/>
          <w:bCs/>
          <w:noProof/>
        </w:rPr>
        <w:drawing>
          <wp:inline distT="0" distB="0" distL="0" distR="0">
            <wp:extent cx="6645910" cy="3201035"/>
            <wp:effectExtent l="19050" t="19050" r="21590" b="18415"/>
            <wp:docPr id="121876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623" name="Picture 4" descr="A screenshot of a computer&#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3201035"/>
                    </a:xfrm>
                    <a:prstGeom prst="rect">
                      <a:avLst/>
                    </a:prstGeom>
                    <a:ln>
                      <a:solidFill>
                        <a:schemeClr val="tx1"/>
                      </a:solidFill>
                    </a:ln>
                  </pic:spPr>
                </pic:pic>
              </a:graphicData>
            </a:graphic>
          </wp:inline>
        </w:drawing>
      </w:r>
    </w:p>
    <w:p w:rsidR="001D5D32" w:rsidRDefault="001D5D32" w:rsidP="000F789B">
      <w:pPr>
        <w:rPr>
          <w:rFonts w:ascii="Times New Roman" w:hAnsi="Times New Roman" w:cs="Times New Roman"/>
          <w:b/>
          <w:bCs/>
        </w:rPr>
      </w:pPr>
      <w:r w:rsidRPr="001D5D32">
        <w:rPr>
          <w:rFonts w:ascii="Times New Roman" w:hAnsi="Times New Roman" w:cs="Times New Roman"/>
          <w:b/>
          <w:bCs/>
        </w:rPr>
        <w:t>Output:</w:t>
      </w:r>
    </w:p>
    <w:p w:rsidR="001D5D32" w:rsidRPr="001D5D32" w:rsidRDefault="001D5D32" w:rsidP="001D5D32">
      <w:pPr>
        <w:spacing w:after="0" w:line="240" w:lineRule="auto"/>
        <w:rPr>
          <w:rFonts w:ascii="Times New Roman" w:hAnsi="Times New Roman" w:cs="Times New Roman"/>
          <w:highlight w:val="green"/>
        </w:rPr>
      </w:pPr>
      <w:r w:rsidRPr="001D5D32">
        <w:rPr>
          <w:rFonts w:ascii="Times New Roman" w:hAnsi="Times New Roman" w:cs="Times New Roman"/>
          <w:b/>
          <w:bCs/>
          <w:highlight w:val="green"/>
        </w:rPr>
        <w:t>Mann-Whitney U statistic:</w:t>
      </w:r>
      <w:r w:rsidRPr="001D5D32">
        <w:rPr>
          <w:rFonts w:ascii="Times New Roman" w:hAnsi="Times New Roman" w:cs="Times New Roman"/>
          <w:highlight w:val="green"/>
        </w:rPr>
        <w:t xml:space="preserve"> 227603.0</w:t>
      </w:r>
    </w:p>
    <w:p w:rsidR="001D5D32" w:rsidRPr="001D5D32" w:rsidRDefault="001D5D32" w:rsidP="001D5D32">
      <w:pPr>
        <w:spacing w:after="0" w:line="240" w:lineRule="auto"/>
        <w:rPr>
          <w:rFonts w:ascii="Times New Roman" w:hAnsi="Times New Roman" w:cs="Times New Roman"/>
          <w:highlight w:val="green"/>
        </w:rPr>
      </w:pPr>
      <w:r w:rsidRPr="001D5D32">
        <w:rPr>
          <w:rFonts w:ascii="Times New Roman" w:hAnsi="Times New Roman" w:cs="Times New Roman"/>
          <w:b/>
          <w:bCs/>
          <w:highlight w:val="green"/>
        </w:rPr>
        <w:t>P-value:</w:t>
      </w:r>
      <w:r w:rsidRPr="001D5D32">
        <w:rPr>
          <w:rFonts w:ascii="Times New Roman" w:hAnsi="Times New Roman" w:cs="Times New Roman"/>
          <w:highlight w:val="green"/>
        </w:rPr>
        <w:t xml:space="preserve"> 2.875556995693015e-21</w:t>
      </w:r>
    </w:p>
    <w:p w:rsidR="001D5D32" w:rsidRDefault="001D5D32" w:rsidP="001D5D32">
      <w:pPr>
        <w:spacing w:after="0" w:line="240" w:lineRule="auto"/>
        <w:rPr>
          <w:rFonts w:ascii="Times New Roman" w:hAnsi="Times New Roman" w:cs="Times New Roman"/>
          <w:highlight w:val="green"/>
        </w:rPr>
      </w:pPr>
      <w:r w:rsidRPr="001D5D32">
        <w:rPr>
          <w:rFonts w:ascii="Times New Roman" w:hAnsi="Times New Roman" w:cs="Times New Roman"/>
          <w:b/>
          <w:bCs/>
          <w:highlight w:val="green"/>
        </w:rPr>
        <w:t>Reject null hypothesis.</w:t>
      </w:r>
      <w:r w:rsidRPr="001D5D32">
        <w:rPr>
          <w:rFonts w:ascii="Times New Roman" w:hAnsi="Times New Roman" w:cs="Times New Roman"/>
          <w:highlight w:val="green"/>
        </w:rPr>
        <w:t xml:space="preserve"> There is a significant difference in the average age of workers between men and women.</w:t>
      </w:r>
    </w:p>
    <w:p w:rsidR="001D5D32" w:rsidRPr="001D5D32" w:rsidRDefault="001D5D32" w:rsidP="001D5D32">
      <w:pPr>
        <w:spacing w:after="0" w:line="240" w:lineRule="auto"/>
        <w:rPr>
          <w:rFonts w:ascii="Times New Roman" w:hAnsi="Times New Roman" w:cs="Times New Roman"/>
          <w:highlight w:val="green"/>
        </w:rPr>
      </w:pPr>
    </w:p>
    <w:p w:rsidR="00B90A7D" w:rsidRPr="00B90A7D" w:rsidRDefault="00B90A7D" w:rsidP="00B90A7D">
      <w:pPr>
        <w:rPr>
          <w:rFonts w:ascii="Times New Roman" w:hAnsi="Times New Roman" w:cs="Times New Roman"/>
          <w:b/>
          <w:bCs/>
        </w:rPr>
      </w:pPr>
      <w:r w:rsidRPr="00B90A7D">
        <w:rPr>
          <w:rFonts w:ascii="Times New Roman" w:hAnsi="Times New Roman" w:cs="Times New Roman"/>
          <w:b/>
          <w:bCs/>
        </w:rPr>
        <w:t>Result</w:t>
      </w:r>
      <w:r>
        <w:rPr>
          <w:rFonts w:ascii="Times New Roman" w:hAnsi="Times New Roman" w:cs="Times New Roman"/>
          <w:b/>
          <w:bCs/>
        </w:rPr>
        <w:t>:</w:t>
      </w:r>
    </w:p>
    <w:p w:rsidR="00B90A7D" w:rsidRPr="00B90A7D" w:rsidRDefault="00B90A7D" w:rsidP="00B90A7D">
      <w:pPr>
        <w:rPr>
          <w:rFonts w:ascii="Times New Roman" w:hAnsi="Times New Roman" w:cs="Times New Roman"/>
        </w:rPr>
      </w:pPr>
      <w:r w:rsidRPr="00B90A7D">
        <w:rPr>
          <w:rFonts w:ascii="Times New Roman" w:hAnsi="Times New Roman" w:cs="Times New Roman"/>
        </w:rPr>
        <w:t>The Mann-Whitney U test yielded a U statistic of approximately 227603.0 and a very small p-value (2.88e-21), significantly lower than the standard significance level of 0.05.</w:t>
      </w:r>
    </w:p>
    <w:p w:rsidR="00B90A7D" w:rsidRDefault="00B90A7D" w:rsidP="00B90A7D">
      <w:pPr>
        <w:rPr>
          <w:rFonts w:ascii="Times New Roman" w:hAnsi="Times New Roman" w:cs="Times New Roman"/>
          <w:b/>
          <w:bCs/>
        </w:rPr>
      </w:pPr>
    </w:p>
    <w:p w:rsidR="00B90A7D" w:rsidRDefault="00B90A7D" w:rsidP="00B90A7D">
      <w:pPr>
        <w:rPr>
          <w:rFonts w:ascii="Times New Roman" w:hAnsi="Times New Roman" w:cs="Times New Roman"/>
          <w:b/>
          <w:bCs/>
        </w:rPr>
      </w:pPr>
    </w:p>
    <w:p w:rsidR="00B90A7D" w:rsidRDefault="00B90A7D" w:rsidP="00B90A7D">
      <w:pPr>
        <w:rPr>
          <w:rFonts w:ascii="Times New Roman" w:hAnsi="Times New Roman" w:cs="Times New Roman"/>
          <w:b/>
          <w:bCs/>
        </w:rPr>
      </w:pPr>
    </w:p>
    <w:p w:rsidR="00B90A7D" w:rsidRPr="00B90A7D" w:rsidRDefault="00B90A7D" w:rsidP="00B90A7D">
      <w:pPr>
        <w:rPr>
          <w:rFonts w:ascii="Times New Roman" w:hAnsi="Times New Roman" w:cs="Times New Roman"/>
          <w:b/>
          <w:bCs/>
        </w:rPr>
      </w:pPr>
      <w:r w:rsidRPr="00B90A7D">
        <w:rPr>
          <w:rFonts w:ascii="Times New Roman" w:hAnsi="Times New Roman" w:cs="Times New Roman"/>
          <w:b/>
          <w:bCs/>
        </w:rPr>
        <w:lastRenderedPageBreak/>
        <w:t>Conclusion:</w:t>
      </w:r>
    </w:p>
    <w:p w:rsidR="00B90A7D" w:rsidRPr="00B90A7D" w:rsidRDefault="00B90A7D" w:rsidP="00B90A7D">
      <w:pPr>
        <w:rPr>
          <w:rFonts w:ascii="Times New Roman" w:hAnsi="Times New Roman" w:cs="Times New Roman"/>
        </w:rPr>
      </w:pPr>
      <w:r w:rsidRPr="00B90A7D">
        <w:rPr>
          <w:rFonts w:ascii="Times New Roman" w:hAnsi="Times New Roman" w:cs="Times New Roman"/>
        </w:rPr>
        <w:t>Given the extremely low p-value, we reject the null hypothesis, indicating that there is a significant difference in the average age of workers between men and women within the dataset. This implies that the median ages of male and female workers are indeed different.</w:t>
      </w:r>
    </w:p>
    <w:p w:rsidR="001D5D32" w:rsidRDefault="00B90A7D" w:rsidP="00B90A7D">
      <w:pPr>
        <w:rPr>
          <w:rFonts w:ascii="Times New Roman" w:hAnsi="Times New Roman" w:cs="Times New Roman"/>
        </w:rPr>
      </w:pPr>
      <w:r w:rsidRPr="00B90A7D">
        <w:rPr>
          <w:rFonts w:ascii="Times New Roman" w:hAnsi="Times New Roman" w:cs="Times New Roman"/>
        </w:rPr>
        <w:t>This finding suggests that gender may have a notable impact on the average age of workers, which could be indicative of broader disparities or differences in workforce participation, career trajectories, or retirement patterns between men and women. Further investigation into the underlying factors contributing to this difference could provide valuable insights for addressing gender-related issues in the labor market and promoting equitable practices.</w:t>
      </w:r>
    </w:p>
    <w:p w:rsidR="008872E6" w:rsidRDefault="008872E6" w:rsidP="00B90A7D">
      <w:pPr>
        <w:rPr>
          <w:rFonts w:ascii="Times New Roman" w:hAnsi="Times New Roman" w:cs="Times New Roman"/>
        </w:rPr>
      </w:pPr>
    </w:p>
    <w:p w:rsidR="008872E6" w:rsidRPr="008872E6" w:rsidRDefault="008872E6" w:rsidP="00B90A7D">
      <w:pPr>
        <w:rPr>
          <w:rFonts w:ascii="Times New Roman" w:hAnsi="Times New Roman" w:cs="Times New Roman"/>
          <w:b/>
          <w:bCs/>
          <w:highlight w:val="yellow"/>
        </w:rPr>
      </w:pPr>
      <w:r w:rsidRPr="008872E6">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3477895</wp:posOffset>
            </wp:positionH>
            <wp:positionV relativeFrom="paragraph">
              <wp:posOffset>310515</wp:posOffset>
            </wp:positionV>
            <wp:extent cx="3339465" cy="2663190"/>
            <wp:effectExtent l="19050" t="19050" r="13335" b="22860"/>
            <wp:wrapSquare wrapText="bothSides"/>
            <wp:docPr id="34762585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25859" name="Picture 1" descr="A graph of a number of people&#10;&#10;Description automatically generated with medium confidenc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39465" cy="2663190"/>
                    </a:xfrm>
                    <a:prstGeom prst="rect">
                      <a:avLst/>
                    </a:prstGeom>
                    <a:ln>
                      <a:solidFill>
                        <a:schemeClr val="tx1"/>
                      </a:solidFill>
                    </a:ln>
                  </pic:spPr>
                </pic:pic>
              </a:graphicData>
            </a:graphic>
          </wp:anchor>
        </w:drawing>
      </w:r>
      <w:r w:rsidRPr="008872E6">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left</wp:align>
            </wp:positionH>
            <wp:positionV relativeFrom="paragraph">
              <wp:posOffset>310515</wp:posOffset>
            </wp:positionV>
            <wp:extent cx="3350895" cy="2672080"/>
            <wp:effectExtent l="19050" t="19050" r="20955" b="13970"/>
            <wp:wrapSquare wrapText="bothSides"/>
            <wp:docPr id="931295486"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95486" name="Picture 1" descr="A graph of a person and person&#10;&#10;Description automatically generated"/>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50895" cy="2672080"/>
                    </a:xfrm>
                    <a:prstGeom prst="rect">
                      <a:avLst/>
                    </a:prstGeom>
                    <a:ln>
                      <a:solidFill>
                        <a:schemeClr val="tx1"/>
                      </a:solidFill>
                    </a:ln>
                  </pic:spPr>
                </pic:pic>
              </a:graphicData>
            </a:graphic>
          </wp:anchor>
        </w:drawing>
      </w:r>
      <w:r w:rsidRPr="008872E6">
        <w:rPr>
          <w:rFonts w:ascii="Times New Roman" w:hAnsi="Times New Roman" w:cs="Times New Roman"/>
          <w:b/>
          <w:bCs/>
          <w:highlight w:val="yellow"/>
        </w:rPr>
        <w:t>Visualize the data with all possible and relevant plots citing important observations.</w:t>
      </w:r>
    </w:p>
    <w:p w:rsidR="006C6B70" w:rsidRDefault="006C6B70" w:rsidP="000F789B">
      <w:pPr>
        <w:rPr>
          <w:rFonts w:ascii="Times New Roman" w:hAnsi="Times New Roman" w:cs="Times New Roman"/>
        </w:rPr>
      </w:pPr>
    </w:p>
    <w:p w:rsidR="00DD6BCB" w:rsidRDefault="00DD6BCB" w:rsidP="000F789B">
      <w:pPr>
        <w:rPr>
          <w:rFonts w:ascii="Times New Roman" w:hAnsi="Times New Roman" w:cs="Times New Roman"/>
        </w:rPr>
      </w:pPr>
      <w:r>
        <w:rPr>
          <w:rFonts w:ascii="Arial" w:hAnsi="Arial" w:cs="Arial"/>
          <w:noProof/>
          <w:color w:val="000000"/>
          <w:bdr w:val="none" w:sz="0" w:space="0" w:color="auto" w:frame="1"/>
        </w:rPr>
        <w:drawing>
          <wp:inline distT="0" distB="0" distL="0" distR="0">
            <wp:extent cx="5227320" cy="1935480"/>
            <wp:effectExtent l="19050" t="0" r="0" b="0"/>
            <wp:docPr id="15" name="Picture 15" descr="https://lh7-us.googleusercontent.com/x5v_5872KMfSkkJ4lk2NI5i5UxB_2rhIAsxBJpSxnSqyvK2tAKMgOZIzpaBmPKY7oTuSwvIRmeNmzeMlj0CWzy7NESTXfxFR55Po_8D-8VM0MDrWHIMjy82MHl9PIHRuRsMzHa_O4j8jyRrY4SrrX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x5v_5872KMfSkkJ4lk2NI5i5UxB_2rhIAsxBJpSxnSqyvK2tAKMgOZIzpaBmPKY7oTuSwvIRmeNmzeMlj0CWzy7NESTXfxFR55Po_8D-8VM0MDrWHIMjy82MHl9PIHRuRsMzHa_O4j8jyRrY4SrrX2w"/>
                    <pic:cNvPicPr>
                      <a:picLocks noChangeAspect="1" noChangeArrowheads="1"/>
                    </pic:cNvPicPr>
                  </pic:nvPicPr>
                  <pic:blipFill>
                    <a:blip r:embed="rId10"/>
                    <a:srcRect/>
                    <a:stretch>
                      <a:fillRect/>
                    </a:stretch>
                  </pic:blipFill>
                  <pic:spPr bwMode="auto">
                    <a:xfrm>
                      <a:off x="0" y="0"/>
                      <a:ext cx="5227320" cy="1935480"/>
                    </a:xfrm>
                    <a:prstGeom prst="rect">
                      <a:avLst/>
                    </a:prstGeom>
                    <a:noFill/>
                    <a:ln w="9525">
                      <a:noFill/>
                      <a:miter lim="800000"/>
                      <a:headEnd/>
                      <a:tailEnd/>
                    </a:ln>
                  </pic:spPr>
                </pic:pic>
              </a:graphicData>
            </a:graphic>
          </wp:inline>
        </w:drawing>
      </w:r>
      <w:r w:rsidRPr="00DD6BCB">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extent cx="5303520" cy="1958340"/>
            <wp:effectExtent l="19050" t="0" r="0" b="0"/>
            <wp:docPr id="18" name="Picture 18" descr="https://lh7-us.googleusercontent.com/9OS8vavyt2eDJiP4sAWCcEjwrlEZGLGGnnSRppBg-ODBB-c_J6NBZcP8Er4Ma2pkixDY1YbXUSCWX2iQi5NORKkQyyWpgj5prpGlRHUmaUle5CfloNT2q0biMB_DqC1xdJLOIdcjudIBO0GsX5kQZ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9OS8vavyt2eDJiP4sAWCcEjwrlEZGLGGnnSRppBg-ODBB-c_J6NBZcP8Er4Ma2pkixDY1YbXUSCWX2iQi5NORKkQyyWpgj5prpGlRHUmaUle5CfloNT2q0biMB_DqC1xdJLOIdcjudIBO0GsX5kQZTk"/>
                    <pic:cNvPicPr>
                      <a:picLocks noChangeAspect="1" noChangeArrowheads="1"/>
                    </pic:cNvPicPr>
                  </pic:nvPicPr>
                  <pic:blipFill>
                    <a:blip r:embed="rId11"/>
                    <a:srcRect/>
                    <a:stretch>
                      <a:fillRect/>
                    </a:stretch>
                  </pic:blipFill>
                  <pic:spPr bwMode="auto">
                    <a:xfrm>
                      <a:off x="0" y="0"/>
                      <a:ext cx="5303520" cy="1958340"/>
                    </a:xfrm>
                    <a:prstGeom prst="rect">
                      <a:avLst/>
                    </a:prstGeom>
                    <a:noFill/>
                    <a:ln w="9525">
                      <a:noFill/>
                      <a:miter lim="800000"/>
                      <a:headEnd/>
                      <a:tailEnd/>
                    </a:ln>
                  </pic:spPr>
                </pic:pic>
              </a:graphicData>
            </a:graphic>
          </wp:inline>
        </w:drawing>
      </w:r>
    </w:p>
    <w:p w:rsidR="00DD6BCB" w:rsidRDefault="00DD6BCB" w:rsidP="00DD6BCB">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extent cx="5943600" cy="2202180"/>
            <wp:effectExtent l="19050" t="0" r="0" b="0"/>
            <wp:docPr id="12" name="Picture 12" descr="https://lh7-us.googleusercontent.com/AfHnQjIbD2jCxB_UMlC3oqRnGj4srRqhP2so_HNe2AOdf3Mm8kKjIusTnfJSrrS1in-a4tOQGgQdXUUOsyj-MHS42Br0Zkyy5fy0Ra_xG42zwd3wXmq-bbf4G1Pk2EkYpTBfe8s4nu6N7dzlxGbbn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AfHnQjIbD2jCxB_UMlC3oqRnGj4srRqhP2so_HNe2AOdf3Mm8kKjIusTnfJSrrS1in-a4tOQGgQdXUUOsyj-MHS42Br0Zkyy5fy0Ra_xG42zwd3wXmq-bbf4G1Pk2EkYpTBfe8s4nu6N7dzlxGbbnRM"/>
                    <pic:cNvPicPr>
                      <a:picLocks noChangeAspect="1" noChangeArrowheads="1"/>
                    </pic:cNvPicPr>
                  </pic:nvPicPr>
                  <pic:blipFill>
                    <a:blip r:embed="rId12"/>
                    <a:srcRect/>
                    <a:stretch>
                      <a:fillRect/>
                    </a:stretch>
                  </pic:blipFill>
                  <pic:spPr bwMode="auto">
                    <a:xfrm>
                      <a:off x="0" y="0"/>
                      <a:ext cx="5943600" cy="2202180"/>
                    </a:xfrm>
                    <a:prstGeom prst="rect">
                      <a:avLst/>
                    </a:prstGeom>
                    <a:noFill/>
                    <a:ln w="9525">
                      <a:noFill/>
                      <a:miter lim="800000"/>
                      <a:headEnd/>
                      <a:tailEnd/>
                    </a:ln>
                  </pic:spPr>
                </pic:pic>
              </a:graphicData>
            </a:graphic>
          </wp:inline>
        </w:drawing>
      </w:r>
    </w:p>
    <w:p w:rsidR="00DD6BCB" w:rsidRDefault="00DD6BCB" w:rsidP="00DD6BC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5943600" cy="3429000"/>
            <wp:effectExtent l="19050" t="0" r="0" b="0"/>
            <wp:docPr id="1" name="Picture 1" descr="https://lh7-us.googleusercontent.com/fJcbb4nf1TWT8DWDKWeicoPyvANZkVzEUSmuqHbxcS4DzAbNP9O3_xSOdnnYO329RcVukyhtlJHbYuXZvFbbOFFxRvQuupZVUFoBMLyjlnKudoTWJnu2H2OV9O-DQJUjkrWWoaVxtNFftyXlmXrIl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fJcbb4nf1TWT8DWDKWeicoPyvANZkVzEUSmuqHbxcS4DzAbNP9O3_xSOdnnYO329RcVukyhtlJHbYuXZvFbbOFFxRvQuupZVUFoBMLyjlnKudoTWJnu2H2OV9O-DQJUjkrWWoaVxtNFftyXlmXrIlh8"/>
                    <pic:cNvPicPr>
                      <a:picLocks noChangeAspect="1" noChangeArrowheads="1"/>
                    </pic:cNvPicPr>
                  </pic:nvPicPr>
                  <pic:blipFill>
                    <a:blip r:embed="rId13"/>
                    <a:srcRect/>
                    <a:stretch>
                      <a:fillRect/>
                    </a:stretch>
                  </pic:blipFill>
                  <pic:spPr bwMode="auto">
                    <a:xfrm>
                      <a:off x="0" y="0"/>
                      <a:ext cx="5943600" cy="3429000"/>
                    </a:xfrm>
                    <a:prstGeom prst="rect">
                      <a:avLst/>
                    </a:prstGeom>
                    <a:noFill/>
                    <a:ln w="9525">
                      <a:noFill/>
                      <a:miter lim="800000"/>
                      <a:headEnd/>
                      <a:tailEnd/>
                    </a:ln>
                  </pic:spPr>
                </pic:pic>
              </a:graphicData>
            </a:graphic>
          </wp:inline>
        </w:drawing>
      </w:r>
    </w:p>
    <w:p w:rsidR="00DD6BCB" w:rsidRDefault="00DD6BCB" w:rsidP="00DD6BC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5943600" cy="2202180"/>
            <wp:effectExtent l="19050" t="0" r="0" b="0"/>
            <wp:docPr id="4" name="Picture 4" descr="https://lh7-us.googleusercontent.com/7yO2_Ph7ba3pyJLw3KRQQi7VfY5ecp21SlzU7xUJfWIf6IFS-xjoSulY8ZkAcfZo5APcyU6yfwm4NCHswdu48D-r7niwEz6CYsa_07NlSZo8v5rEVrudNMuMHsfzPk3NakEmDnI3rKoAjbUgr2L3N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7yO2_Ph7ba3pyJLw3KRQQi7VfY5ecp21SlzU7xUJfWIf6IFS-xjoSulY8ZkAcfZo5APcyU6yfwm4NCHswdu48D-r7niwEz6CYsa_07NlSZo8v5rEVrudNMuMHsfzPk3NakEmDnI3rKoAjbUgr2L3NTQ"/>
                    <pic:cNvPicPr>
                      <a:picLocks noChangeAspect="1" noChangeArrowheads="1"/>
                    </pic:cNvPicPr>
                  </pic:nvPicPr>
                  <pic:blipFill>
                    <a:blip r:embed="rId14"/>
                    <a:srcRect/>
                    <a:stretch>
                      <a:fillRect/>
                    </a:stretch>
                  </pic:blipFill>
                  <pic:spPr bwMode="auto">
                    <a:xfrm>
                      <a:off x="0" y="0"/>
                      <a:ext cx="5943600" cy="2202180"/>
                    </a:xfrm>
                    <a:prstGeom prst="rect">
                      <a:avLst/>
                    </a:prstGeom>
                    <a:noFill/>
                    <a:ln w="9525">
                      <a:noFill/>
                      <a:miter lim="800000"/>
                      <a:headEnd/>
                      <a:tailEnd/>
                    </a:ln>
                  </pic:spPr>
                </pic:pic>
              </a:graphicData>
            </a:graphic>
          </wp:inline>
        </w:drawing>
      </w:r>
    </w:p>
    <w:p w:rsidR="006C6B70" w:rsidRDefault="006C6B70" w:rsidP="000F789B">
      <w:pPr>
        <w:rPr>
          <w:rFonts w:ascii="Times New Roman" w:hAnsi="Times New Roman" w:cs="Times New Roman"/>
        </w:rPr>
      </w:pPr>
    </w:p>
    <w:p w:rsidR="00DD6BCB" w:rsidRDefault="00DD6BCB" w:rsidP="000F789B">
      <w:pPr>
        <w:rPr>
          <w:rFonts w:ascii="Times New Roman" w:hAnsi="Times New Roman" w:cs="Times New Roman"/>
        </w:rPr>
      </w:pPr>
      <w:r>
        <w:rPr>
          <w:rFonts w:ascii="Arial" w:hAnsi="Arial" w:cs="Arial"/>
          <w:noProof/>
          <w:color w:val="000000"/>
          <w:bdr w:val="none" w:sz="0" w:space="0" w:color="auto" w:frame="1"/>
        </w:rPr>
        <w:lastRenderedPageBreak/>
        <w:drawing>
          <wp:inline distT="0" distB="0" distL="0" distR="0">
            <wp:extent cx="5943600" cy="2202180"/>
            <wp:effectExtent l="19050" t="0" r="0" b="0"/>
            <wp:docPr id="9" name="Picture 9" descr="https://lh7-us.googleusercontent.com/0v09ZPpyD7EN033SBb4P5BlT9OITLfRI5S9Byrg3p7AI2TovgmWU_7NaAeVT7wljfIUU5Oxj9Z1P6-yjtI1cRhfQH3NVbPlJDCOykWlZPTzw6zFAU_6OoTISSx-Hjpy6C9nhTL1DJ8t0XlBbVLKr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0v09ZPpyD7EN033SBb4P5BlT9OITLfRI5S9Byrg3p7AI2TovgmWU_7NaAeVT7wljfIUU5Oxj9Z1P6-yjtI1cRhfQH3NVbPlJDCOykWlZPTzw6zFAU_6OoTISSx-Hjpy6C9nhTL1DJ8t0XlBbVLKrHEM"/>
                    <pic:cNvPicPr>
                      <a:picLocks noChangeAspect="1" noChangeArrowheads="1"/>
                    </pic:cNvPicPr>
                  </pic:nvPicPr>
                  <pic:blipFill>
                    <a:blip r:embed="rId15"/>
                    <a:srcRect/>
                    <a:stretch>
                      <a:fillRect/>
                    </a:stretch>
                  </pic:blipFill>
                  <pic:spPr bwMode="auto">
                    <a:xfrm>
                      <a:off x="0" y="0"/>
                      <a:ext cx="5943600" cy="2202180"/>
                    </a:xfrm>
                    <a:prstGeom prst="rect">
                      <a:avLst/>
                    </a:prstGeom>
                    <a:noFill/>
                    <a:ln w="9525">
                      <a:noFill/>
                      <a:miter lim="800000"/>
                      <a:headEnd/>
                      <a:tailEnd/>
                    </a:ln>
                  </pic:spPr>
                </pic:pic>
              </a:graphicData>
            </a:graphic>
          </wp:inline>
        </w:drawing>
      </w:r>
    </w:p>
    <w:p w:rsidR="006C6B70" w:rsidRDefault="006C6B70" w:rsidP="000F789B">
      <w:pPr>
        <w:rPr>
          <w:rFonts w:ascii="Times New Roman" w:hAnsi="Times New Roman" w:cs="Times New Roman"/>
        </w:rPr>
      </w:pPr>
    </w:p>
    <w:p w:rsidR="006C6B70" w:rsidRDefault="006C6B70" w:rsidP="000F789B">
      <w:pPr>
        <w:rPr>
          <w:rFonts w:ascii="Times New Roman" w:hAnsi="Times New Roman" w:cs="Times New Roman"/>
        </w:rPr>
      </w:pPr>
    </w:p>
    <w:p w:rsidR="006C6B70" w:rsidRDefault="006C6B70" w:rsidP="000F789B">
      <w:pPr>
        <w:rPr>
          <w:rFonts w:ascii="Times New Roman" w:hAnsi="Times New Roman" w:cs="Times New Roman"/>
        </w:rPr>
      </w:pPr>
    </w:p>
    <w:p w:rsidR="006C6B70" w:rsidRDefault="006C6B70" w:rsidP="000F789B">
      <w:pPr>
        <w:rPr>
          <w:rFonts w:ascii="Times New Roman" w:hAnsi="Times New Roman" w:cs="Times New Roman"/>
        </w:rPr>
      </w:pPr>
    </w:p>
    <w:p w:rsidR="006C6B70" w:rsidRDefault="006C6B70" w:rsidP="000F789B">
      <w:pPr>
        <w:rPr>
          <w:rFonts w:ascii="Times New Roman" w:hAnsi="Times New Roman" w:cs="Times New Roman"/>
        </w:rPr>
      </w:pPr>
    </w:p>
    <w:p w:rsidR="006C6B70" w:rsidRDefault="006C6B70" w:rsidP="000F789B">
      <w:pPr>
        <w:rPr>
          <w:rFonts w:ascii="Times New Roman" w:hAnsi="Times New Roman" w:cs="Times New Roman"/>
        </w:rPr>
      </w:pPr>
    </w:p>
    <w:sectPr w:rsidR="006C6B70" w:rsidSect="0008091C">
      <w:pgSz w:w="11906" w:h="16838"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00A34"/>
    <w:multiLevelType w:val="hybridMultilevel"/>
    <w:tmpl w:val="47B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D2A14"/>
    <w:multiLevelType w:val="hybridMultilevel"/>
    <w:tmpl w:val="DEA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0F789B"/>
    <w:rsid w:val="0002323A"/>
    <w:rsid w:val="0008091C"/>
    <w:rsid w:val="000F789B"/>
    <w:rsid w:val="00165C63"/>
    <w:rsid w:val="001D5D32"/>
    <w:rsid w:val="002B4850"/>
    <w:rsid w:val="004516A0"/>
    <w:rsid w:val="00521FA3"/>
    <w:rsid w:val="006C6B70"/>
    <w:rsid w:val="007E54D7"/>
    <w:rsid w:val="008872E6"/>
    <w:rsid w:val="008D5884"/>
    <w:rsid w:val="009C4711"/>
    <w:rsid w:val="00A156FE"/>
    <w:rsid w:val="00A44A32"/>
    <w:rsid w:val="00AC3CC3"/>
    <w:rsid w:val="00B608E8"/>
    <w:rsid w:val="00B90A7D"/>
    <w:rsid w:val="00DD6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8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89B"/>
    <w:rPr>
      <w:color w:val="0563C1" w:themeColor="hyperlink"/>
      <w:u w:val="single"/>
    </w:rPr>
  </w:style>
  <w:style w:type="character" w:customStyle="1" w:styleId="UnresolvedMention">
    <w:name w:val="Unresolved Mention"/>
    <w:basedOn w:val="DefaultParagraphFont"/>
    <w:uiPriority w:val="99"/>
    <w:semiHidden/>
    <w:unhideWhenUsed/>
    <w:rsid w:val="000F789B"/>
    <w:rPr>
      <w:color w:val="605E5C"/>
      <w:shd w:val="clear" w:color="auto" w:fill="E1DFDD"/>
    </w:rPr>
  </w:style>
  <w:style w:type="paragraph" w:styleId="ListParagraph">
    <w:name w:val="List Paragraph"/>
    <w:basedOn w:val="Normal"/>
    <w:uiPriority w:val="34"/>
    <w:qFormat/>
    <w:rsid w:val="004516A0"/>
    <w:pPr>
      <w:ind w:left="720"/>
      <w:contextualSpacing/>
    </w:pPr>
  </w:style>
  <w:style w:type="paragraph" w:styleId="BalloonText">
    <w:name w:val="Balloon Text"/>
    <w:basedOn w:val="Normal"/>
    <w:link w:val="BalloonTextChar"/>
    <w:uiPriority w:val="99"/>
    <w:semiHidden/>
    <w:unhideWhenUsed/>
    <w:rsid w:val="00DD6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CB"/>
    <w:rPr>
      <w:rFonts w:ascii="Tahoma" w:hAnsi="Tahoma" w:cs="Tahoma"/>
      <w:sz w:val="16"/>
      <w:szCs w:val="16"/>
    </w:rPr>
  </w:style>
  <w:style w:type="paragraph" w:styleId="NormalWeb">
    <w:name w:val="Normal (Web)"/>
    <w:basedOn w:val="Normal"/>
    <w:uiPriority w:val="99"/>
    <w:semiHidden/>
    <w:unhideWhenUsed/>
    <w:rsid w:val="00DD6BC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855535047">
      <w:bodyDiv w:val="1"/>
      <w:marLeft w:val="0"/>
      <w:marRight w:val="0"/>
      <w:marTop w:val="0"/>
      <w:marBottom w:val="0"/>
      <w:divBdr>
        <w:top w:val="none" w:sz="0" w:space="0" w:color="auto"/>
        <w:left w:val="none" w:sz="0" w:space="0" w:color="auto"/>
        <w:bottom w:val="none" w:sz="0" w:space="0" w:color="auto"/>
        <w:right w:val="none" w:sz="0" w:space="0" w:color="auto"/>
      </w:divBdr>
      <w:divsChild>
        <w:div w:id="544758412">
          <w:marLeft w:val="0"/>
          <w:marRight w:val="0"/>
          <w:marTop w:val="0"/>
          <w:marBottom w:val="0"/>
          <w:divBdr>
            <w:top w:val="none" w:sz="0" w:space="0" w:color="auto"/>
            <w:left w:val="none" w:sz="0" w:space="0" w:color="auto"/>
            <w:bottom w:val="none" w:sz="0" w:space="0" w:color="auto"/>
            <w:right w:val="none" w:sz="0" w:space="0" w:color="auto"/>
          </w:divBdr>
          <w:divsChild>
            <w:div w:id="217598001">
              <w:marLeft w:val="0"/>
              <w:marRight w:val="0"/>
              <w:marTop w:val="0"/>
              <w:marBottom w:val="0"/>
              <w:divBdr>
                <w:top w:val="none" w:sz="0" w:space="0" w:color="auto"/>
                <w:left w:val="none" w:sz="0" w:space="0" w:color="auto"/>
                <w:bottom w:val="none" w:sz="0" w:space="0" w:color="auto"/>
                <w:right w:val="none" w:sz="0" w:space="0" w:color="auto"/>
              </w:divBdr>
              <w:divsChild>
                <w:div w:id="1831363748">
                  <w:marLeft w:val="0"/>
                  <w:marRight w:val="0"/>
                  <w:marTop w:val="0"/>
                  <w:marBottom w:val="0"/>
                  <w:divBdr>
                    <w:top w:val="none" w:sz="0" w:space="0" w:color="auto"/>
                    <w:left w:val="none" w:sz="0" w:space="0" w:color="auto"/>
                    <w:bottom w:val="none" w:sz="0" w:space="0" w:color="auto"/>
                    <w:right w:val="none" w:sz="0" w:space="0" w:color="auto"/>
                  </w:divBdr>
                  <w:divsChild>
                    <w:div w:id="1507750716">
                      <w:marLeft w:val="0"/>
                      <w:marRight w:val="0"/>
                      <w:marTop w:val="0"/>
                      <w:marBottom w:val="0"/>
                      <w:divBdr>
                        <w:top w:val="single" w:sz="6" w:space="0" w:color="auto"/>
                        <w:left w:val="single" w:sz="6" w:space="0" w:color="auto"/>
                        <w:bottom w:val="single" w:sz="6" w:space="0" w:color="auto"/>
                        <w:right w:val="single" w:sz="6" w:space="0" w:color="auto"/>
                      </w:divBdr>
                      <w:divsChild>
                        <w:div w:id="13655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31999">
          <w:marLeft w:val="0"/>
          <w:marRight w:val="0"/>
          <w:marTop w:val="0"/>
          <w:marBottom w:val="0"/>
          <w:divBdr>
            <w:top w:val="none" w:sz="0" w:space="0" w:color="auto"/>
            <w:left w:val="none" w:sz="0" w:space="0" w:color="auto"/>
            <w:bottom w:val="none" w:sz="0" w:space="0" w:color="auto"/>
            <w:right w:val="none" w:sz="0" w:space="0" w:color="auto"/>
          </w:divBdr>
          <w:divsChild>
            <w:div w:id="298264741">
              <w:marLeft w:val="0"/>
              <w:marRight w:val="0"/>
              <w:marTop w:val="0"/>
              <w:marBottom w:val="0"/>
              <w:divBdr>
                <w:top w:val="none" w:sz="0" w:space="0" w:color="auto"/>
                <w:left w:val="none" w:sz="0" w:space="0" w:color="auto"/>
                <w:bottom w:val="none" w:sz="0" w:space="0" w:color="auto"/>
                <w:right w:val="none" w:sz="0" w:space="0" w:color="auto"/>
              </w:divBdr>
              <w:divsChild>
                <w:div w:id="1179155929">
                  <w:marLeft w:val="0"/>
                  <w:marRight w:val="0"/>
                  <w:marTop w:val="0"/>
                  <w:marBottom w:val="0"/>
                  <w:divBdr>
                    <w:top w:val="none" w:sz="0" w:space="0" w:color="auto"/>
                    <w:left w:val="none" w:sz="0" w:space="0" w:color="auto"/>
                    <w:bottom w:val="none" w:sz="0" w:space="0" w:color="auto"/>
                    <w:right w:val="none" w:sz="0" w:space="0" w:color="auto"/>
                  </w:divBdr>
                  <w:divsChild>
                    <w:div w:id="1968192635">
                      <w:marLeft w:val="0"/>
                      <w:marRight w:val="0"/>
                      <w:marTop w:val="0"/>
                      <w:marBottom w:val="0"/>
                      <w:divBdr>
                        <w:top w:val="single" w:sz="6" w:space="0" w:color="auto"/>
                        <w:left w:val="single" w:sz="6" w:space="0" w:color="auto"/>
                        <w:bottom w:val="single" w:sz="6" w:space="0" w:color="auto"/>
                        <w:right w:val="single" w:sz="6" w:space="0" w:color="auto"/>
                      </w:divBdr>
                      <w:divsChild>
                        <w:div w:id="10560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456632">
      <w:bodyDiv w:val="1"/>
      <w:marLeft w:val="0"/>
      <w:marRight w:val="0"/>
      <w:marTop w:val="0"/>
      <w:marBottom w:val="0"/>
      <w:divBdr>
        <w:top w:val="none" w:sz="0" w:space="0" w:color="auto"/>
        <w:left w:val="none" w:sz="0" w:space="0" w:color="auto"/>
        <w:bottom w:val="none" w:sz="0" w:space="0" w:color="auto"/>
        <w:right w:val="none" w:sz="0" w:space="0" w:color="auto"/>
      </w:divBdr>
    </w:div>
    <w:div w:id="2007901352">
      <w:bodyDiv w:val="1"/>
      <w:marLeft w:val="0"/>
      <w:marRight w:val="0"/>
      <w:marTop w:val="0"/>
      <w:marBottom w:val="0"/>
      <w:divBdr>
        <w:top w:val="none" w:sz="0" w:space="0" w:color="auto"/>
        <w:left w:val="none" w:sz="0" w:space="0" w:color="auto"/>
        <w:bottom w:val="none" w:sz="0" w:space="0" w:color="auto"/>
        <w:right w:val="none" w:sz="0" w:space="0" w:color="auto"/>
      </w:divBdr>
    </w:div>
    <w:div w:id="212588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makeovermonday/2023w16"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Rakesh AVL/IN</dc:creator>
  <cp:keywords/>
  <dc:description/>
  <cp:lastModifiedBy>Abhishek</cp:lastModifiedBy>
  <cp:revision>7</cp:revision>
  <dcterms:created xsi:type="dcterms:W3CDTF">2024-04-17T05:15:00Z</dcterms:created>
  <dcterms:modified xsi:type="dcterms:W3CDTF">2024-05-02T04:59:00Z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075092-e835-4209-8938-695d786e0591_Enabled">
    <vt:lpwstr>true</vt:lpwstr>
  </property>
  <property fmtid="{D5CDD505-2E9C-101B-9397-08002B2CF9AE}" pid="3" name="MSIP_Label_61075092-e835-4209-8938-695d786e0591_SetDate">
    <vt:lpwstr>2024-04-17T06:27:18Z</vt:lpwstr>
  </property>
  <property fmtid="{D5CDD505-2E9C-101B-9397-08002B2CF9AE}" pid="4" name="MSIP_Label_61075092-e835-4209-8938-695d786e0591_Method">
    <vt:lpwstr>Standard</vt:lpwstr>
  </property>
  <property fmtid="{D5CDD505-2E9C-101B-9397-08002B2CF9AE}" pid="5" name="MSIP_Label_61075092-e835-4209-8938-695d786e0591_Name">
    <vt:lpwstr>internal</vt:lpwstr>
  </property>
  <property fmtid="{D5CDD505-2E9C-101B-9397-08002B2CF9AE}" pid="6" name="MSIP_Label_61075092-e835-4209-8938-695d786e0591_SiteId">
    <vt:lpwstr>b4bc7e59-9a34-4622-ab54-d7a1a680f47a</vt:lpwstr>
  </property>
  <property fmtid="{D5CDD505-2E9C-101B-9397-08002B2CF9AE}" pid="7" name="MSIP_Label_61075092-e835-4209-8938-695d786e0591_ActionId">
    <vt:lpwstr>ddda0a19-6302-4b02-8821-8eb191e11464</vt:lpwstr>
  </property>
  <property fmtid="{D5CDD505-2E9C-101B-9397-08002B2CF9AE}" pid="8" name="MSIP_Label_61075092-e835-4209-8938-695d786e0591_ContentBits">
    <vt:lpwstr>0</vt:lpwstr>
  </property>
</Properties>
</file>