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66D8410" Type="http://schemas.openxmlformats.org/officeDocument/2006/relationships/officeDocument" Target="/word/document.xml" /><Relationship Id="coreR66D8410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Kettlebell Squats</w:t>
      </w:r>
    </w:p>
    <w:p>
      <w:r>
        <w:t>Primary Muscle Groups: Glutes &amp;amp; Hip Flexors, Quadriceps</w:t>
      </w:r>
    </w:p>
    <w:p>
      <w:r>
        <w:t>Secondary Muscle Groups: Hamstrings</w:t>
      </w:r>
    </w:p>
    <w:p>
      <w:r>
        <w:t>Summary: &lt;ol&gt;</w:t>
      </w:r>
    </w:p>
    <w:p/>
    <w:p>
      <w:r>
        <w:tab/>
        <w:t>&lt;li style="font-weight: 400;"&gt;&lt;span style="font-weight: 400;"&gt;Stand with your feet slightly wider than shoulder width apart &lt;/span&gt;&lt;/li&gt;</w:t>
      </w:r>
    </w:p>
    <w:p/>
    <w:p>
      <w:r>
        <w:tab/>
        <w:t>&lt;li style="font-weight: 400;"&gt;&lt;span style="font-weight: 400;"&gt;Hold the kettlebell with both hands in an overhand grip in front of your chest. Keep your elbows locked at your sides.  &lt;/span&gt;&lt;/li&gt;</w:t>
      </w:r>
    </w:p>
    <w:p/>
    <w:p>
      <w:r>
        <w:tab/>
        <w:t>&lt;li style="font-weight: 400;"&gt;&lt;span style="font-weight: 400;"&gt;Lower your body towards the ground, ensuring that you’re not leaning too far forwards or too far backwards. &lt;/span&gt;&lt;/li&gt;</w:t>
      </w:r>
    </w:p>
    <w:p/>
    <w:p>
      <w:r>
        <w:tab/>
        <w:t>&lt;li style="font-weight: 400;"&gt;&lt;span style="font-weight: 400;"&gt;At your lowest point, drive upwards through your feet and tense your glutes at the top of the motion.  &lt;/span&gt;&lt;/li&gt;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2020-04-12T05:55:38Z</dcterms:created>
  <cp:lastModifiedBy>Shubham Kansal</cp:lastModifiedBy>
  <dcterms:modified xsi:type="dcterms:W3CDTF">2020-04-12T05:55:38Z</dcterms:modified>
  <cp:revision>1</cp:revision>
</cp:coreProperties>
</file>