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E5C17F" Type="http://schemas.openxmlformats.org/officeDocument/2006/relationships/officeDocument" Target="/word/document.xml" /><Relationship Id="coreR15E5C17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Dead Bug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class="p1"&gt;Lie on your back. Extend hands straight above towards the ceiling. Bring your knees up to a 90-degree angle. Shins should be parallel to the floor. Exhale and bring hips off the floor.&lt;/li&gt;</w:t>
      </w:r>
    </w:p>
    <w:p/>
    <w:p>
      <w:r>
        <w:tab/>
        <w:t>&lt;li class="p1"&gt;Begin by extending one leg forward. The foot should be hovering just above the ground.&lt;/li&gt;</w:t>
      </w:r>
    </w:p>
    <w:p/>
    <w:p>
      <w:r>
        <w:tab/>
        <w:t>&lt;li class="p1"&gt;Pause then return the leg to it’s starting position while extending the opposing leg. Keep alternating legs while maintaining a tight core.&lt;/li&gt;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