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B21C1F8" Type="http://schemas.openxmlformats.org/officeDocument/2006/relationships/officeDocument" Target="/word/document.xml" /><Relationship Id="coreR3B21C1F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Double Crunches</w:t>
      </w:r>
    </w:p>
    <w:p>
      <w:r>
        <w:t>Primary Muscle Groups: Abs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 class="p1"&gt;Lie on your back. Bring your knees up to a 90-degree angle. Shins should be parallel to the floor. Place your hands behind your head and bring your shoulders off the ground.&lt;/li&gt;</w:t>
      </w:r>
    </w:p>
    <w:p/>
    <w:p>
      <w:r>
        <w:tab/>
        <w:t>&lt;li class="p1"&gt;Exhale and contract your abdominals. Bring your head towards your knees while moving your knees toward your chest.&lt;/li&gt;</w:t>
      </w:r>
    </w:p>
    <w:p/>
    <w:p>
      <w:r>
        <w:tab/>
        <w:t>&lt;li class="p1"&gt;Pause and return to the starting position.&lt;/li&gt;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2020-04-12T05:34:05Z</dcterms:created>
  <cp:lastModifiedBy>Shubham Kansal</cp:lastModifiedBy>
  <dcterms:modified xsi:type="dcterms:W3CDTF">2020-04-12T05:34:05Z</dcterms:modified>
  <cp:revision>1</cp:revision>
</cp:coreProperties>
</file>