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0"/>
          <w:szCs w:val="40"/>
        </w:rPr>
        <w:t xml:space="preserve">HIGH-LEVEL &amp; LOW-LEVEL DESIGN</w:t>
      </w:r>
    </w:p>
    <w:p>
      <w:pPr>
        <w:spacing w:after="100"/>
        <w:jc w:val="center"/>
      </w:pPr>
      <w:r>
        <w:rPr>
          <w:b/>
          <w:bCs/>
          <w:sz w:val="30"/>
          <w:szCs w:val="30"/>
        </w:rPr>
        <w:t xml:space="preserve">Intelligent RF Spectrum Scan Strategy — Desktop Application</w:t>
      </w:r>
    </w:p>
    <w:p>
      <w:pPr>
        <w:spacing w:after="800"/>
        <w:jc w:val="center"/>
      </w:pPr>
      <w:r>
        <w:rPr>
          <w:i/>
          <w:iCs/>
          <w:color w:val="444444"/>
          <w:sz w:val="24"/>
          <w:szCs w:val="24"/>
        </w:rPr>
        <w:t xml:space="preserve">HLD · LLD · Stack-wise Folder Structure · Full API Endpoint Reference</w:t>
      </w:r>
    </w:p>
    <w:p>
      <w:pPr>
        <w:spacing w:after="120"/>
        <w:jc w:val="center"/>
      </w:pPr>
      <w:r>
        <w:rPr>
          <w:sz w:val="21"/>
          <w:szCs w:val="21"/>
        </w:rPr>
        <w:t xml:space="preserve">Companion to PRD.docx and Architecture.md — Version 1.0 — DRAFT FOR REVIEW</w:t>
      </w:r>
    </w:p>
    <w:p>
      <w:pPr>
        <w:spacing w:after="600"/>
        <w:jc w:val="center"/>
      </w:pPr>
      <w:r>
        <w:rPr>
          <w:b/>
          <w:bCs/>
          <w:color w:val="C62828"/>
          <w:sz w:val="19"/>
          <w:szCs w:val="19"/>
        </w:rPr>
        <w:t xml:space="preserve">Classification: UNCLASSIFIED — Project Working Document (not an official DRDO document)</w:t>
      </w:r>
    </w:p>
    <w:p>
      <w:pPr>
        <w:jc w:val="center"/>
      </w:pPr>
      <w:r>
        <w:rPr>
          <w:i/>
          <w:iCs/>
          <w:sz w:val="19"/>
          <w:szCs w:val="19"/>
        </w:rPr>
        <w:t xml:space="preserve">This document uses the same provenance tags as the PRD: [SOURCE REQUIREMENT] / [ARCHITECTURAL DECISION] / [RECOMMENDATION] / [ASSUMPTION] / [TBD]. Almost everything here is [ARCHITECTURAL DECISION] or [RECOMMENDATION] — package names, class names, table names, and endpoint paths are this project's own design and are not sourced from any external document, since no existing API contract or schema was supplied. Where the source PRD names a concept (e.g., StateVector fields, five emitter classes), the design below implements that named concept exactly.</w:t>
      </w:r>
    </w:p>
    <w:p>
      <w:r>
        <w:br w:type="page"/>
      </w:r>
    </w:p>
    <w:p>
      <w:pPr>
        <w:pStyle w:val="Heading1"/>
        <w:spacing w:after="200" w:before="400"/>
      </w:pPr>
      <w:r>
        <w:t xml:space="preserve">Part A — High-Level Design (HLD)</w:t>
      </w:r>
    </w:p>
    <w:p>
      <w:pPr>
        <w:pStyle w:val="Heading2"/>
        <w:spacing w:after="160" w:before="300"/>
      </w:pPr>
      <w:r>
        <w:t xml:space="preserve">A.1 System Context</w:t>
      </w:r>
    </w:p>
    <w:p>
      <w:pPr>
        <w:spacing w:after="160"/>
      </w:pPr>
      <w:r>
        <w:rPr>
          <w:b/>
          <w:bCs/>
          <w:color w:val="2E7D32"/>
          <w:sz w:val="18"/>
          <w:szCs w:val="18"/>
        </w:rPr>
        <w:t xml:space="preserve">[SOURCE REQUIREMENT] </w:t>
      </w:r>
      <w:r>
        <w:t xml:space="preserve">A single authorized user operates a locally installed desktop application to configure simulations, run baseline and ML scheduling, and analyse results. The system has no dependency on external services for its core loop.</w:t>
      </w:r>
    </w:p>
    <w:p>
      <w:pPr>
        <w:spacing w:after="200"/>
      </w:pPr>
      <w:r>
        <w:rPr>
          <w:rFonts w:ascii="Courier New" w:cs="Courier New" w:eastAsia="Courier New" w:hAnsi="Courier New"/>
          <w:sz w:val="15"/>
          <w:szCs w:val="15"/>
        </w:rPr>
        <w:t xml:space="preserve">                    +-----------------------------+</w:t>
      </w:r>
      <w:r>
        <w:rPr>
          <w:rFonts w:ascii="Courier New" w:cs="Courier New" w:eastAsia="Courier New" w:hAnsi="Courier New"/>
          <w:sz w:val="15"/>
          <w:szCs w:val="15"/>
        </w:rPr>
        <w:br/>
        <w:t xml:space="preserve">                    |   Authorized Operator/User    |</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Desktop application (local)</w:t>
      </w:r>
      <w:r>
        <w:rPr>
          <w:rFonts w:ascii="Courier New" w:cs="Courier New" w:eastAsia="Courier New" w:hAnsi="Courier New"/>
          <w:sz w:val="15"/>
          <w:szCs w:val="15"/>
        </w:rPr>
        <w:br/>
        <w:t xml:space="preserve">                                    v</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  Intelligent RF Spectrum      |</w:t>
      </w:r>
      <w:r>
        <w:rPr>
          <w:rFonts w:ascii="Courier New" w:cs="Courier New" w:eastAsia="Courier New" w:hAnsi="Courier New"/>
          <w:sz w:val="15"/>
          <w:szCs w:val="15"/>
        </w:rPr>
        <w:br/>
        <w:t xml:space="preserve">                    |  Scan Strategy — Desktop App  |</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(no external network required</w:t>
      </w:r>
      <w:r>
        <w:rPr>
          <w:rFonts w:ascii="Courier New" w:cs="Courier New" w:eastAsia="Courier New" w:hAnsi="Courier New"/>
          <w:sz w:val="15"/>
          <w:szCs w:val="15"/>
        </w:rPr>
        <w:br/>
        <w:t xml:space="preserve">                        for the core research loop)</w:t>
      </w:r>
    </w:p>
    <w:p>
      <w:pPr>
        <w:pStyle w:val="Heading2"/>
        <w:spacing w:after="160" w:before="300"/>
      </w:pPr>
      <w:r>
        <w:t xml:space="preserve">A.2 High-Level Architecture</w:t>
      </w:r>
    </w:p>
    <w:p>
      <w:pPr>
        <w:spacing w:after="160"/>
      </w:pPr>
      <w:r>
        <w:rPr>
          <w:b/>
          <w:bCs/>
          <w:color w:val="1565C0"/>
          <w:sz w:val="18"/>
          <w:szCs w:val="18"/>
        </w:rPr>
        <w:t xml:space="preserve">[ARCHITECTURAL DECISION] </w:t>
      </w:r>
      <w:r>
        <w:t xml:space="preserve">Four tiers, each owned by one technology stack, communicating only through the layer directly above/below it. See Stack.md and Architecture.md for full rationale — reproduced here for a self-contained HLD.</w:t>
      </w:r>
    </w:p>
    <w:p>
      <w:pPr>
        <w:spacing w:after="200"/>
      </w:pPr>
      <w:r>
        <w:rPr>
          <w:rFonts w:ascii="Courier New" w:cs="Courier New" w:eastAsia="Courier New" w:hAnsi="Courier New"/>
          <w:sz w:val="15"/>
          <w:szCs w:val="15"/>
        </w:rPr>
        <w:t xml:space="preserve">+--------------------------------------------------------+</w:t>
      </w:r>
      <w:r>
        <w:rPr>
          <w:rFonts w:ascii="Courier New" w:cs="Courier New" w:eastAsia="Courier New" w:hAnsi="Courier New"/>
          <w:sz w:val="15"/>
          <w:szCs w:val="15"/>
        </w:rPr>
        <w:br/>
        <w:t xml:space="preserve">|  TIER 1 — DESKTOP UI (React Native for Windows)         |</w:t>
      </w:r>
      <w:r>
        <w:rPr>
          <w:rFonts w:ascii="Courier New" w:cs="Courier New" w:eastAsia="Courier New" w:hAnsi="Courier New"/>
          <w:sz w:val="15"/>
          <w:szCs w:val="15"/>
        </w:rPr>
        <w:br/>
        <w:t xml:space="preserve">|  Screens, navigation, local view-state only              |</w:t>
      </w:r>
      <w:r>
        <w:rPr>
          <w:rFonts w:ascii="Courier New" w:cs="Courier New" w:eastAsia="Courier New" w:hAnsi="Courier New"/>
          <w:sz w:val="15"/>
          <w:szCs w:val="15"/>
        </w:rPr>
        <w:br/>
        <w:t xml:space="preserve">+---------------------------+------------------------------+</w:t>
      </w:r>
      <w:r>
        <w:rPr>
          <w:rFonts w:ascii="Courier New" w:cs="Courier New" w:eastAsia="Courier New" w:hAnsi="Courier New"/>
          <w:sz w:val="15"/>
          <w:szCs w:val="15"/>
        </w:rPr>
        <w:br/>
        <w:t xml:space="preserve">        Authenticated local REST over 127.0.0.1 (session token)</w:t>
      </w:r>
      <w:r>
        <w:rPr>
          <w:rFonts w:ascii="Courier New" w:cs="Courier New" w:eastAsia="Courier New" w:hAnsi="Courier New"/>
          <w:sz w:val="15"/>
          <w:szCs w:val="15"/>
        </w:rPr>
        <w:br/>
        <w:t xml:space="preserve">+---------------------------v------------------------------+</w:t>
      </w:r>
      <w:r>
        <w:rPr>
          <w:rFonts w:ascii="Courier New" w:cs="Courier New" w:eastAsia="Courier New" w:hAnsi="Courier New"/>
          <w:sz w:val="15"/>
          <w:szCs w:val="15"/>
        </w:rPr>
        <w:br/>
        <w:t xml:space="preserve">|  TIER 2 — APPLICATION BACKEND (Java / Spring Boot)       |</w:t>
      </w:r>
      <w:r>
        <w:rPr>
          <w:rFonts w:ascii="Courier New" w:cs="Courier New" w:eastAsia="Courier New" w:hAnsi="Courier New"/>
          <w:sz w:val="15"/>
          <w:szCs w:val="15"/>
        </w:rPr>
        <w:br/>
        <w:t xml:space="preserve">|  AuthN/AuthZ, Simulation, Receiver, Detection,            |</w:t>
      </w:r>
      <w:r>
        <w:rPr>
          <w:rFonts w:ascii="Courier New" w:cs="Courier New" w:eastAsia="Courier New" w:hAnsi="Courier New"/>
          <w:sz w:val="15"/>
          <w:szCs w:val="15"/>
        </w:rPr>
        <w:br/>
        <w:t xml:space="preserve">|  StateBuilder, Scheduler Orchestration, Metrics,          |</w:t>
      </w:r>
      <w:r>
        <w:rPr>
          <w:rFonts w:ascii="Courier New" w:cs="Courier New" w:eastAsia="Courier New" w:hAnsi="Courier New"/>
          <w:sz w:val="15"/>
          <w:szCs w:val="15"/>
        </w:rPr>
        <w:br/>
        <w:t xml:space="preserve">|  Experiment Manager, Model Registry, Audit, Reporting     |</w:t>
      </w:r>
      <w:r>
        <w:rPr>
          <w:rFonts w:ascii="Courier New" w:cs="Courier New" w:eastAsia="Courier New" w:hAnsi="Courier New"/>
          <w:sz w:val="15"/>
          <w:szCs w:val="15"/>
        </w:rPr>
        <w:br/>
        <w:t xml:space="preserve">+-------------+--------------------------+-------------------+</w:t>
      </w:r>
      <w:r>
        <w:rPr>
          <w:rFonts w:ascii="Courier New" w:cs="Courier New" w:eastAsia="Courier New" w:hAnsi="Courier New"/>
          <w:sz w:val="15"/>
          <w:szCs w:val="15"/>
        </w:rPr>
        <w:br/>
        <w:t xml:space="preserve">   Secure ML Interface (internal REST)   Secure DB Interface (JDBC)</w:t>
      </w:r>
      <w:r>
        <w:rPr>
          <w:rFonts w:ascii="Courier New" w:cs="Courier New" w:eastAsia="Courier New" w:hAnsi="Courier New"/>
          <w:sz w:val="15"/>
          <w:szCs w:val="15"/>
        </w:rPr>
        <w:br/>
        <w:t xml:space="preserve">+-------------v------------+   +---------v-----------------+</w:t>
      </w:r>
      <w:r>
        <w:rPr>
          <w:rFonts w:ascii="Courier New" w:cs="Courier New" w:eastAsia="Courier New" w:hAnsi="Courier New"/>
          <w:sz w:val="15"/>
          <w:szCs w:val="15"/>
        </w:rPr>
        <w:br/>
        <w:t xml:space="preserve">| TIER 3 — AI/ML (Python)   |   | TIER 4 — DATABASE          |</w:t>
      </w:r>
      <w:r>
        <w:rPr>
          <w:rFonts w:ascii="Courier New" w:cs="Courier New" w:eastAsia="Courier New" w:hAnsi="Courier New"/>
          <w:sz w:val="15"/>
          <w:szCs w:val="15"/>
        </w:rPr>
        <w:br/>
        <w:t xml:space="preserve">| AI-ML-1 Scheduler          |   | PostgreSQL (localhost only) |</w:t>
      </w:r>
      <w:r>
        <w:rPr>
          <w:rFonts w:ascii="Courier New" w:cs="Courier New" w:eastAsia="Courier New" w:hAnsi="Courier New"/>
          <w:sz w:val="15"/>
          <w:szCs w:val="15"/>
        </w:rPr>
        <w:br/>
        <w:t xml:space="preserve">| AI-ML-2 Periodicity        |   |                             |</w:t>
      </w:r>
      <w:r>
        <w:rPr>
          <w:rFonts w:ascii="Courier New" w:cs="Courier New" w:eastAsia="Courier New" w:hAnsi="Courier New"/>
          <w:sz w:val="15"/>
          <w:szCs w:val="15"/>
        </w:rPr>
        <w:br/>
        <w:t xml:space="preserve">+----------------------------+   +-----------------------------+</w:t>
      </w:r>
    </w:p>
    <w:p>
      <w:pPr>
        <w:spacing w:after="160"/>
      </w:pPr>
      <w:r>
        <w:rPr>
          <w:b/>
          <w:bCs/>
          <w:color w:val="1565C0"/>
          <w:sz w:val="18"/>
          <w:szCs w:val="18"/>
        </w:rPr>
        <w:t xml:space="preserve">[ARCHITECTURAL DECISION] </w:t>
      </w:r>
      <w:r>
        <w:t xml:space="preserve">Tier 1 talks only to Tier 2. Tier 2 talks to Tier 3 and Tier 4. Tier 3 and Tier 4 never talk to Tier 1 or to each other directly. This is the enforcement point for “ground truth never reaches the scheduler except through the backend’s StateBuilder” and for “no unnecessary network exposure.”</w:t>
      </w:r>
    </w:p>
    <w:p>
      <w:pPr>
        <w:pStyle w:val="Heading2"/>
        <w:spacing w:after="160" w:before="300"/>
      </w:pPr>
      <w:r>
        <w:t xml:space="preserve">A.3 Subsystem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814"/>
        <w:gridCol w:w="5846"/>
      </w:tblGrid>
      <w:tr>
        <w:trPr>
          <w:tblHeader/>
        </w:trPr>
        <w:tc>
          <w:tcPr>
            <w:tcW w:type="dxa" w:w="2419"/>
            <w:shd w:fill="1F3864" w:val="clear"/>
            <w:tcMar>
              <w:top w:type="dxa" w:w="60"/>
              <w:left w:type="dxa" w:w="100"/>
              <w:bottom w:type="dxa" w:w="60"/>
              <w:right w:type="dxa" w:w="100"/>
            </w:tcMar>
            <w:vAlign w:val="center"/>
          </w:tcPr>
          <w:p>
            <w:pPr>
              <w:jc w:val="left"/>
            </w:pPr>
            <w:r>
              <w:rPr>
                <w:b/>
                <w:bCs/>
                <w:color w:val="FFFFFF"/>
                <w:sz w:val="19"/>
                <w:szCs w:val="19"/>
              </w:rPr>
              <w:t xml:space="preserve">Subsystem</w:t>
            </w:r>
          </w:p>
        </w:tc>
        <w:tc>
          <w:tcPr>
            <w:tcW w:type="dxa" w:w="1814"/>
            <w:shd w:fill="1F3864" w:val="clear"/>
            <w:tcMar>
              <w:top w:type="dxa" w:w="60"/>
              <w:left w:type="dxa" w:w="100"/>
              <w:bottom w:type="dxa" w:w="60"/>
              <w:right w:type="dxa" w:w="100"/>
            </w:tcMar>
            <w:vAlign w:val="center"/>
          </w:tcPr>
          <w:p>
            <w:pPr>
              <w:jc w:val="left"/>
            </w:pPr>
            <w:r>
              <w:rPr>
                <w:b/>
                <w:bCs/>
                <w:color w:val="FFFFFF"/>
                <w:sz w:val="19"/>
                <w:szCs w:val="19"/>
              </w:rPr>
              <w:t xml:space="preserve">Owning tier</w:t>
            </w:r>
          </w:p>
        </w:tc>
        <w:tc>
          <w:tcPr>
            <w:tcW w:type="dxa" w:w="5846"/>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Auth &amp; Session</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Login, MFA, session/token issuance, RBAC enforcement</w:t>
            </w:r>
          </w:p>
        </w:tc>
      </w:tr>
      <w:tr>
        <w:tc>
          <w:tcPr>
            <w:tcW w:type="dxa" w:w="2419"/>
            <w:shd w:fill="FFFFFF" w:val="clear"/>
            <w:tcMar>
              <w:top w:type="dxa" w:w="60"/>
              <w:left w:type="dxa" w:w="100"/>
              <w:bottom w:type="dxa" w:w="60"/>
              <w:right w:type="dxa" w:w="100"/>
            </w:tcMar>
            <w:vAlign w:val="center"/>
          </w:tcPr>
          <w:p>
            <w:pPr>
              <w:jc w:val="left"/>
            </w:pPr>
            <w:r>
              <w:rPr>
                <w:b w:val="false"/>
                <w:bCs w:val="false"/>
                <w:sz w:val="19"/>
                <w:szCs w:val="19"/>
              </w:rPr>
              <w:t xml:space="preserve">Simulation Engine</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5846"/>
            <w:shd w:fill="FFFFFF" w:val="clear"/>
            <w:tcMar>
              <w:top w:type="dxa" w:w="60"/>
              <w:left w:type="dxa" w:w="100"/>
              <w:bottom w:type="dxa" w:w="60"/>
              <w:right w:type="dxa" w:w="100"/>
            </w:tcMar>
            <w:vAlign w:val="center"/>
          </w:tcPr>
          <w:p>
            <w:pPr>
              <w:jc w:val="left"/>
            </w:pPr>
            <w:r>
              <w:rPr>
                <w:b w:val="false"/>
                <w:bCs w:val="false"/>
                <w:sz w:val="19"/>
                <w:szCs w:val="19"/>
              </w:rPr>
              <w:t xml:space="preserve">Seeded synthetic RF environment, emitter behaviour, simulation clock</w:t>
            </w:r>
          </w:p>
        </w:tc>
      </w:tr>
      <w:tr>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Receiver &amp; Detection</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Simulated receiver constraints; TP/TN/FP/FN detection scoring</w:t>
            </w:r>
          </w:p>
        </w:tc>
      </w:tr>
      <w:tr>
        <w:tc>
          <w:tcPr>
            <w:tcW w:type="dxa" w:w="2419"/>
            <w:shd w:fill="FFFFFF" w:val="clear"/>
            <w:tcMar>
              <w:top w:type="dxa" w:w="60"/>
              <w:left w:type="dxa" w:w="100"/>
              <w:bottom w:type="dxa" w:w="60"/>
              <w:right w:type="dxa" w:w="100"/>
            </w:tcMar>
            <w:vAlign w:val="center"/>
          </w:tcPr>
          <w:p>
            <w:pPr>
              <w:jc w:val="left"/>
            </w:pPr>
            <w:r>
              <w:rPr>
                <w:b w:val="false"/>
                <w:bCs w:val="false"/>
                <w:sz w:val="19"/>
                <w:szCs w:val="19"/>
              </w:rPr>
              <w:t xml:space="preserve">StateBuilder</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5846"/>
            <w:shd w:fill="FFFFFF" w:val="clear"/>
            <w:tcMar>
              <w:top w:type="dxa" w:w="60"/>
              <w:left w:type="dxa" w:w="100"/>
              <w:bottom w:type="dxa" w:w="60"/>
              <w:right w:type="dxa" w:w="100"/>
            </w:tcMar>
            <w:vAlign w:val="center"/>
          </w:tcPr>
          <w:p>
            <w:pPr>
              <w:jc w:val="left"/>
            </w:pPr>
            <w:r>
              <w:rPr>
                <w:b w:val="false"/>
                <w:bCs w:val="false"/>
                <w:sz w:val="19"/>
                <w:szCs w:val="19"/>
              </w:rPr>
              <w:t xml:space="preserve">Assembles StateVector from simulation + periodicity output; the anti-cheating boundary</w:t>
            </w:r>
          </w:p>
        </w:tc>
      </w:tr>
      <w:tr>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Scheduler Orchestration</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Backend + AI/ML</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Calls baseline (in-process) or AI-ML-1 (via Secure ML Interface) for next-band decision</w:t>
            </w:r>
          </w:p>
        </w:tc>
      </w:tr>
      <w:tr>
        <w:tc>
          <w:tcPr>
            <w:tcW w:type="dxa" w:w="2419"/>
            <w:shd w:fill="FFFFFF" w:val="clear"/>
            <w:tcMar>
              <w:top w:type="dxa" w:w="60"/>
              <w:left w:type="dxa" w:w="100"/>
              <w:bottom w:type="dxa" w:w="60"/>
              <w:right w:type="dxa" w:w="100"/>
            </w:tcMar>
            <w:vAlign w:val="center"/>
          </w:tcPr>
          <w:p>
            <w:pPr>
              <w:jc w:val="left"/>
            </w:pPr>
            <w:r>
              <w:rPr>
                <w:b w:val="false"/>
                <w:bCs w:val="false"/>
                <w:sz w:val="19"/>
                <w:szCs w:val="19"/>
              </w:rPr>
              <w:t xml:space="preserve">Periodicity Estimator</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AI/ML</w:t>
            </w:r>
          </w:p>
        </w:tc>
        <w:tc>
          <w:tcPr>
            <w:tcW w:type="dxa" w:w="5846"/>
            <w:shd w:fill="FFFFFF" w:val="clear"/>
            <w:tcMar>
              <w:top w:type="dxa" w:w="60"/>
              <w:left w:type="dxa" w:w="100"/>
              <w:bottom w:type="dxa" w:w="60"/>
              <w:right w:type="dxa" w:w="100"/>
            </w:tcMar>
            <w:vAlign w:val="center"/>
          </w:tcPr>
          <w:p>
            <w:pPr>
              <w:jc w:val="left"/>
            </w:pPr>
            <w:r>
              <w:rPr>
                <w:b w:val="false"/>
                <w:bCs w:val="false"/>
                <w:sz w:val="19"/>
                <w:szCs w:val="19"/>
              </w:rPr>
              <w:t xml:space="preserve">Predicts period/confidence/next active window per band (AI-ML-2)</w:t>
            </w:r>
          </w:p>
        </w:tc>
      </w:tr>
      <w:tr>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Intelligent Scheduler</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AI/ML</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Contextual-bandit band selection (AI-ML-1)</w:t>
            </w:r>
          </w:p>
        </w:tc>
      </w:tr>
      <w:tr>
        <w:tc>
          <w:tcPr>
            <w:tcW w:type="dxa" w:w="2419"/>
            <w:shd w:fill="FFFFFF" w:val="clear"/>
            <w:tcMar>
              <w:top w:type="dxa" w:w="60"/>
              <w:left w:type="dxa" w:w="100"/>
              <w:bottom w:type="dxa" w:w="60"/>
              <w:right w:type="dxa" w:w="100"/>
            </w:tcMar>
            <w:vAlign w:val="center"/>
          </w:tcPr>
          <w:p>
            <w:pPr>
              <w:jc w:val="left"/>
            </w:pPr>
            <w:r>
              <w:rPr>
                <w:b w:val="false"/>
                <w:bCs w:val="false"/>
                <w:sz w:val="19"/>
                <w:szCs w:val="19"/>
              </w:rPr>
              <w:t xml:space="preserve">Metrics Engine</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5846"/>
            <w:shd w:fill="FFFFFF" w:val="clear"/>
            <w:tcMar>
              <w:top w:type="dxa" w:w="60"/>
              <w:left w:type="dxa" w:w="100"/>
              <w:bottom w:type="dxa" w:w="60"/>
              <w:right w:type="dxa" w:w="100"/>
            </w:tcMar>
            <w:vAlign w:val="center"/>
          </w:tcPr>
          <w:p>
            <w:pPr>
              <w:jc w:val="left"/>
            </w:pPr>
            <w:r>
              <w:rPr>
                <w:b w:val="false"/>
                <w:bCs w:val="false"/>
                <w:sz w:val="19"/>
                <w:szCs w:val="19"/>
              </w:rPr>
              <w:t xml:space="preserve">Computes Pd, Pfa, AIT, latency, HPDR, scan efficiency, reward</w:t>
            </w:r>
          </w:p>
        </w:tc>
      </w:tr>
      <w:tr>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Experiment Manager</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Runs baseline vs. ML under identical seed/config; stores comparable results</w:t>
            </w:r>
          </w:p>
        </w:tc>
      </w:tr>
      <w:tr>
        <w:tc>
          <w:tcPr>
            <w:tcW w:type="dxa" w:w="2419"/>
            <w:shd w:fill="FFFFFF" w:val="clear"/>
            <w:tcMar>
              <w:top w:type="dxa" w:w="60"/>
              <w:left w:type="dxa" w:w="100"/>
              <w:bottom w:type="dxa" w:w="60"/>
              <w:right w:type="dxa" w:w="100"/>
            </w:tcMar>
            <w:vAlign w:val="center"/>
          </w:tcPr>
          <w:p>
            <w:pPr>
              <w:jc w:val="left"/>
            </w:pPr>
            <w:r>
              <w:rPr>
                <w:b w:val="false"/>
                <w:bCs w:val="false"/>
                <w:sz w:val="19"/>
                <w:szCs w:val="19"/>
              </w:rPr>
              <w:t xml:space="preserve">Model Registry</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Backend + AI/ML</w:t>
            </w:r>
          </w:p>
        </w:tc>
        <w:tc>
          <w:tcPr>
            <w:tcW w:type="dxa" w:w="5846"/>
            <w:shd w:fill="FFFFFF" w:val="clear"/>
            <w:tcMar>
              <w:top w:type="dxa" w:w="60"/>
              <w:left w:type="dxa" w:w="100"/>
              <w:bottom w:type="dxa" w:w="60"/>
              <w:right w:type="dxa" w:w="100"/>
            </w:tcMar>
            <w:vAlign w:val="center"/>
          </w:tcPr>
          <w:p>
            <w:pPr>
              <w:jc w:val="left"/>
            </w:pPr>
            <w:r>
              <w:rPr>
                <w:b w:val="false"/>
                <w:bCs w:val="false"/>
                <w:sz w:val="19"/>
                <w:szCs w:val="19"/>
              </w:rPr>
              <w:t xml:space="preserve">Model versioning, integrity check, approval, activation, rollback</w:t>
            </w:r>
          </w:p>
        </w:tc>
      </w:tr>
      <w:tr>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Audit Log</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Append-only record of security-relevant actions</w:t>
            </w:r>
          </w:p>
        </w:tc>
      </w:tr>
      <w:tr>
        <w:tc>
          <w:tcPr>
            <w:tcW w:type="dxa" w:w="2419"/>
            <w:shd w:fill="FFFFFF" w:val="clear"/>
            <w:tcMar>
              <w:top w:type="dxa" w:w="60"/>
              <w:left w:type="dxa" w:w="100"/>
              <w:bottom w:type="dxa" w:w="60"/>
              <w:right w:type="dxa" w:w="100"/>
            </w:tcMar>
            <w:vAlign w:val="center"/>
          </w:tcPr>
          <w:p>
            <w:pPr>
              <w:jc w:val="left"/>
            </w:pPr>
            <w:r>
              <w:rPr>
                <w:b w:val="false"/>
                <w:bCs w:val="false"/>
                <w:sz w:val="19"/>
                <w:szCs w:val="19"/>
              </w:rPr>
              <w:t xml:space="preserve">Reporting</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Backend + UI</w:t>
            </w:r>
          </w:p>
        </w:tc>
        <w:tc>
          <w:tcPr>
            <w:tcW w:type="dxa" w:w="5846"/>
            <w:shd w:fill="FFFFFF" w:val="clear"/>
            <w:tcMar>
              <w:top w:type="dxa" w:w="60"/>
              <w:left w:type="dxa" w:w="100"/>
              <w:bottom w:type="dxa" w:w="60"/>
              <w:right w:type="dxa" w:w="100"/>
            </w:tcMar>
            <w:vAlign w:val="center"/>
          </w:tcPr>
          <w:p>
            <w:pPr>
              <w:jc w:val="left"/>
            </w:pPr>
            <w:r>
              <w:rPr>
                <w:b w:val="false"/>
                <w:bCs w:val="false"/>
                <w:sz w:val="19"/>
                <w:szCs w:val="19"/>
              </w:rPr>
              <w:t xml:space="preserve">Generates exportable PDF/summary reports from stored results</w:t>
            </w:r>
          </w:p>
        </w:tc>
      </w:tr>
      <w:tr>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Desktop Shell</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UI</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Navigation, dashboards, forms, charts, real-time event display</w:t>
            </w:r>
          </w:p>
        </w:tc>
      </w:tr>
    </w:tbl>
    <w:p>
      <w:pPr>
        <w:pStyle w:val="Heading2"/>
        <w:spacing w:after="160" w:before="300"/>
      </w:pPr>
      <w:r>
        <w:t xml:space="preserve">A.4 High-Level Data Flow</w:t>
      </w:r>
    </w:p>
    <w:p>
      <w:pPr>
        <w:spacing w:after="200"/>
      </w:pPr>
      <w:r>
        <w:rPr>
          <w:rFonts w:ascii="Courier New" w:cs="Courier New" w:eastAsia="Courier New" w:hAnsi="Courier New"/>
          <w:sz w:val="15"/>
          <w:szCs w:val="15"/>
        </w:rPr>
        <w:t xml:space="preserve">Configure Simulation (UI)</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v</w:t>
      </w:r>
      <w:r>
        <w:rPr>
          <w:rFonts w:ascii="Courier New" w:cs="Courier New" w:eastAsia="Courier New" w:hAnsi="Courier New"/>
          <w:sz w:val="15"/>
          <w:szCs w:val="15"/>
        </w:rPr>
        <w:br/>
        <w:t xml:space="preserve">Simulation Engine creates seeded scenario + ground truth (hidden)</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+----------------------&gt; Baseline Scanner (deterministic)</w:t>
      </w:r>
      <w:r>
        <w:rPr>
          <w:rFonts w:ascii="Courier New" w:cs="Courier New" w:eastAsia="Courier New" w:hAnsi="Courier New"/>
          <w:sz w:val="15"/>
          <w:szCs w:val="15"/>
        </w:rPr>
        <w:br/>
        <w:t xml:space="preserve">      |                              |</w:t>
      </w:r>
      <w:r>
        <w:rPr>
          <w:rFonts w:ascii="Courier New" w:cs="Courier New" w:eastAsia="Courier New" w:hAnsi="Courier New"/>
          <w:sz w:val="15"/>
          <w:szCs w:val="15"/>
        </w:rPr>
        <w:br/>
        <w:t xml:space="preserve">      |                              v</w:t>
      </w:r>
      <w:r>
        <w:rPr>
          <w:rFonts w:ascii="Courier New" w:cs="Courier New" w:eastAsia="Courier New" w:hAnsi="Courier New"/>
          <w:sz w:val="15"/>
          <w:szCs w:val="15"/>
        </w:rPr>
        <w:br/>
        <w:t xml:space="preserve">      |                     Detection Engine --&gt; Metrics Engine</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+----&gt; StateBuilder &lt;---- Periodicity Estimator (AI-ML-2)</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v</w:t>
      </w:r>
      <w:r>
        <w:rPr>
          <w:rFonts w:ascii="Courier New" w:cs="Courier New" w:eastAsia="Courier New" w:hAnsi="Courier New"/>
          <w:sz w:val="15"/>
          <w:szCs w:val="15"/>
        </w:rPr>
        <w:br/>
        <w:t xml:space="preserve">        Intelligent Scheduler (AI-ML-1) --&gt; band decision</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v</w:t>
      </w:r>
      <w:r>
        <w:rPr>
          <w:rFonts w:ascii="Courier New" w:cs="Courier New" w:eastAsia="Courier New" w:hAnsi="Courier New"/>
          <w:sz w:val="15"/>
          <w:szCs w:val="15"/>
        </w:rPr>
        <w:br/>
        <w:t xml:space="preserve">           Detection Engine --&gt; Metrics Engine</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v</w:t>
      </w:r>
      <w:r>
        <w:rPr>
          <w:rFonts w:ascii="Courier New" w:cs="Courier New" w:eastAsia="Courier New" w:hAnsi="Courier New"/>
          <w:sz w:val="15"/>
          <w:szCs w:val="15"/>
        </w:rPr>
        <w:br/>
        <w:t xml:space="preserve">                    Experiment Manager: Baseline vs ML comparison</w:t>
      </w:r>
      <w:r>
        <w:rPr>
          <w:rFonts w:ascii="Courier New" w:cs="Courier New" w:eastAsia="Courier New" w:hAnsi="Courier New"/>
          <w:sz w:val="15"/>
          <w:szCs w:val="15"/>
        </w:rPr>
        <w:br/>
        <w:t xml:space="preserve">                                      |</w:t>
      </w:r>
      <w:r>
        <w:rPr>
          <w:rFonts w:ascii="Courier New" w:cs="Courier New" w:eastAsia="Courier New" w:hAnsi="Courier New"/>
          <w:sz w:val="15"/>
          <w:szCs w:val="15"/>
        </w:rPr>
        <w:br/>
        <w:t xml:space="preserve">                                      v</w:t>
      </w:r>
      <w:r>
        <w:rPr>
          <w:rFonts w:ascii="Courier New" w:cs="Courier New" w:eastAsia="Courier New" w:hAnsi="Courier New"/>
          <w:sz w:val="15"/>
          <w:szCs w:val="15"/>
        </w:rPr>
        <w:br/>
        <w:t xml:space="preserve">                              Report / Dashboard (UI)</w:t>
      </w:r>
    </w:p>
    <w:p>
      <w:pPr>
        <w:pStyle w:val="Heading2"/>
        <w:spacing w:after="160" w:before="300"/>
      </w:pPr>
      <w:r>
        <w:t xml:space="preserve">A.5 Deployment View</w:t>
      </w:r>
    </w:p>
    <w:p>
      <w:pPr>
        <w:spacing w:after="160"/>
      </w:pPr>
      <w:r>
        <w:rPr>
          <w:b/>
          <w:bCs/>
          <w:color w:val="6A1B9A"/>
          <w:sz w:val="18"/>
          <w:szCs w:val="18"/>
        </w:rPr>
        <w:t xml:space="preserve">[RECOMMENDATION] </w:t>
      </w:r>
      <w:r>
        <w:t xml:space="preserve">Single-workstation deployment at MVP: all four tiers run as local processes on one Windows machine, started and supervised by the desktop application's launcher. No container orchestration or remote deployment is assumed.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3024"/>
        <w:gridCol w:w="2621"/>
        <w:gridCol w:w="2621"/>
      </w:tblGrid>
      <w:tr>
        <w:trPr>
          <w:tblHeader/>
        </w:trPr>
        <w:tc>
          <w:tcPr>
            <w:tcW w:type="dxa" w:w="1814"/>
            <w:shd w:fill="1F3864" w:val="clear"/>
            <w:tcMar>
              <w:top w:type="dxa" w:w="60"/>
              <w:left w:type="dxa" w:w="100"/>
              <w:bottom w:type="dxa" w:w="60"/>
              <w:right w:type="dxa" w:w="100"/>
            </w:tcMar>
            <w:vAlign w:val="center"/>
          </w:tcPr>
          <w:p>
            <w:pPr>
              <w:jc w:val="left"/>
            </w:pPr>
            <w:r>
              <w:rPr>
                <w:b/>
                <w:bCs/>
                <w:color w:val="FFFFFF"/>
                <w:sz w:val="19"/>
                <w:szCs w:val="19"/>
              </w:rPr>
              <w:t xml:space="preserve">Process</w:t>
            </w:r>
          </w:p>
        </w:tc>
        <w:tc>
          <w:tcPr>
            <w:tcW w:type="dxa" w:w="3024"/>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c>
          <w:tcPr>
            <w:tcW w:type="dxa" w:w="2621"/>
            <w:shd w:fill="1F3864" w:val="clear"/>
            <w:tcMar>
              <w:top w:type="dxa" w:w="60"/>
              <w:left w:type="dxa" w:w="100"/>
              <w:bottom w:type="dxa" w:w="60"/>
              <w:right w:type="dxa" w:w="100"/>
            </w:tcMar>
            <w:vAlign w:val="center"/>
          </w:tcPr>
          <w:p>
            <w:pPr>
              <w:jc w:val="left"/>
            </w:pPr>
            <w:r>
              <w:rPr>
                <w:b/>
                <w:bCs/>
                <w:color w:val="FFFFFF"/>
                <w:sz w:val="19"/>
                <w:szCs w:val="19"/>
              </w:rPr>
              <w:t xml:space="preserve">Binds to</w:t>
            </w:r>
          </w:p>
        </w:tc>
        <w:tc>
          <w:tcPr>
            <w:tcW w:type="dxa" w:w="2621"/>
            <w:shd w:fill="1F3864" w:val="clear"/>
            <w:tcMar>
              <w:top w:type="dxa" w:w="60"/>
              <w:left w:type="dxa" w:w="100"/>
              <w:bottom w:type="dxa" w:w="60"/>
              <w:right w:type="dxa" w:w="100"/>
            </w:tcMar>
            <w:vAlign w:val="center"/>
          </w:tcPr>
          <w:p>
            <w:pPr>
              <w:jc w:val="left"/>
            </w:pPr>
            <w:r>
              <w:rPr>
                <w:b/>
                <w:bCs/>
                <w:color w:val="FFFFFF"/>
                <w:sz w:val="19"/>
                <w:szCs w:val="19"/>
              </w:rPr>
              <w:t xml:space="preserve">Started by</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Desktop UI</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React Native for Windows (native exe)</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N/A (local UI process)</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User / OS shortcut</w:t>
            </w:r>
          </w:p>
        </w:tc>
      </w:tr>
      <w:tr>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Spring Boot (embedded server)</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127.0.0.1:PORT_BACKEND</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Desktop launcher, or run standalone in dev</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AI/ML service</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Python (FastAPI or gRPC service)</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127.0.0.1:PORT_ML</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Backend process supervisor, or run standalone in dev</w:t>
            </w:r>
          </w:p>
        </w:tc>
      </w:tr>
      <w:tr>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Database</w:t>
            </w:r>
          </w:p>
        </w:tc>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PostgreSQL</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127.0.0.1:5432 (local only)</w:t>
            </w:r>
          </w:p>
        </w:tc>
        <w:tc>
          <w:tcPr>
            <w:tcW w:type="dxa" w:w="2621"/>
            <w:shd w:fill="FFFFFF" w:val="clear"/>
            <w:tcMar>
              <w:top w:type="dxa" w:w="60"/>
              <w:left w:type="dxa" w:w="100"/>
              <w:bottom w:type="dxa" w:w="60"/>
              <w:right w:type="dxa" w:w="100"/>
            </w:tcMar>
            <w:vAlign w:val="center"/>
          </w:tcPr>
          <w:p>
            <w:pPr>
              <w:jc w:val="left"/>
            </w:pPr>
            <w:r>
              <w:rPr>
                <w:b w:val="false"/>
                <w:bCs w:val="false"/>
                <w:sz w:val="19"/>
                <w:szCs w:val="19"/>
              </w:rPr>
              <w:t xml:space="preserve">OS service / backend-managed local instance</w:t>
            </w:r>
          </w:p>
        </w:tc>
      </w:tr>
    </w:tbl>
    <w:p>
      <w:pPr>
        <w:spacing w:after="160"/>
      </w:pPr>
      <w:r>
        <w:rPr>
          <w:b/>
          <w:bCs/>
          <w:color w:val="C62828"/>
          <w:sz w:val="18"/>
          <w:szCs w:val="18"/>
        </w:rPr>
        <w:t xml:space="preserve">[TBD] </w:t>
      </w:r>
      <w:r>
        <w:t xml:space="preserve">Exact port numbers, and whether the AI/ML service is one process or two (one per AI-ML-1/AI-ML-2), are implementation details to fix during Phase 0/2 of the roadmap in PRD.docx.</w:t>
      </w:r>
    </w:p>
    <w:p>
      <w:pPr>
        <w:pStyle w:val="Heading1"/>
        <w:spacing w:after="200" w:before="400"/>
      </w:pPr>
      <w:r>
        <w:t xml:space="preserve">Part B — Low-Level Design (LLD)</w:t>
      </w:r>
    </w:p>
    <w:p>
      <w:pPr>
        <w:pStyle w:val="Heading2"/>
        <w:spacing w:after="160" w:before="300"/>
      </w:pPr>
      <w:r>
        <w:t xml:space="preserve">B.1 Backend Module Design (Java / Spring Boot)</w:t>
      </w:r>
    </w:p>
    <w:p>
      <w:pPr>
        <w:spacing w:after="160"/>
      </w:pPr>
      <w:r>
        <w:rPr>
          <w:b/>
          <w:bCs/>
          <w:color w:val="1565C0"/>
          <w:sz w:val="18"/>
          <w:szCs w:val="18"/>
        </w:rPr>
        <w:t xml:space="preserve">[ARCHITECTURAL DECISION] </w:t>
      </w:r>
      <w:r>
        <w:t xml:space="preserve">Package-by-feature, not package-by-layer, so each subsystem in the HLD maps to one package. Every package below sits under the base package </w:t>
      </w:r>
      <w:r>
        <w:rPr>
          <w:i/>
          <w:iCs/>
        </w:rPr>
        <w:t xml:space="preserve">com.drdo.rfscan</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4032"/>
        <w:gridCol w:w="4435"/>
      </w:tblGrid>
      <w:tr>
        <w:trPr>
          <w:tblHeader/>
        </w:trPr>
        <w:tc>
          <w:tcPr>
            <w:tcW w:type="dxa" w:w="1613"/>
            <w:shd w:fill="1F3864" w:val="clear"/>
            <w:tcMar>
              <w:top w:type="dxa" w:w="60"/>
              <w:left w:type="dxa" w:w="100"/>
              <w:bottom w:type="dxa" w:w="60"/>
              <w:right w:type="dxa" w:w="100"/>
            </w:tcMar>
            <w:vAlign w:val="center"/>
          </w:tcPr>
          <w:p>
            <w:pPr>
              <w:jc w:val="left"/>
            </w:pPr>
            <w:r>
              <w:rPr>
                <w:b/>
                <w:bCs/>
                <w:color w:val="FFFFFF"/>
                <w:sz w:val="19"/>
                <w:szCs w:val="19"/>
              </w:rPr>
              <w:t xml:space="preserve">Package</w:t>
            </w:r>
          </w:p>
        </w:tc>
        <w:tc>
          <w:tcPr>
            <w:tcW w:type="dxa" w:w="4032"/>
            <w:shd w:fill="1F3864" w:val="clear"/>
            <w:tcMar>
              <w:top w:type="dxa" w:w="60"/>
              <w:left w:type="dxa" w:w="100"/>
              <w:bottom w:type="dxa" w:w="60"/>
              <w:right w:type="dxa" w:w="100"/>
            </w:tcMar>
            <w:vAlign w:val="center"/>
          </w:tcPr>
          <w:p>
            <w:pPr>
              <w:jc w:val="left"/>
            </w:pPr>
            <w:r>
              <w:rPr>
                <w:b/>
                <w:bCs/>
                <w:color w:val="FFFFFF"/>
                <w:sz w:val="19"/>
                <w:szCs w:val="19"/>
              </w:rPr>
              <w:t xml:space="preserve">Key classes</w:t>
            </w:r>
          </w:p>
        </w:tc>
        <w:tc>
          <w:tcPr>
            <w:tcW w:type="dxa" w:w="4435"/>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auth</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AuthController, AuthService, MfaService, JwtTokenProvider, SecurityConfig</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Login, MFA, session tokens, Spring Security rule config</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rbac</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Role, Permission, RoleRepository, PermissionEvaluator</w:t>
            </w:r>
          </w:p>
        </w:tc>
        <w:tc>
          <w:tcPr>
            <w:tcW w:type="dxa" w:w="4435"/>
            <w:shd w:fill="FFFFFF" w:val="clear"/>
            <w:tcMar>
              <w:top w:type="dxa" w:w="60"/>
              <w:left w:type="dxa" w:w="100"/>
              <w:bottom w:type="dxa" w:w="60"/>
              <w:right w:type="dxa" w:w="100"/>
            </w:tcMar>
            <w:vAlign w:val="center"/>
          </w:tcPr>
          <w:p>
            <w:pPr>
              <w:jc w:val="left"/>
            </w:pPr>
            <w:r>
              <w:rPr>
                <w:b w:val="false"/>
                <w:bCs w:val="false"/>
                <w:sz w:val="19"/>
                <w:szCs w:val="19"/>
              </w:rPr>
              <w:t xml:space="preserve">RBAC entities and enforcement hooks</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simulation</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SimulationController, SimulationService, SimulationEngine, Scenario, EmitterFactory</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Create/run/stop/reset simulations; five emitter-class generators</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receiver</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ReceiverConfig, ReceiverModel, TuningController</w:t>
            </w:r>
          </w:p>
        </w:tc>
        <w:tc>
          <w:tcPr>
            <w:tcW w:type="dxa" w:w="4435"/>
            <w:shd w:fill="FFFFFF" w:val="clear"/>
            <w:tcMar>
              <w:top w:type="dxa" w:w="60"/>
              <w:left w:type="dxa" w:w="100"/>
              <w:bottom w:type="dxa" w:w="60"/>
              <w:right w:type="dxa" w:w="100"/>
            </w:tcMar>
            <w:vAlign w:val="center"/>
          </w:tcPr>
          <w:p>
            <w:pPr>
              <w:jc w:val="left"/>
            </w:pPr>
            <w:r>
              <w:rPr>
                <w:b w:val="false"/>
                <w:bCs w:val="false"/>
                <w:sz w:val="19"/>
                <w:szCs w:val="19"/>
              </w:rPr>
              <w:t xml:space="preserve">Bandwidth, dwell time, tuning delay, detection threshold modelling</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detection</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DetectionEngine, DetectionEvent, GroundTruthService (internal-only)</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TP/TN/FP/FN scoring; GroundTruthService is never injected into scheduler-facing beans</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state</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StateBuilder, StateVector</w:t>
            </w:r>
          </w:p>
        </w:tc>
        <w:tc>
          <w:tcPr>
            <w:tcW w:type="dxa" w:w="4435"/>
            <w:shd w:fill="FFFFFF" w:val="clear"/>
            <w:tcMar>
              <w:top w:type="dxa" w:w="60"/>
              <w:left w:type="dxa" w:w="100"/>
              <w:bottom w:type="dxa" w:w="60"/>
              <w:right w:type="dxa" w:w="100"/>
            </w:tcMar>
            <w:vAlign w:val="center"/>
          </w:tcPr>
          <w:p>
            <w:pPr>
              <w:jc w:val="left"/>
            </w:pPr>
            <w:r>
              <w:rPr>
                <w:b w:val="false"/>
                <w:bCs w:val="false"/>
                <w:sz w:val="19"/>
                <w:szCs w:val="19"/>
              </w:rPr>
              <w:t xml:space="preserve">Assembles the 8-field StateVector; the sole path by which periodicity + sim data reach the scheduler</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scheduler</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SchedulerOrchestrator, BaselineScanner, MlSchedulerClient</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Chooses next band: BaselineScanner (in-process, deterministic) or MlSchedulerClient (calls AI-ML-1 over Secure ML Interface)</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metrics</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MetricsEngine, MetricDefinition, RewardCalculator</w:t>
            </w:r>
          </w:p>
        </w:tc>
        <w:tc>
          <w:tcPr>
            <w:tcW w:type="dxa" w:w="4435"/>
            <w:shd w:fill="FFFFFF" w:val="clear"/>
            <w:tcMar>
              <w:top w:type="dxa" w:w="60"/>
              <w:left w:type="dxa" w:w="100"/>
              <w:bottom w:type="dxa" w:w="60"/>
              <w:right w:type="dxa" w:w="100"/>
            </w:tcMar>
            <w:vAlign w:val="center"/>
          </w:tcPr>
          <w:p>
            <w:pPr>
              <w:jc w:val="left"/>
            </w:pPr>
            <w:r>
              <w:rPr>
                <w:b w:val="false"/>
                <w:bCs w:val="false"/>
                <w:sz w:val="19"/>
                <w:szCs w:val="19"/>
              </w:rPr>
              <w:t xml:space="preserve">Pd/Pfa/AIT/latency/HPDR/scan-efficiency computation; reward function r(t)</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experiment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ExperimentController, ExperimentService, ExperimentRun, ComparisonResult</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Baseline-vs-ML runs under identical seed/config; result persistence</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modelregistry</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ModelController, ModelService, ModelVersion, ModelIntegrityVerifier, ModelActivationWorkflow</w:t>
            </w:r>
          </w:p>
        </w:tc>
        <w:tc>
          <w:tcPr>
            <w:tcW w:type="dxa" w:w="4435"/>
            <w:shd w:fill="FFFFFF" w:val="clear"/>
            <w:tcMar>
              <w:top w:type="dxa" w:w="60"/>
              <w:left w:type="dxa" w:w="100"/>
              <w:bottom w:type="dxa" w:w="60"/>
              <w:right w:type="dxa" w:w="100"/>
            </w:tcMar>
            <w:vAlign w:val="center"/>
          </w:tcPr>
          <w:p>
            <w:pPr>
              <w:jc w:val="left"/>
            </w:pPr>
            <w:r>
              <w:rPr>
                <w:b w:val="false"/>
                <w:bCs w:val="false"/>
                <w:sz w:val="19"/>
                <w:szCs w:val="19"/>
              </w:rPr>
              <w:t xml:space="preserve">Model metadata, integrity hash, approval → activation → rollback</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audit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AuditLogService, AuditEvent, AuditController (read-only)</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Append-only audit trail with correlation IDs</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reporting</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ReportController, ReportGeneratorService, PdfExportService</w:t>
            </w:r>
          </w:p>
        </w:tc>
        <w:tc>
          <w:tcPr>
            <w:tcW w:type="dxa" w:w="4435"/>
            <w:shd w:fill="FFFFFF" w:val="clear"/>
            <w:tcMar>
              <w:top w:type="dxa" w:w="60"/>
              <w:left w:type="dxa" w:w="100"/>
              <w:bottom w:type="dxa" w:w="60"/>
              <w:right w:type="dxa" w:w="100"/>
            </w:tcMar>
            <w:vAlign w:val="center"/>
          </w:tcPr>
          <w:p>
            <w:pPr>
              <w:jc w:val="left"/>
            </w:pPr>
            <w:r>
              <w:rPr>
                <w:b w:val="false"/>
                <w:bCs w:val="false"/>
                <w:sz w:val="19"/>
                <w:szCs w:val="19"/>
              </w:rPr>
              <w:t xml:space="preserve">Report assembly and export</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mlclient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MlServiceClient, MlServiceConfig</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The only place backend code is allowed to call the Python AI/ML service</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config</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AppConfig, DataSourceConfig, PortConfig</w:t>
            </w:r>
          </w:p>
        </w:tc>
        <w:tc>
          <w:tcPr>
            <w:tcW w:type="dxa" w:w="4435"/>
            <w:shd w:fill="FFFFFF" w:val="clear"/>
            <w:tcMar>
              <w:top w:type="dxa" w:w="60"/>
              <w:left w:type="dxa" w:w="100"/>
              <w:bottom w:type="dxa" w:w="60"/>
              <w:right w:type="dxa" w:w="100"/>
            </w:tcMar>
            <w:vAlign w:val="center"/>
          </w:tcPr>
          <w:p>
            <w:pPr>
              <w:jc w:val="left"/>
            </w:pPr>
            <w:r>
              <w:rPr>
                <w:b w:val="false"/>
                <w:bCs w:val="false"/>
                <w:sz w:val="19"/>
                <w:szCs w:val="19"/>
              </w:rPr>
              <w:t xml:space="preserve">Local configuration loading</w:t>
            </w:r>
          </w:p>
        </w:tc>
      </w:tr>
    </w:tbl>
    <w:p>
      <w:pPr>
        <w:pStyle w:val="Heading2"/>
        <w:spacing w:after="160" w:before="300"/>
      </w:pPr>
      <w:r>
        <w:t xml:space="preserve">B.2 AI/ML Module Design (Python)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427"/>
        <w:gridCol w:w="5040"/>
      </w:tblGrid>
      <w:tr>
        <w:trPr>
          <w:tblHeader/>
        </w:trPr>
        <w:tc>
          <w:tcPr>
            <w:tcW w:type="dxa" w:w="1613"/>
            <w:shd w:fill="1F3864" w:val="clear"/>
            <w:tcMar>
              <w:top w:type="dxa" w:w="60"/>
              <w:left w:type="dxa" w:w="100"/>
              <w:bottom w:type="dxa" w:w="60"/>
              <w:right w:type="dxa" w:w="100"/>
            </w:tcMar>
            <w:vAlign w:val="center"/>
          </w:tcPr>
          <w:p>
            <w:pPr>
              <w:jc w:val="left"/>
            </w:pPr>
            <w:r>
              <w:rPr>
                <w:b/>
                <w:bCs/>
                <w:color w:val="FFFFFF"/>
                <w:sz w:val="19"/>
                <w:szCs w:val="19"/>
              </w:rPr>
              <w:t xml:space="preserve">Module</w:t>
            </w:r>
          </w:p>
        </w:tc>
        <w:tc>
          <w:tcPr>
            <w:tcW w:type="dxa" w:w="3427"/>
            <w:shd w:fill="1F3864" w:val="clear"/>
            <w:tcMar>
              <w:top w:type="dxa" w:w="60"/>
              <w:left w:type="dxa" w:w="100"/>
              <w:bottom w:type="dxa" w:w="60"/>
              <w:right w:type="dxa" w:w="100"/>
            </w:tcMar>
            <w:vAlign w:val="center"/>
          </w:tcPr>
          <w:p>
            <w:pPr>
              <w:jc w:val="left"/>
            </w:pPr>
            <w:r>
              <w:rPr>
                <w:b/>
                <w:bCs/>
                <w:color w:val="FFFFFF"/>
                <w:sz w:val="19"/>
                <w:szCs w:val="19"/>
              </w:rPr>
              <w:t xml:space="preserve">Key components</w:t>
            </w:r>
          </w:p>
        </w:tc>
        <w:tc>
          <w:tcPr>
            <w:tcW w:type="dxa" w:w="5040"/>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api/</w:t>
            </w:r>
          </w:p>
        </w:tc>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app.py (FastAPI), schemas.py (pydantic models)</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Thin HTTP boundary exposed only to the backend (never to the UI)</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scheduler/ (AI-ML-1)</w:t>
            </w:r>
          </w:p>
        </w:tc>
        <w:tc>
          <w:tcPr>
            <w:tcW w:type="dxa" w:w="3427"/>
            <w:shd w:fill="FFFFFF" w:val="clear"/>
            <w:tcMar>
              <w:top w:type="dxa" w:w="60"/>
              <w:left w:type="dxa" w:w="100"/>
              <w:bottom w:type="dxa" w:w="60"/>
              <w:right w:type="dxa" w:w="100"/>
            </w:tcMar>
            <w:vAlign w:val="center"/>
          </w:tcPr>
          <w:p>
            <w:pPr>
              <w:jc w:val="left"/>
            </w:pPr>
            <w:r>
              <w:rPr>
                <w:b w:val="false"/>
                <w:bCs w:val="false"/>
                <w:sz w:val="19"/>
                <w:szCs w:val="19"/>
              </w:rPr>
              <w:t xml:space="preserve">bandit.py (ContextualBandit, EpsilonGreedyPolicy), reward.py, features.py</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Contextual multi-armed bandit; consumes StateVector, returns band decision + confidence</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periodicity/ (AI-ML-2)</w:t>
            </w:r>
          </w:p>
        </w:tc>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estimator.py (PeriodicityEstimator), phase.py, confidence.py</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Estimates period/phase/confidence/predicted next-active-window per band</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training/</w:t>
            </w:r>
          </w:p>
        </w:tc>
        <w:tc>
          <w:tcPr>
            <w:tcW w:type="dxa" w:w="3427"/>
            <w:shd w:fill="FFFFFF" w:val="clear"/>
            <w:tcMar>
              <w:top w:type="dxa" w:w="60"/>
              <w:left w:type="dxa" w:w="100"/>
              <w:bottom w:type="dxa" w:w="60"/>
              <w:right w:type="dxa" w:w="100"/>
            </w:tcMar>
            <w:vAlign w:val="center"/>
          </w:tcPr>
          <w:p>
            <w:pPr>
              <w:jc w:val="left"/>
            </w:pPr>
            <w:r>
              <w:rPr>
                <w:b w:val="false"/>
                <w:bCs w:val="false"/>
                <w:sz w:val="19"/>
                <w:szCs w:val="19"/>
              </w:rPr>
              <w:t xml:space="preserve">train_scheduler.py, train_periodicity.py, dataset.py</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Offline training pipelines invoked by the Model Registry workflow</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evaluation/</w:t>
            </w:r>
          </w:p>
        </w:tc>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evaluate.py, metrics.py</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Offline evaluation used before a model can be approved for activation</w:t>
            </w:r>
          </w:p>
        </w:tc>
      </w:tr>
      <w:tr>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registry/</w:t>
            </w:r>
          </w:p>
        </w:tc>
        <w:tc>
          <w:tcPr>
            <w:tcW w:type="dxa" w:w="3427"/>
            <w:shd w:fill="FFFFFF" w:val="clear"/>
            <w:tcMar>
              <w:top w:type="dxa" w:w="60"/>
              <w:left w:type="dxa" w:w="100"/>
              <w:bottom w:type="dxa" w:w="60"/>
              <w:right w:type="dxa" w:w="100"/>
            </w:tcMar>
            <w:vAlign w:val="center"/>
          </w:tcPr>
          <w:p>
            <w:pPr>
              <w:jc w:val="left"/>
            </w:pPr>
            <w:r>
              <w:rPr>
                <w:b w:val="false"/>
                <w:bCs w:val="false"/>
                <w:sz w:val="19"/>
                <w:szCs w:val="19"/>
              </w:rPr>
              <w:t xml:space="preserve">model_store.py, integrity.py, version.py</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Local model file storage, hashing, and version bookkeping mirrored with the backend's ModelVersion table</w:t>
            </w:r>
          </w:p>
        </w:tc>
      </w:tr>
      <w:tr>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common/</w:t>
            </w:r>
          </w:p>
        </w:tc>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config.py, logging.py, state_vector.py (schema mirror of Java StateVector)</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Shared utilities; the StateVector schema is kept identical to the Java side by contract, not by shared code</w:t>
            </w:r>
          </w:p>
        </w:tc>
      </w:tr>
    </w:tbl>
    <w:p>
      <w:pPr>
        <w:spacing w:after="160"/>
      </w:pPr>
      <w:r>
        <w:rPr>
          <w:b/>
          <w:bCs/>
          <w:color w:val="6A1B9A"/>
          <w:sz w:val="18"/>
          <w:szCs w:val="18"/>
        </w:rPr>
        <w:t xml:space="preserve">[RECOMMENDATION] </w:t>
      </w:r>
      <w:r>
        <w:t xml:space="preserve">Keep AI-ML-1 and AI-ML-2 as two logically separate modules behind one FastAPI app (or two small services) — this preserves the source requirement that the periodicity estimator only informs, and never bypasses, the scheduler/backend boundary.</w:t>
      </w:r>
    </w:p>
    <w:p>
      <w:pPr>
        <w:pStyle w:val="Heading2"/>
        <w:spacing w:after="160" w:before="300"/>
      </w:pPr>
      <w:r>
        <w:t xml:space="preserve">B.3 Desktop UI Module Design (React Native)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629"/>
        <w:gridCol w:w="4234"/>
      </w:tblGrid>
      <w:tr>
        <w:trPr>
          <w:tblHeader/>
        </w:trPr>
        <w:tc>
          <w:tcPr>
            <w:tcW w:type="dxa" w:w="2218"/>
            <w:shd w:fill="1F3864" w:val="clear"/>
            <w:tcMar>
              <w:top w:type="dxa" w:w="60"/>
              <w:left w:type="dxa" w:w="100"/>
              <w:bottom w:type="dxa" w:w="60"/>
              <w:right w:type="dxa" w:w="100"/>
            </w:tcMar>
            <w:vAlign w:val="center"/>
          </w:tcPr>
          <w:p>
            <w:pPr>
              <w:jc w:val="left"/>
            </w:pPr>
            <w:r>
              <w:rPr>
                <w:b/>
                <w:bCs/>
                <w:color w:val="FFFFFF"/>
                <w:sz w:val="19"/>
                <w:szCs w:val="19"/>
              </w:rPr>
              <w:t xml:space="preserve">Folder</w:t>
            </w:r>
          </w:p>
        </w:tc>
        <w:tc>
          <w:tcPr>
            <w:tcW w:type="dxa" w:w="3629"/>
            <w:shd w:fill="1F3864" w:val="clear"/>
            <w:tcMar>
              <w:top w:type="dxa" w:w="60"/>
              <w:left w:type="dxa" w:w="100"/>
              <w:bottom w:type="dxa" w:w="60"/>
              <w:right w:type="dxa" w:w="100"/>
            </w:tcMar>
            <w:vAlign w:val="center"/>
          </w:tcPr>
          <w:p>
            <w:pPr>
              <w:jc w:val="left"/>
            </w:pPr>
            <w:r>
              <w:rPr>
                <w:b/>
                <w:bCs/>
                <w:color w:val="FFFFFF"/>
                <w:sz w:val="19"/>
                <w:szCs w:val="19"/>
              </w:rPr>
              <w:t xml:space="preserve">Key components</w:t>
            </w:r>
          </w:p>
        </w:tc>
        <w:tc>
          <w:tcPr>
            <w:tcW w:type="dxa" w:w="4234"/>
            <w:shd w:fill="1F3864" w:val="clear"/>
            <w:tcMar>
              <w:top w:type="dxa" w:w="60"/>
              <w:left w:type="dxa" w:w="100"/>
              <w:bottom w:type="dxa" w:w="60"/>
              <w:right w:type="dxa" w:w="100"/>
            </w:tcMar>
            <w:vAlign w:val="center"/>
          </w:tcPr>
          <w:p>
            <w:pPr>
              <w:jc w:val="left"/>
            </w:pPr>
            <w:r>
              <w:rPr>
                <w:b/>
                <w:bCs/>
                <w:color w:val="FFFFFF"/>
                <w:sz w:val="19"/>
                <w:szCs w:val="19"/>
              </w:rPr>
              <w:t xml:space="preserve">Responsibility</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screens/auth/</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LoginScreen, MfaScreen</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Authentication flow</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screens/dashboard/</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DashboardScreen</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System/security/session status overview</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screens/simulation/</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SimulationSetupScreen, SimulationListScreen</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Create/configure/run/stop simulations</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screens/spectrum/</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SpectrumVisualizationScreen</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Live view of simulated spectrum + scan activity</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screens/scheduler/</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SchedulerMonitorScreen</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Real-time scheduler decisions and StateVector inspection</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screens/ml/</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TrainingScreen, ModelListScreen, ModelDetailScreen</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Model training trigger, registry browsing, activation requests</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screens/experiments/</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ExperimentManagerScreen, ExperimentResultScreen</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Configure/run/compare baseline vs ML experiments</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screens/analytics/</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MetricsDashboardScreen, BaselineVsMlScreen</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Charts for Pd/Pfa/AIT/latency/HPDR/reward</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screens/settings/</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SettingsScreen, UserManagementScreen, AuditViewerScreen</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App configuration, user/role management, audit trail viewer</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services/api/</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apiClient.ts, endpoints.ts, authInterceptor.ts</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Typed client for every endpoint in Part C; attaches session token</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state/</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store.ts, simulationSlice.ts, schedulerSlice.ts, ...</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Client-side state management (one slice per domain)</w:t>
            </w:r>
          </w:p>
        </w:tc>
      </w:tr>
      <w:tr>
        <w:tc>
          <w:tcPr>
            <w:tcW w:type="dxa" w:w="2218"/>
            <w:shd w:fill="FFFFFF" w:val="clear"/>
            <w:tcMar>
              <w:top w:type="dxa" w:w="60"/>
              <w:left w:type="dxa" w:w="100"/>
              <w:bottom w:type="dxa" w:w="60"/>
              <w:right w:type="dxa" w:w="100"/>
            </w:tcMar>
            <w:vAlign w:val="center"/>
          </w:tcPr>
          <w:p>
            <w:pPr>
              <w:jc w:val="left"/>
            </w:pPr>
            <w:r>
              <w:rPr>
                <w:b w:val="false"/>
                <w:bCs w:val="false"/>
                <w:sz w:val="19"/>
                <w:szCs w:val="19"/>
              </w:rPr>
              <w:t xml:space="preserve">components/</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shared UI: DataTable, StatusBadge, Chart wrappers, Dialog, Toast</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Reusable presentational components</w:t>
            </w:r>
          </w:p>
        </w:tc>
      </w:tr>
    </w:tbl>
    <w:p>
      <w:pPr>
        <w:pStyle w:val="Heading2"/>
        <w:spacing w:after="160" w:before="300"/>
      </w:pPr>
      <w:r>
        <w:t xml:space="preserve">B.4 Database Schema (PostgreSQL)</w:t>
      </w:r>
    </w:p>
    <w:p>
      <w:pPr>
        <w:spacing w:after="160"/>
      </w:pPr>
      <w:r>
        <w:rPr>
          <w:b/>
          <w:bCs/>
          <w:color w:val="1565C0"/>
          <w:sz w:val="18"/>
          <w:szCs w:val="18"/>
        </w:rPr>
        <w:t xml:space="preserve">[ARCHITECTURAL DECISION] </w:t>
      </w:r>
      <w:r>
        <w:t xml:space="preserve">One table per aggregate; foreign keys enforce that experiment results always reference the exact simulation/config/seed they were produced from, which is required for a fair baseline-vs-ML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5242"/>
        <w:gridCol w:w="3024"/>
      </w:tblGrid>
      <w:tr>
        <w:trPr>
          <w:tblHeader/>
        </w:trPr>
        <w:tc>
          <w:tcPr>
            <w:tcW w:type="dxa" w:w="1814"/>
            <w:shd w:fill="1F3864" w:val="clear"/>
            <w:tcMar>
              <w:top w:type="dxa" w:w="60"/>
              <w:left w:type="dxa" w:w="100"/>
              <w:bottom w:type="dxa" w:w="60"/>
              <w:right w:type="dxa" w:w="100"/>
            </w:tcMar>
            <w:vAlign w:val="center"/>
          </w:tcPr>
          <w:p>
            <w:pPr>
              <w:jc w:val="left"/>
            </w:pPr>
            <w:r>
              <w:rPr>
                <w:b/>
                <w:bCs/>
                <w:color w:val="FFFFFF"/>
                <w:sz w:val="19"/>
                <w:szCs w:val="19"/>
              </w:rPr>
              <w:t xml:space="preserve">Table</w:t>
            </w:r>
          </w:p>
        </w:tc>
        <w:tc>
          <w:tcPr>
            <w:tcW w:type="dxa" w:w="5242"/>
            <w:shd w:fill="1F3864" w:val="clear"/>
            <w:tcMar>
              <w:top w:type="dxa" w:w="60"/>
              <w:left w:type="dxa" w:w="100"/>
              <w:bottom w:type="dxa" w:w="60"/>
              <w:right w:type="dxa" w:w="100"/>
            </w:tcMar>
            <w:vAlign w:val="center"/>
          </w:tcPr>
          <w:p>
            <w:pPr>
              <w:jc w:val="left"/>
            </w:pPr>
            <w:r>
              <w:rPr>
                <w:b/>
                <w:bCs/>
                <w:color w:val="FFFFFF"/>
                <w:sz w:val="19"/>
                <w:szCs w:val="19"/>
              </w:rPr>
              <w:t xml:space="preserve">Key columns</w:t>
            </w:r>
          </w:p>
        </w:tc>
        <w:tc>
          <w:tcPr>
            <w:tcW w:type="dxa" w:w="3024"/>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users</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id, username, password_hash, mfa_secret, created_at, status</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Local accounts</w:t>
            </w:r>
          </w:p>
        </w:tc>
      </w:tr>
      <w:tr>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roles / permissions / user_roles</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id, name; id, code; user_id, role_id</w:t>
            </w:r>
          </w:p>
        </w:tc>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RBAC join tables per the PRD's permission matrix</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simulations</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id, seed, band_count, duration, scenario, emitter_mix_json, created_by, created_at</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One row per configured simulation</w:t>
            </w:r>
          </w:p>
        </w:tc>
      </w:tr>
      <w:tr>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emitters</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id, simulation_id, class (fixed/periodic/agile/random/intermittent), params_json</w:t>
            </w:r>
          </w:p>
        </w:tc>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Five behaviour classes as a constrained enum</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receiver_configs</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id, simulation_id, bandwidth, dwell_time, tuning_delay, detection_threshold</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Receiver constraint set</w:t>
            </w:r>
          </w:p>
        </w:tc>
      </w:tr>
      <w:tr>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ground_truth</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id, simulation_id, emitter_id, active_windows_json</w:t>
            </w:r>
          </w:p>
        </w:tc>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Never joined into any query path reachable by the scheduler API</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scan_runs</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id, simulation_id, strategy (baseline/ml), model_version_id (nullable), started_at, ended_at, status</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One row per baseline or ML run</w:t>
            </w:r>
          </w:p>
        </w:tc>
      </w:tr>
      <w:tr>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detections</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id, scan_run_id, band_id, timestamp, classification (TP/TN/FP/FN), latency</w:t>
            </w:r>
          </w:p>
        </w:tc>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Per-detection events</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state_vectors</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id, scan_run_id, band_id, time_since_last_scan, recent_detection_rate_ewma, consecutive_misses, periodicity_phase, periodicity_confidence, band_priority_weight, tuning_cost_to_band, captured_at</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Persisted StateVector snapshots for audit/debugging</w:t>
            </w:r>
          </w:p>
        </w:tc>
      </w:tr>
      <w:tr>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metrics_results</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id, scan_run_id, pd, pfa, ait, avg_latency, hpdr, scan_efficiency, reward</w:t>
            </w:r>
          </w:p>
        </w:tc>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Computed metrics per run</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experiments</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id, name, simulation_id, repetitions, seed, created_by, created_at</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Groups a baseline run + one or more ML runs for comparison</w:t>
            </w:r>
          </w:p>
        </w:tc>
      </w:tr>
      <w:tr>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experiment_results</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id, experiment_id, scan_run_id, summary_json</w:t>
            </w:r>
          </w:p>
        </w:tc>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Links runs to an experiment for reporting</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model_versions</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id, algorithm, version, hyperparameters_json, integrity_hash, status (created/validated/evaluated/approved/active/retired), created_by, created_at</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Model registry</w:t>
            </w:r>
          </w:p>
        </w:tc>
      </w:tr>
      <w:tr>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audit_log</w:t>
            </w:r>
          </w:p>
        </w:tc>
        <w:tc>
          <w:tcPr>
            <w:tcW w:type="dxa" w:w="5242"/>
            <w:shd w:fill="FFFFFF" w:val="clear"/>
            <w:tcMar>
              <w:top w:type="dxa" w:w="60"/>
              <w:left w:type="dxa" w:w="100"/>
              <w:bottom w:type="dxa" w:w="60"/>
              <w:right w:type="dxa" w:w="100"/>
            </w:tcMar>
            <w:vAlign w:val="center"/>
          </w:tcPr>
          <w:p>
            <w:pPr>
              <w:jc w:val="left"/>
            </w:pPr>
            <w:r>
              <w:rPr>
                <w:b w:val="false"/>
                <w:bCs w:val="false"/>
                <w:sz w:val="19"/>
                <w:szCs w:val="19"/>
              </w:rPr>
              <w:t xml:space="preserve">id, actor_id, action, resource, result, correlation_id, ip_or_local, occurred_at</w:t>
            </w:r>
          </w:p>
        </w:tc>
        <w:tc>
          <w:tcPr>
            <w:tcW w:type="dxa" w:w="3024"/>
            <w:shd w:fill="FFFFFF" w:val="clear"/>
            <w:tcMar>
              <w:top w:type="dxa" w:w="60"/>
              <w:left w:type="dxa" w:w="100"/>
              <w:bottom w:type="dxa" w:w="60"/>
              <w:right w:type="dxa" w:w="100"/>
            </w:tcMar>
            <w:vAlign w:val="center"/>
          </w:tcPr>
          <w:p>
            <w:pPr>
              <w:jc w:val="left"/>
            </w:pPr>
            <w:r>
              <w:rPr>
                <w:b w:val="false"/>
                <w:bCs w:val="false"/>
                <w:sz w:val="19"/>
                <w:szCs w:val="19"/>
              </w:rPr>
              <w:t xml:space="preserve">Append-only; write access restricted to backend service account</w:t>
            </w:r>
          </w:p>
        </w:tc>
      </w:tr>
      <w:tr>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reports</w:t>
            </w:r>
          </w:p>
        </w:tc>
        <w:tc>
          <w:tcPr>
            <w:tcW w:type="dxa" w:w="5242"/>
            <w:shd w:fill="F2F2F2" w:val="clear"/>
            <w:tcMar>
              <w:top w:type="dxa" w:w="60"/>
              <w:left w:type="dxa" w:w="100"/>
              <w:bottom w:type="dxa" w:w="60"/>
              <w:right w:type="dxa" w:w="100"/>
            </w:tcMar>
            <w:vAlign w:val="center"/>
          </w:tcPr>
          <w:p>
            <w:pPr>
              <w:jc w:val="left"/>
            </w:pPr>
            <w:r>
              <w:rPr>
                <w:b w:val="false"/>
                <w:bCs w:val="false"/>
                <w:sz w:val="19"/>
                <w:szCs w:val="19"/>
              </w:rPr>
              <w:t xml:space="preserve">id, experiment_id, format, file_path, generated_by, generated_at</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Report export metadata</w:t>
            </w:r>
          </w:p>
        </w:tc>
      </w:tr>
    </w:tbl>
    <w:p>
      <w:pPr>
        <w:spacing w:after="160"/>
      </w:pPr>
      <w:r>
        <w:rPr>
          <w:b/>
          <w:bCs/>
          <w:color w:val="C62828"/>
          <w:sz w:val="18"/>
          <w:szCs w:val="18"/>
        </w:rPr>
        <w:t xml:space="preserve">[TBD] </w:t>
      </w:r>
      <w:r>
        <w:t xml:space="preserve">Exact column types/constraints, indexing strategy, and migration tool (Flyway vs Liquibase) are implementation details for Phase 2 of the roadmap.</w:t>
      </w:r>
    </w:p>
    <w:p>
      <w:pPr>
        <w:pStyle w:val="Heading2"/>
        <w:spacing w:after="160" w:before="300"/>
      </w:pPr>
      <w:r>
        <w:t xml:space="preserve">B.5 Key Sequence Flows</w:t>
      </w:r>
    </w:p>
    <w:p>
      <w:pPr>
        <w:pStyle w:val="Heading3"/>
        <w:spacing w:after="120" w:before="200"/>
      </w:pPr>
      <w:r>
        <w:t xml:space="preserve">B.5.1 Run baseline vs. ML experiment</w:t>
      </w:r>
    </w:p>
    <w:p>
      <w:pPr>
        <w:spacing w:after="200"/>
      </w:pPr>
      <w:r>
        <w:rPr>
          <w:rFonts w:ascii="Courier New" w:cs="Courier New" w:eastAsia="Courier New" w:hAnsi="Courier New"/>
          <w:sz w:val="15"/>
          <w:szCs w:val="15"/>
        </w:rPr>
        <w:t xml:space="preserve">UI            Backend                 AI/ML(AI-ML-2, AI-ML-1)     DB</w:t>
      </w:r>
      <w:r>
        <w:rPr>
          <w:rFonts w:ascii="Courier New" w:cs="Courier New" w:eastAsia="Courier New" w:hAnsi="Courier New"/>
          <w:sz w:val="15"/>
          <w:szCs w:val="15"/>
        </w:rPr>
        <w:br/>
        <w:t xml:space="preserve"> |--POST /experiments--------&gt;|                                    |</w:t>
      </w:r>
      <w:r>
        <w:rPr>
          <w:rFonts w:ascii="Courier New" w:cs="Courier New" w:eastAsia="Courier New" w:hAnsi="Courier New"/>
          <w:sz w:val="15"/>
          <w:szCs w:val="15"/>
        </w:rPr>
        <w:br/>
        <w:t xml:space="preserve"> |                            |--create simulation, seed------------&gt;|</w:t>
      </w:r>
      <w:r>
        <w:rPr>
          <w:rFonts w:ascii="Courier New" w:cs="Courier New" w:eastAsia="Courier New" w:hAnsi="Courier New"/>
          <w:sz w:val="15"/>
          <w:szCs w:val="15"/>
        </w:rPr>
        <w:br/>
        <w:t xml:space="preserve"> |                            |--run baseline scan (in-process)-----&gt;|</w:t>
      </w:r>
      <w:r>
        <w:rPr>
          <w:rFonts w:ascii="Courier New" w:cs="Courier New" w:eastAsia="Courier New" w:hAnsi="Courier New"/>
          <w:sz w:val="15"/>
          <w:szCs w:val="15"/>
        </w:rPr>
        <w:br/>
        <w:t xml:space="preserve"> |                            |&lt;--baseline metrics--------------------|</w:t>
      </w:r>
      <w:r>
        <w:rPr>
          <w:rFonts w:ascii="Courier New" w:cs="Courier New" w:eastAsia="Courier New" w:hAnsi="Courier New"/>
          <w:sz w:val="15"/>
          <w:szCs w:val="15"/>
        </w:rPr>
        <w:br/>
        <w:t xml:space="preserve"> |                            |--for each step: build StateVector    |</w:t>
      </w:r>
      <w:r>
        <w:rPr>
          <w:rFonts w:ascii="Courier New" w:cs="Courier New" w:eastAsia="Courier New" w:hAnsi="Courier New"/>
          <w:sz w:val="15"/>
          <w:szCs w:val="15"/>
        </w:rPr>
        <w:br/>
        <w:t xml:space="preserve"> |                            |--POST /periodicity/estimate--------&gt;|</w:t>
      </w:r>
      <w:r>
        <w:rPr>
          <w:rFonts w:ascii="Courier New" w:cs="Courier New" w:eastAsia="Courier New" w:hAnsi="Courier New"/>
          <w:sz w:val="15"/>
          <w:szCs w:val="15"/>
        </w:rPr>
        <w:br/>
        <w:t xml:space="preserve"> |                            |&lt;--period, confidence, phase----------|</w:t>
      </w:r>
      <w:r>
        <w:rPr>
          <w:rFonts w:ascii="Courier New" w:cs="Courier New" w:eastAsia="Courier New" w:hAnsi="Courier New"/>
          <w:sz w:val="15"/>
          <w:szCs w:val="15"/>
        </w:rPr>
        <w:br/>
        <w:t xml:space="preserve"> |                            |--POST /scheduler/decide------------&gt;|</w:t>
      </w:r>
      <w:r>
        <w:rPr>
          <w:rFonts w:ascii="Courier New" w:cs="Courier New" w:eastAsia="Courier New" w:hAnsi="Courier New"/>
          <w:sz w:val="15"/>
          <w:szCs w:val="15"/>
        </w:rPr>
        <w:br/>
        <w:t xml:space="preserve"> |                            |&lt;--band decision-----------------------|</w:t>
      </w:r>
      <w:r>
        <w:rPr>
          <w:rFonts w:ascii="Courier New" w:cs="Courier New" w:eastAsia="Courier New" w:hAnsi="Courier New"/>
          <w:sz w:val="15"/>
          <w:szCs w:val="15"/>
        </w:rPr>
        <w:br/>
        <w:t xml:space="preserve"> |                            |--score detection, log StateVector---&gt;|</w:t>
      </w:r>
      <w:r>
        <w:rPr>
          <w:rFonts w:ascii="Courier New" w:cs="Courier New" w:eastAsia="Courier New" w:hAnsi="Courier New"/>
          <w:sz w:val="15"/>
          <w:szCs w:val="15"/>
        </w:rPr>
        <w:br/>
        <w:t xml:space="preserve"> |                            |--compute ML metrics, store result---&gt;|</w:t>
      </w:r>
      <w:r>
        <w:rPr>
          <w:rFonts w:ascii="Courier New" w:cs="Courier New" w:eastAsia="Courier New" w:hAnsi="Courier New"/>
          <w:sz w:val="15"/>
          <w:szCs w:val="15"/>
        </w:rPr>
        <w:br/>
        <w:t xml:space="preserve"> |&lt;--experiment result (baseline + ML, comparable)------------------|</w:t>
      </w:r>
    </w:p>
    <w:p>
      <w:pPr>
        <w:pStyle w:val="Heading3"/>
        <w:spacing w:after="120" w:before="200"/>
      </w:pPr>
      <w:r>
        <w:t xml:space="preserve">B.5.2 Model activation (security-gated)</w:t>
      </w:r>
    </w:p>
    <w:p>
      <w:pPr>
        <w:spacing w:after="200"/>
      </w:pPr>
      <w:r>
        <w:rPr>
          <w:rFonts w:ascii="Courier New" w:cs="Courier New" w:eastAsia="Courier New" w:hAnsi="Courier New"/>
          <w:sz w:val="15"/>
          <w:szCs w:val="15"/>
        </w:rPr>
        <w:t xml:space="preserve">UI (ML Engineer)    Backend                        AI/ML         DB</w:t>
      </w:r>
      <w:r>
        <w:rPr>
          <w:rFonts w:ascii="Courier New" w:cs="Courier New" w:eastAsia="Courier New" w:hAnsi="Courier New"/>
          <w:sz w:val="15"/>
          <w:szCs w:val="15"/>
        </w:rPr>
        <w:br/>
        <w:t xml:space="preserve"> |--POST /models/{id}/evaluate------------&gt;|                       |</w:t>
      </w:r>
      <w:r>
        <w:rPr>
          <w:rFonts w:ascii="Courier New" w:cs="Courier New" w:eastAsia="Courier New" w:hAnsi="Courier New"/>
          <w:sz w:val="15"/>
          <w:szCs w:val="15"/>
        </w:rPr>
        <w:br/>
        <w:t xml:space="preserve"> |                                          |--POST /model/evaluate--&gt;|</w:t>
      </w:r>
      <w:r>
        <w:rPr>
          <w:rFonts w:ascii="Courier New" w:cs="Courier New" w:eastAsia="Courier New" w:hAnsi="Courier New"/>
          <w:sz w:val="15"/>
          <w:szCs w:val="15"/>
        </w:rPr>
        <w:br/>
        <w:t xml:space="preserve"> |                                          |&lt;--eval metrics----------|</w:t>
      </w:r>
      <w:r>
        <w:rPr>
          <w:rFonts w:ascii="Courier New" w:cs="Courier New" w:eastAsia="Courier New" w:hAnsi="Courier New"/>
          <w:sz w:val="15"/>
          <w:szCs w:val="15"/>
        </w:rPr>
        <w:br/>
        <w:t xml:space="preserve"> |&lt;--evaluation result----------------------|                        |</w:t>
      </w:r>
      <w:r>
        <w:rPr>
          <w:rFonts w:ascii="Courier New" w:cs="Courier New" w:eastAsia="Courier New" w:hAnsi="Courier New"/>
          <w:sz w:val="15"/>
          <w:szCs w:val="15"/>
        </w:rPr>
        <w:br/>
        <w:t xml:space="preserve"> |--POST /models/{id}/request-activation--&gt;|--verify integrity hash-&gt;|</w:t>
      </w:r>
      <w:r>
        <w:rPr>
          <w:rFonts w:ascii="Courier New" w:cs="Courier New" w:eastAsia="Courier New" w:hAnsi="Courier New"/>
          <w:sz w:val="15"/>
          <w:szCs w:val="15"/>
        </w:rPr>
        <w:br/>
        <w:t xml:space="preserve"> |                                          |--audit: activation req--&gt;|</w:t>
      </w:r>
      <w:r>
        <w:rPr>
          <w:rFonts w:ascii="Courier New" w:cs="Courier New" w:eastAsia="Courier New" w:hAnsi="Courier New"/>
          <w:sz w:val="15"/>
          <w:szCs w:val="15"/>
        </w:rPr>
        <w:br/>
        <w:t xml:space="preserve">UI (Security Admin) |--POST /models/{id}/approve------------------&gt;|</w:t>
      </w:r>
      <w:r>
        <w:rPr>
          <w:rFonts w:ascii="Courier New" w:cs="Courier New" w:eastAsia="Courier New" w:hAnsi="Courier New"/>
          <w:sz w:val="15"/>
          <w:szCs w:val="15"/>
        </w:rPr>
        <w:br/>
        <w:t xml:space="preserve"> |                                          |--set status=active------&gt;|</w:t>
      </w:r>
      <w:r>
        <w:rPr>
          <w:rFonts w:ascii="Courier New" w:cs="Courier New" w:eastAsia="Courier New" w:hAnsi="Courier New"/>
          <w:sz w:val="15"/>
          <w:szCs w:val="15"/>
        </w:rPr>
        <w:br/>
        <w:t xml:space="preserve"> |                                          |--audit: activation--------&gt;|</w:t>
      </w:r>
      <w:r>
        <w:rPr>
          <w:rFonts w:ascii="Courier New" w:cs="Courier New" w:eastAsia="Courier New" w:hAnsi="Courier New"/>
          <w:sz w:val="15"/>
          <w:szCs w:val="15"/>
        </w:rPr>
        <w:br/>
        <w:t xml:space="preserve"> |&lt;--model now active for new ML runs-------|</w:t>
      </w:r>
    </w:p>
    <w:p>
      <w:pPr>
        <w:spacing w:after="160"/>
      </w:pPr>
      <w:r>
        <w:rPr>
          <w:b/>
          <w:bCs/>
          <w:color w:val="2E7D32"/>
          <w:sz w:val="18"/>
          <w:szCs w:val="18"/>
        </w:rPr>
        <w:t xml:space="preserve">[SOURCE REQUIREMENT] </w:t>
      </w:r>
      <w:r>
        <w:t xml:space="preserve">Only an authorized role can move a model from evaluated to active; the two-user flow above (ML Engineer requests, Security Administrator approves) implements the separation-of-duties principle from the PRD's authorization section.</w:t>
      </w:r>
    </w:p>
    <w:p>
      <w:pPr>
        <w:pStyle w:val="Heading1"/>
        <w:spacing w:after="200" w:before="400"/>
      </w:pPr>
      <w:r>
        <w:t xml:space="preserve">Part C — API Endpoint Reference</w:t>
      </w:r>
    </w:p>
    <w:p>
      <w:pPr>
        <w:spacing w:after="160"/>
      </w:pPr>
      <w:r>
        <w:rPr>
          <w:b/>
          <w:bCs/>
          <w:color w:val="1565C0"/>
          <w:sz w:val="18"/>
          <w:szCs w:val="18"/>
        </w:rPr>
        <w:t xml:space="preserve">[ARCHITECTURAL DECISION] </w:t>
      </w:r>
      <w:r>
        <w:t xml:space="preserve">Two separate API surfaces, matching the two internal boundaries in the HLD: (C.1) the UI-facing REST API exposed by the Java backend on loopback, authenticated on every call; and (C.2) the internal Secure ML Interface between the backend and the Python AI/ML service, reachable only from the backend process, never from the UI. All endpoints are versioned under </w:t>
      </w:r>
      <w:r>
        <w:rPr>
          <w:i/>
          <w:iCs/>
        </w:rPr>
        <w:t xml:space="preserve">/api/v1</w:t>
      </w:r>
      <w:r>
        <w:t xml:space="preserve"> for the backend and </w:t>
      </w:r>
      <w:r>
        <w:rPr>
          <w:i/>
          <w:iCs/>
        </w:rPr>
        <w:t xml:space="preserve">/internal/v1</w:t>
      </w:r>
      <w:r>
        <w:t xml:space="preserve"> for the ML interface.</w:t>
      </w:r>
    </w:p>
    <w:p>
      <w:pPr>
        <w:spacing w:after="160"/>
      </w:pPr>
      <w:r>
        <w:rPr>
          <w:b/>
          <w:bCs/>
          <w:color w:val="6A1B9A"/>
          <w:sz w:val="18"/>
          <w:szCs w:val="18"/>
        </w:rPr>
        <w:t xml:space="preserve">[RECOMMENDATION] </w:t>
      </w:r>
      <w:r>
        <w:t xml:space="preserve">Every row's “Role(s)” column is the minimum permission required, enforced by Spring Security per the RBAC matrix in PRD.docx Section 6. Every mutating call (POST/PUT/DELETE) is written to the audit_log table.</w:t>
      </w:r>
    </w:p>
    <w:p>
      <w:pPr>
        <w:pStyle w:val="Heading2"/>
        <w:spacing w:after="160" w:before="300"/>
      </w:pPr>
      <w:r>
        <w:t xml:space="preserve">C.1 Backend REST API (UI ↔ Backend)</w:t>
      </w:r>
    </w:p>
    <w:p>
      <w:pPr>
        <w:pStyle w:val="Heading3"/>
        <w:spacing w:after="120" w:before="200"/>
      </w:pPr>
      <w:r>
        <w:t xml:space="preserve">Authentication &amp;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226"/>
        <w:gridCol w:w="4032"/>
        <w:gridCol w:w="1814"/>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226"/>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4032"/>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814"/>
            <w:shd w:fill="1F3864" w:val="clear"/>
            <w:tcMar>
              <w:top w:type="dxa" w:w="60"/>
              <w:left w:type="dxa" w:w="100"/>
              <w:bottom w:type="dxa" w:w="60"/>
              <w:right w:type="dxa" w:w="100"/>
            </w:tcMar>
            <w:vAlign w:val="center"/>
          </w:tcPr>
          <w:p>
            <w:pPr>
              <w:jc w:val="left"/>
            </w:pPr>
            <w:r>
              <w:rPr>
                <w:b/>
                <w:bCs/>
                <w:color w:val="FFFFFF"/>
                <w:sz w:val="19"/>
                <w:szCs w:val="19"/>
              </w:rPr>
              <w:t xml:space="preserve">Role(s)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/api/v1/auth/login</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Username/password, step 1 of login</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Public (pre-auth)</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226"/>
            <w:shd w:fill="FFFFFF" w:val="clear"/>
            <w:tcMar>
              <w:top w:type="dxa" w:w="60"/>
              <w:left w:type="dxa" w:w="100"/>
              <w:bottom w:type="dxa" w:w="60"/>
              <w:right w:type="dxa" w:w="100"/>
            </w:tcMar>
            <w:vAlign w:val="center"/>
          </w:tcPr>
          <w:p>
            <w:pPr>
              <w:jc w:val="left"/>
            </w:pPr>
            <w:r>
              <w:rPr>
                <w:b w:val="false"/>
                <w:bCs w:val="false"/>
                <w:sz w:val="19"/>
                <w:szCs w:val="19"/>
              </w:rPr>
              <w:t xml:space="preserve">/api/v1/auth/mfa/verify</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Verify second factor, issue session token</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Public (pre-auth, valid step-1 ticket)</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/api/v1/auth/logout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Invalidate current session</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Any authenticated</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226"/>
            <w:shd w:fill="FFFFFF" w:val="clear"/>
            <w:tcMar>
              <w:top w:type="dxa" w:w="60"/>
              <w:left w:type="dxa" w:w="100"/>
              <w:bottom w:type="dxa" w:w="60"/>
              <w:right w:type="dxa" w:w="100"/>
            </w:tcMar>
            <w:vAlign w:val="center"/>
          </w:tcPr>
          <w:p>
            <w:pPr>
              <w:jc w:val="left"/>
            </w:pPr>
            <w:r>
              <w:rPr>
                <w:b w:val="false"/>
                <w:bCs w:val="false"/>
                <w:sz w:val="19"/>
                <w:szCs w:val="19"/>
              </w:rPr>
              <w:t xml:space="preserve">/api/v1/auth/session</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Current session/user/role info</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Any authenticated</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/api/v1/auth/password/change</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Change own password</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Any authenticated</w:t>
            </w:r>
          </w:p>
        </w:tc>
      </w:tr>
    </w:tbl>
    <w:p>
      <w:pPr>
        <w:pStyle w:val="Heading3"/>
        <w:spacing w:after="120" w:before="200"/>
      </w:pPr>
      <w:r>
        <w:t xml:space="preserve">User &amp; Role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226"/>
        <w:gridCol w:w="4032"/>
        <w:gridCol w:w="1814"/>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226"/>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4032"/>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814"/>
            <w:shd w:fill="1F3864" w:val="clear"/>
            <w:tcMar>
              <w:top w:type="dxa" w:w="60"/>
              <w:left w:type="dxa" w:w="100"/>
              <w:bottom w:type="dxa" w:w="60"/>
              <w:right w:type="dxa" w:w="100"/>
            </w:tcMar>
            <w:vAlign w:val="center"/>
          </w:tcPr>
          <w:p>
            <w:pPr>
              <w:jc w:val="left"/>
            </w:pPr>
            <w:r>
              <w:rPr>
                <w:b/>
                <w:bCs/>
                <w:color w:val="FFFFFF"/>
                <w:sz w:val="19"/>
                <w:szCs w:val="19"/>
              </w:rPr>
              <w:t xml:space="preserve">Role(s)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/api/v1/users</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List users</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System Administrator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226"/>
            <w:shd w:fill="FFFFFF" w:val="clear"/>
            <w:tcMar>
              <w:top w:type="dxa" w:w="60"/>
              <w:left w:type="dxa" w:w="100"/>
              <w:bottom w:type="dxa" w:w="60"/>
              <w:right w:type="dxa" w:w="100"/>
            </w:tcMar>
            <w:vAlign w:val="center"/>
          </w:tcPr>
          <w:p>
            <w:pPr>
              <w:jc w:val="left"/>
            </w:pPr>
            <w:r>
              <w:rPr>
                <w:b w:val="false"/>
                <w:bCs w:val="false"/>
                <w:sz w:val="19"/>
                <w:szCs w:val="19"/>
              </w:rPr>
              <w:t xml:space="preserve">/api/v1/users</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Create user</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System Administrator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/api/v1/users/{userId}</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Update user (status, role assignment)</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System Administrator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226"/>
            <w:shd w:fill="FFFFFF" w:val="clear"/>
            <w:tcMar>
              <w:top w:type="dxa" w:w="60"/>
              <w:left w:type="dxa" w:w="100"/>
              <w:bottom w:type="dxa" w:w="60"/>
              <w:right w:type="dxa" w:w="100"/>
            </w:tcMar>
            <w:vAlign w:val="center"/>
          </w:tcPr>
          <w:p>
            <w:pPr>
              <w:jc w:val="left"/>
            </w:pPr>
            <w:r>
              <w:rPr>
                <w:b w:val="false"/>
                <w:bCs w:val="false"/>
                <w:sz w:val="19"/>
                <w:szCs w:val="19"/>
              </w:rPr>
              <w:t xml:space="preserve">/api/v1/users/{userId}</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Deactivate user</w:t>
            </w:r>
          </w:p>
        </w:tc>
        <w:tc>
          <w:tcPr>
            <w:tcW w:type="dxa" w:w="1814"/>
            <w:shd w:fill="FFFFFF" w:val="clear"/>
            <w:tcMar>
              <w:top w:type="dxa" w:w="60"/>
              <w:left w:type="dxa" w:w="100"/>
              <w:bottom w:type="dxa" w:w="60"/>
              <w:right w:type="dxa" w:w="100"/>
            </w:tcMar>
            <w:vAlign w:val="center"/>
          </w:tcPr>
          <w:p>
            <w:pPr>
              <w:jc w:val="left"/>
            </w:pPr>
            <w:r>
              <w:rPr>
                <w:b w:val="false"/>
                <w:bCs w:val="false"/>
                <w:sz w:val="19"/>
                <w:szCs w:val="19"/>
              </w:rPr>
              <w:t xml:space="preserve">System Administrator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/api/v1/roles</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List roles and permission matrix</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System Administrator, Security Administrator</w:t>
            </w:r>
          </w:p>
        </w:tc>
      </w:tr>
    </w:tbl>
    <w:p>
      <w:pPr>
        <w:pStyle w:val="Heading3"/>
        <w:spacing w:after="120" w:before="200"/>
      </w:pPr>
      <w:r>
        <w:t xml:space="preserve">Simulation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830"/>
        <w:gridCol w:w="3629"/>
        <w:gridCol w:w="1613"/>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83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629"/>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613"/>
            <w:shd w:fill="1F3864" w:val="clear"/>
            <w:tcMar>
              <w:top w:type="dxa" w:w="60"/>
              <w:left w:type="dxa" w:w="100"/>
              <w:bottom w:type="dxa" w:w="60"/>
              <w:right w:type="dxa" w:w="100"/>
            </w:tcMar>
            <w:vAlign w:val="center"/>
          </w:tcPr>
          <w:p>
            <w:pPr>
              <w:jc w:val="left"/>
            </w:pPr>
            <w:r>
              <w:rPr>
                <w:b/>
                <w:bCs/>
                <w:color w:val="FFFFFF"/>
                <w:sz w:val="19"/>
                <w:szCs w:val="19"/>
              </w:rPr>
              <w:t xml:space="preserve">Role(s)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/api/v1/simulations</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List simulations</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Analyst, Auditor (read)</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/api/v1/simulations</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Create simulation (seed, bands, duration, scenario)</w:t>
            </w:r>
          </w:p>
        </w:tc>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/api/v1/simulations/{simId}</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Get simulation detail</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Analyst, Auditor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/api/v1/simulations/{simId}</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Update configuration (before run)</w:t>
            </w:r>
          </w:p>
        </w:tc>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/api/v1/simulations/{simId}</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Delete simulation</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/api/v1/simulations/{simId}/emitters</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Add/configure emitter (class + params)</w:t>
            </w:r>
          </w:p>
        </w:tc>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/api/v1/simulations/{simId}/emitters</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List emitters for a simulation</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Analyst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/api/v1/simulations/{simId}/receiver-config</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Set bandwidth/dwell/tuning-delay/threshold</w:t>
            </w:r>
          </w:p>
        </w:tc>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/api/v1/simulations/{simId}/start</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Start simulation clock</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Operator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/api/v1/simulations/{simId}/stop</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Stop simulation</w:t>
            </w:r>
          </w:p>
        </w:tc>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 Operator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/api/v1/simulations/{simId}/reset</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Reset to initial seeded state</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bl>
    <w:p>
      <w:pPr>
        <w:pStyle w:val="Heading3"/>
        <w:spacing w:after="120" w:before="200"/>
      </w:pPr>
      <w:r>
        <w:t xml:space="preserve">Scanning &amp; Live Monitoring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234"/>
        <w:gridCol w:w="3427"/>
        <w:gridCol w:w="1411"/>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4234"/>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427"/>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411"/>
            <w:shd w:fill="1F3864" w:val="clear"/>
            <w:tcMar>
              <w:top w:type="dxa" w:w="60"/>
              <w:left w:type="dxa" w:w="100"/>
              <w:bottom w:type="dxa" w:w="60"/>
              <w:right w:type="dxa" w:w="100"/>
            </w:tcMar>
            <w:vAlign w:val="center"/>
          </w:tcPr>
          <w:p>
            <w:pPr>
              <w:jc w:val="left"/>
            </w:pPr>
            <w:r>
              <w:rPr>
                <w:b/>
                <w:bCs/>
                <w:color w:val="FFFFFF"/>
                <w:sz w:val="19"/>
                <w:szCs w:val="19"/>
              </w:rPr>
              <w:t xml:space="preserve">Role(s)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/api/v1/scan-runs</w:t>
            </w:r>
          </w:p>
        </w:tc>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Start a scan run (strategy=baseline|ml, simulationId, modelVersionId?)</w:t>
            </w:r>
          </w:p>
        </w:tc>
        <w:tc>
          <w:tcPr>
            <w:tcW w:type="dxa" w:w="1411"/>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Operator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/api/v1/scan-runs/{runId}</w:t>
            </w:r>
          </w:p>
        </w:tc>
        <w:tc>
          <w:tcPr>
            <w:tcW w:type="dxa" w:w="3427"/>
            <w:shd w:fill="FFFFFF" w:val="clear"/>
            <w:tcMar>
              <w:top w:type="dxa" w:w="60"/>
              <w:left w:type="dxa" w:w="100"/>
              <w:bottom w:type="dxa" w:w="60"/>
              <w:right w:type="dxa" w:w="100"/>
            </w:tcMar>
            <w:vAlign w:val="center"/>
          </w:tcPr>
          <w:p>
            <w:pPr>
              <w:jc w:val="left"/>
            </w:pPr>
            <w:r>
              <w:rPr>
                <w:b w:val="false"/>
                <w:bCs w:val="false"/>
                <w:sz w:val="19"/>
                <w:szCs w:val="19"/>
              </w:rPr>
              <w:t xml:space="preserve">Get scan run status/summary</w:t>
            </w:r>
          </w:p>
        </w:tc>
        <w:tc>
          <w:tcPr>
            <w:tcW w:type="dxa" w:w="1411"/>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 Analyst, Auditor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/api/v1/scan-runs/{runId}/stop</w:t>
            </w:r>
          </w:p>
        </w:tc>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Stop an in-progress run</w:t>
            </w:r>
          </w:p>
        </w:tc>
        <w:tc>
          <w:tcPr>
            <w:tcW w:type="dxa" w:w="1411"/>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Operator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/api/v1/scan-runs/{runId}/state-vectors</w:t>
            </w:r>
          </w:p>
        </w:tc>
        <w:tc>
          <w:tcPr>
            <w:tcW w:type="dxa" w:w="3427"/>
            <w:shd w:fill="FFFFFF" w:val="clear"/>
            <w:tcMar>
              <w:top w:type="dxa" w:w="60"/>
              <w:left w:type="dxa" w:w="100"/>
              <w:bottom w:type="dxa" w:w="60"/>
              <w:right w:type="dxa" w:w="100"/>
            </w:tcMar>
            <w:vAlign w:val="center"/>
          </w:tcPr>
          <w:p>
            <w:pPr>
              <w:jc w:val="left"/>
            </w:pPr>
            <w:r>
              <w:rPr>
                <w:b w:val="false"/>
                <w:bCs w:val="false"/>
                <w:sz w:val="19"/>
                <w:szCs w:val="19"/>
              </w:rPr>
              <w:t xml:space="preserve">Retrieve StateVector history for a run</w:t>
            </w:r>
          </w:p>
        </w:tc>
        <w:tc>
          <w:tcPr>
            <w:tcW w:type="dxa" w:w="1411"/>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/api/v1/scan-runs/{runId}/detections</w:t>
            </w:r>
          </w:p>
        </w:tc>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Retrieve detection events for a run</w:t>
            </w:r>
          </w:p>
        </w:tc>
        <w:tc>
          <w:tcPr>
            <w:tcW w:type="dxa" w:w="1411"/>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Analyst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WS</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/api/v1/ws/scan-runs/{runId}</w:t>
            </w:r>
          </w:p>
        </w:tc>
        <w:tc>
          <w:tcPr>
            <w:tcW w:type="dxa" w:w="3427"/>
            <w:shd w:fill="FFFFFF" w:val="clear"/>
            <w:tcMar>
              <w:top w:type="dxa" w:w="60"/>
              <w:left w:type="dxa" w:w="100"/>
              <w:bottom w:type="dxa" w:w="60"/>
              <w:right w:type="dxa" w:w="100"/>
            </w:tcMar>
            <w:vAlign w:val="center"/>
          </w:tcPr>
          <w:p>
            <w:pPr>
              <w:jc w:val="left"/>
            </w:pPr>
            <w:r>
              <w:rPr>
                <w:b w:val="false"/>
                <w:bCs w:val="false"/>
                <w:sz w:val="19"/>
                <w:szCs w:val="19"/>
              </w:rPr>
              <w:t xml:space="preserve">Real-time events: spectrum_update, scan_decision, detection_event</w:t>
            </w:r>
          </w:p>
        </w:tc>
        <w:tc>
          <w:tcPr>
            <w:tcW w:type="dxa" w:w="1411"/>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 Analyst, Operator</w:t>
            </w:r>
          </w:p>
        </w:tc>
      </w:tr>
    </w:tbl>
    <w:p>
      <w:pPr>
        <w:spacing w:after="160"/>
      </w:pPr>
      <w:r>
        <w:rPr>
          <w:b/>
          <w:bCs/>
          <w:color w:val="1565C0"/>
          <w:sz w:val="18"/>
          <w:szCs w:val="18"/>
        </w:rPr>
        <w:t xml:space="preserve">[ARCHITECTURAL DECISION] </w:t>
      </w:r>
      <w:r>
        <w:t xml:space="preserve">The WebSocket endpoint replaces the prior browser-facing WebSocket design but is scoped to loopback only, matching the local-first network posture; the event names (spectrum_update, scan_decision, detection_event, metrics_update, training_progress, error) are preserved from the source project's event model as noted in PRD.docx Section 9.</w:t>
      </w:r>
    </w:p>
    <w:p>
      <w:pPr>
        <w:pStyle w:val="Heading3"/>
        <w:spacing w:after="120" w:before="200"/>
      </w:pPr>
      <w:r>
        <w:t xml:space="preserve">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032"/>
        <w:gridCol w:w="3629"/>
        <w:gridCol w:w="1411"/>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4032"/>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629"/>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411"/>
            <w:shd w:fill="1F3864" w:val="clear"/>
            <w:tcMar>
              <w:top w:type="dxa" w:w="60"/>
              <w:left w:type="dxa" w:w="100"/>
              <w:bottom w:type="dxa" w:w="60"/>
              <w:right w:type="dxa" w:w="100"/>
            </w:tcMar>
            <w:vAlign w:val="center"/>
          </w:tcPr>
          <w:p>
            <w:pPr>
              <w:jc w:val="left"/>
            </w:pPr>
            <w:r>
              <w:rPr>
                <w:b/>
                <w:bCs/>
                <w:color w:val="FFFFFF"/>
                <w:sz w:val="19"/>
                <w:szCs w:val="19"/>
              </w:rPr>
              <w:t xml:space="preserve">Role(s)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/api/v1/scan-runs/{runId}/metrics</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Pd, Pfa, AIT, latency, HPDR, scan efficiency, reward for one run</w:t>
            </w:r>
          </w:p>
        </w:tc>
        <w:tc>
          <w:tcPr>
            <w:tcW w:type="dxa" w:w="1411"/>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Analyst, Auditor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/api/v1/simulations/{simId}/metrics/summary</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Aggregate metrics across all runs for a simulation</w:t>
            </w:r>
          </w:p>
        </w:tc>
        <w:tc>
          <w:tcPr>
            <w:tcW w:type="dxa" w:w="1411"/>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 Analyst</w:t>
            </w:r>
          </w:p>
        </w:tc>
      </w:tr>
    </w:tbl>
    <w:p>
      <w:pPr>
        <w:pStyle w:val="Heading3"/>
        <w:spacing w:after="120" w:before="200"/>
      </w:pPr>
      <w:r>
        <w:t xml:space="preserve">Experiments (Baseline vs. 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234"/>
        <w:gridCol w:w="3830"/>
        <w:gridCol w:w="1008"/>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4234"/>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3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Role(s)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/api/v1/experiments</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List experiments</w:t>
            </w:r>
          </w:p>
        </w:tc>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Analyst, Auditor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/api/v1/experiments</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Create experiment (simulationId, seed, repetitions, models to compare)</w:t>
            </w:r>
          </w:p>
        </w:tc>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/api/v1/experiments/{expId}/run</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Execute baseline + ML run(s) under identical seed/config</w:t>
            </w:r>
          </w:p>
        </w:tc>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/api/v1/experiments/{expId}</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Experiment status and progress</w:t>
            </w:r>
          </w:p>
        </w:tc>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 Analyst</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/api/v1/experiments/{expId}/comparison</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Baseline-vs-ML comparable metrics + statistical summary</w:t>
            </w:r>
          </w:p>
        </w:tc>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Analyst, Auditor</w:t>
            </w:r>
          </w:p>
        </w:tc>
      </w:tr>
    </w:tbl>
    <w:p>
      <w:pPr>
        <w:pStyle w:val="Heading3"/>
        <w:spacing w:after="120" w:before="200"/>
      </w:pPr>
      <w:r>
        <w:t xml:space="preserve">Model Registry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234"/>
        <w:gridCol w:w="3830"/>
        <w:gridCol w:w="1008"/>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4234"/>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3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Role(s)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/api/v1/models</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List model versions and status</w:t>
            </w:r>
          </w:p>
        </w:tc>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Security Administrator, Auditor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/api/v1/models/train</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Trigger a training job (algorithm, hyperparameters, scenario)</w:t>
            </w:r>
          </w:p>
        </w:tc>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/api/v1/models/{modelId}</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Model detail: metadata, hyperparameters, evaluation results</w:t>
            </w:r>
          </w:p>
        </w:tc>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Security Administrator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/api/v1/models/{modelId}/evaluate</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Run offline evaluation for a trained model</w:t>
            </w:r>
          </w:p>
        </w:tc>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/api/v1/models/{modelId}/request-activation</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Request activation (moves to “pending approval”)</w:t>
            </w:r>
          </w:p>
        </w:tc>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/api/v1/models/{modelId}/approve</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Approve and activate a pending model</w:t>
            </w:r>
          </w:p>
        </w:tc>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Security Administrator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/api/v1/models/{modelId}/rollback</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Deactivate current model, restore previous version</w:t>
            </w:r>
          </w:p>
        </w:tc>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Security Administrator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DELETE</w:t>
            </w:r>
          </w:p>
        </w:tc>
        <w:tc>
          <w:tcPr>
            <w:tcW w:type="dxa" w:w="4234"/>
            <w:shd w:fill="FFFFFF" w:val="clear"/>
            <w:tcMar>
              <w:top w:type="dxa" w:w="60"/>
              <w:left w:type="dxa" w:w="100"/>
              <w:bottom w:type="dxa" w:w="60"/>
              <w:right w:type="dxa" w:w="100"/>
            </w:tcMar>
            <w:vAlign w:val="center"/>
          </w:tcPr>
          <w:p>
            <w:pPr>
              <w:jc w:val="left"/>
            </w:pPr>
            <w:r>
              <w:rPr>
                <w:b w:val="false"/>
                <w:bCs w:val="false"/>
                <w:sz w:val="19"/>
                <w:szCs w:val="19"/>
              </w:rPr>
              <w:t xml:space="preserve">/api/v1/models/{modelId}</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Delete a retired model</w:t>
            </w:r>
          </w:p>
        </w:tc>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Security Administrator</w:t>
            </w:r>
          </w:p>
        </w:tc>
      </w:tr>
    </w:tbl>
    <w:p>
      <w:pPr>
        <w:pStyle w:val="Heading3"/>
        <w:spacing w:after="120" w:before="200"/>
      </w:pPr>
      <w:r>
        <w:t xml:space="preserve">Reporting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032"/>
        <w:gridCol w:w="3830"/>
        <w:gridCol w:w="1210"/>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4032"/>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3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210"/>
            <w:shd w:fill="1F3864" w:val="clear"/>
            <w:tcMar>
              <w:top w:type="dxa" w:w="60"/>
              <w:left w:type="dxa" w:w="100"/>
              <w:bottom w:type="dxa" w:w="60"/>
              <w:right w:type="dxa" w:w="100"/>
            </w:tcMar>
            <w:vAlign w:val="center"/>
          </w:tcPr>
          <w:p>
            <w:pPr>
              <w:jc w:val="left"/>
            </w:pPr>
            <w:r>
              <w:rPr>
                <w:b/>
                <w:bCs/>
                <w:color w:val="FFFFFF"/>
                <w:sz w:val="19"/>
                <w:szCs w:val="19"/>
              </w:rPr>
              <w:t xml:space="preserve">Role(s)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/api/v1/reports</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Generate a report for an experiment (format=pdf)</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Analyst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/api/v1/reports/{reportId}</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Get report metadata/status</w:t>
            </w:r>
          </w:p>
        </w:tc>
        <w:tc>
          <w:tcPr>
            <w:tcW w:type="dxa" w:w="1210"/>
            <w:shd w:fill="FFFFFF" w:val="clear"/>
            <w:tcMar>
              <w:top w:type="dxa" w:w="60"/>
              <w:left w:type="dxa" w:w="100"/>
              <w:bottom w:type="dxa" w:w="60"/>
              <w:right w:type="dxa" w:w="100"/>
            </w:tcMar>
            <w:vAlign w:val="center"/>
          </w:tcPr>
          <w:p>
            <w:pPr>
              <w:jc w:val="left"/>
            </w:pPr>
            <w:r>
              <w:rPr>
                <w:b w:val="false"/>
                <w:bCs w:val="false"/>
                <w:sz w:val="19"/>
                <w:szCs w:val="19"/>
              </w:rPr>
              <w:t xml:space="preserve">Researcher/ML Engineer, Analyst, Auditor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/api/v1/reports/{reportId}/download</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Download the generated report file</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Researcher/ML Engineer, Analyst, Auditor</w:t>
            </w:r>
          </w:p>
        </w:tc>
      </w:tr>
    </w:tbl>
    <w:p>
      <w:pPr>
        <w:pStyle w:val="Heading3"/>
        <w:spacing w:after="120" w:before="200"/>
      </w:pPr>
      <w:r>
        <w:t xml:space="preserve">Audit &amp;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629"/>
        <w:gridCol w:w="3830"/>
        <w:gridCol w:w="1613"/>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3629"/>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383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613"/>
            <w:shd w:fill="1F3864" w:val="clear"/>
            <w:tcMar>
              <w:top w:type="dxa" w:w="60"/>
              <w:left w:type="dxa" w:w="100"/>
              <w:bottom w:type="dxa" w:w="60"/>
              <w:right w:type="dxa" w:w="100"/>
            </w:tcMar>
            <w:vAlign w:val="center"/>
          </w:tcPr>
          <w:p>
            <w:pPr>
              <w:jc w:val="left"/>
            </w:pPr>
            <w:r>
              <w:rPr>
                <w:b/>
                <w:bCs/>
                <w:color w:val="FFFFFF"/>
                <w:sz w:val="19"/>
                <w:szCs w:val="19"/>
              </w:rPr>
              <w:t xml:space="preserve">Role(s)</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/api/v1/audit-log</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Query audit trail (filters: actor, action, date range)</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Auditor, Security Administrator</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3629"/>
            <w:shd w:fill="FFFFFF" w:val="clear"/>
            <w:tcMar>
              <w:top w:type="dxa" w:w="60"/>
              <w:left w:type="dxa" w:w="100"/>
              <w:bottom w:type="dxa" w:w="60"/>
              <w:right w:type="dxa" w:w="100"/>
            </w:tcMar>
            <w:vAlign w:val="center"/>
          </w:tcPr>
          <w:p>
            <w:pPr>
              <w:jc w:val="left"/>
            </w:pPr>
            <w:r>
              <w:rPr>
                <w:b w:val="false"/>
                <w:bCs w:val="false"/>
                <w:sz w:val="19"/>
                <w:szCs w:val="19"/>
              </w:rPr>
              <w:t xml:space="preserve">/api/v1/security/config</w:t>
            </w:r>
          </w:p>
        </w:tc>
        <w:tc>
          <w:tcPr>
            <w:tcW w:type="dxa" w:w="3830"/>
            <w:shd w:fill="FFFFFF" w:val="clear"/>
            <w:tcMar>
              <w:top w:type="dxa" w:w="60"/>
              <w:left w:type="dxa" w:w="100"/>
              <w:bottom w:type="dxa" w:w="60"/>
              <w:right w:type="dxa" w:w="100"/>
            </w:tcMar>
            <w:vAlign w:val="center"/>
          </w:tcPr>
          <w:p>
            <w:pPr>
              <w:jc w:val="left"/>
            </w:pPr>
            <w:r>
              <w:rPr>
                <w:b w:val="false"/>
                <w:bCs w:val="false"/>
                <w:sz w:val="19"/>
                <w:szCs w:val="19"/>
              </w:rPr>
              <w:t xml:space="preserve">View current security configuration</w:t>
            </w:r>
          </w:p>
        </w:tc>
        <w:tc>
          <w:tcPr>
            <w:tcW w:type="dxa" w:w="1613"/>
            <w:shd w:fill="FFFFFF" w:val="clear"/>
            <w:tcMar>
              <w:top w:type="dxa" w:w="60"/>
              <w:left w:type="dxa" w:w="100"/>
              <w:bottom w:type="dxa" w:w="60"/>
              <w:right w:type="dxa" w:w="100"/>
            </w:tcMar>
            <w:vAlign w:val="center"/>
          </w:tcPr>
          <w:p>
            <w:pPr>
              <w:jc w:val="left"/>
            </w:pPr>
            <w:r>
              <w:rPr>
                <w:b w:val="false"/>
                <w:bCs w:val="false"/>
                <w:sz w:val="19"/>
                <w:szCs w:val="19"/>
              </w:rPr>
              <w:t xml:space="preserve">Security Administrator</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PUT</w:t>
            </w:r>
          </w:p>
        </w:tc>
        <w:tc>
          <w:tcPr>
            <w:tcW w:type="dxa" w:w="3629"/>
            <w:shd w:fill="F2F2F2" w:val="clear"/>
            <w:tcMar>
              <w:top w:type="dxa" w:w="60"/>
              <w:left w:type="dxa" w:w="100"/>
              <w:bottom w:type="dxa" w:w="60"/>
              <w:right w:type="dxa" w:w="100"/>
            </w:tcMar>
            <w:vAlign w:val="center"/>
          </w:tcPr>
          <w:p>
            <w:pPr>
              <w:jc w:val="left"/>
            </w:pPr>
            <w:r>
              <w:rPr>
                <w:b w:val="false"/>
                <w:bCs w:val="false"/>
                <w:sz w:val="19"/>
                <w:szCs w:val="19"/>
              </w:rPr>
              <w:t xml:space="preserve">/api/v1/security/config</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Update security configuration</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Security Administrator</w:t>
            </w:r>
          </w:p>
        </w:tc>
      </w:tr>
    </w:tbl>
    <w:p>
      <w:pPr>
        <w:pStyle w:val="Heading2"/>
        <w:spacing w:after="160" w:before="300"/>
      </w:pPr>
      <w:r>
        <w:t xml:space="preserve">C.2 Secure ML Interface (Backend ↔ AI/ML, internal-only)</w:t>
      </w:r>
    </w:p>
    <w:p>
      <w:pPr>
        <w:spacing w:after="160"/>
      </w:pPr>
      <w:r>
        <w:rPr>
          <w:b/>
          <w:bCs/>
          <w:color w:val="1565C0"/>
          <w:sz w:val="18"/>
          <w:szCs w:val="18"/>
        </w:rPr>
        <w:t xml:space="preserve">[ARCHITECTURAL DECISION] </w:t>
      </w:r>
      <w:r>
        <w:t xml:space="preserve">This interface is not reachable from the UI and has no user-facing roles — it is authenticated with a service-to-service credential local to the workstation and is only ever called by backend package </w:t>
      </w:r>
      <w:r>
        <w:rPr>
          <w:i/>
          <w:iCs/>
        </w:rPr>
        <w:t xml:space="preserve">mlclient</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032"/>
        <w:gridCol w:w="5040"/>
      </w:tblGrid>
      <w:tr>
        <w:trPr>
          <w:tblHeader/>
        </w:trPr>
        <w:tc>
          <w:tcPr>
            <w:tcW w:type="dxa" w:w="1008"/>
            <w:shd w:fill="1F3864"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4032"/>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504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/internal/v1/scheduler/decide</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Given a StateVector, return the next band to scan (AI-ML-1)</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/internal/v1/periodicity/estimate</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Given band history, return period/confidence/phase/next-window (AI-ML-2)</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/internal/v1/scheduler/train</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Train/update a scheduler model on a scenario dataset</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/internal/v1/scheduler/evaluate</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Offline evaluation of a trained scheduler model</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/internal/v1/periodicity/train</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Train/update a periodicity estimator model</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/internal/v1/models/{modelId}/manifest</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Return integrity hash + metadata for a stored model artifact</w:t>
            </w:r>
          </w:p>
        </w:tc>
      </w:tr>
      <w:tr>
        <w:tc>
          <w:tcPr>
            <w:tcW w:type="dxa" w:w="1008"/>
            <w:shd w:fill="F2F2F2" w:val="clear"/>
            <w:tcMar>
              <w:top w:type="dxa" w:w="60"/>
              <w:left w:type="dxa" w:w="100"/>
              <w:bottom w:type="dxa" w:w="60"/>
              <w:right w:type="dxa" w:w="100"/>
            </w:tcMar>
            <w:vAlign w:val="center"/>
          </w:tcPr>
          <w:p>
            <w:pPr>
              <w:jc w:val="left"/>
            </w:pPr>
            <w:r>
              <w:rPr>
                <w:b w:val="false"/>
                <w:bCs w:val="false"/>
                <w:sz w:val="19"/>
                <w:szCs w:val="19"/>
              </w:rPr>
              <w:t xml:space="preserve">POST</w:t>
            </w:r>
          </w:p>
        </w:tc>
        <w:tc>
          <w:tcPr>
            <w:tcW w:type="dxa" w:w="4032"/>
            <w:shd w:fill="F2F2F2" w:val="clear"/>
            <w:tcMar>
              <w:top w:type="dxa" w:w="60"/>
              <w:left w:type="dxa" w:w="100"/>
              <w:bottom w:type="dxa" w:w="60"/>
              <w:right w:type="dxa" w:w="100"/>
            </w:tcMar>
            <w:vAlign w:val="center"/>
          </w:tcPr>
          <w:p>
            <w:pPr>
              <w:jc w:val="left"/>
            </w:pPr>
            <w:r>
              <w:rPr>
                <w:b w:val="false"/>
                <w:bCs w:val="false"/>
                <w:sz w:val="19"/>
                <w:szCs w:val="19"/>
              </w:rPr>
              <w:t xml:space="preserve">/internal/v1/models/{modelId}/load</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Load a specific model version into the serving process</w:t>
            </w:r>
          </w:p>
        </w:tc>
      </w:tr>
      <w:tr>
        <w:tc>
          <w:tcPr>
            <w:tcW w:type="dxa" w:w="1008"/>
            <w:shd w:fill="FFFFFF" w:val="clear"/>
            <w:tcMar>
              <w:top w:type="dxa" w:w="60"/>
              <w:left w:type="dxa" w:w="100"/>
              <w:bottom w:type="dxa" w:w="60"/>
              <w:right w:type="dxa" w:w="100"/>
            </w:tcMar>
            <w:vAlign w:val="center"/>
          </w:tcPr>
          <w:p>
            <w:pPr>
              <w:jc w:val="left"/>
            </w:pPr>
            <w:r>
              <w:rPr>
                <w:b w:val="false"/>
                <w:bCs w:val="false"/>
                <w:sz w:val="19"/>
                <w:szCs w:val="19"/>
              </w:rPr>
              <w:t xml:space="preserve">GET</w:t>
            </w:r>
          </w:p>
        </w:tc>
        <w:tc>
          <w:tcPr>
            <w:tcW w:type="dxa" w:w="4032"/>
            <w:shd w:fill="FFFFFF" w:val="clear"/>
            <w:tcMar>
              <w:top w:type="dxa" w:w="60"/>
              <w:left w:type="dxa" w:w="100"/>
              <w:bottom w:type="dxa" w:w="60"/>
              <w:right w:type="dxa" w:w="100"/>
            </w:tcMar>
            <w:vAlign w:val="center"/>
          </w:tcPr>
          <w:p>
            <w:pPr>
              <w:jc w:val="left"/>
            </w:pPr>
            <w:r>
              <w:rPr>
                <w:b w:val="false"/>
                <w:bCs w:val="false"/>
                <w:sz w:val="19"/>
                <w:szCs w:val="19"/>
              </w:rPr>
              <w:t xml:space="preserve">/internal/v1/health</w:t>
            </w:r>
          </w:p>
        </w:tc>
        <w:tc>
          <w:tcPr>
            <w:tcW w:type="dxa" w:w="5040"/>
            <w:shd w:fill="FFFFFF" w:val="clear"/>
            <w:tcMar>
              <w:top w:type="dxa" w:w="60"/>
              <w:left w:type="dxa" w:w="100"/>
              <w:bottom w:type="dxa" w:w="60"/>
              <w:right w:type="dxa" w:w="100"/>
            </w:tcMar>
            <w:vAlign w:val="center"/>
          </w:tcPr>
          <w:p>
            <w:pPr>
              <w:jc w:val="left"/>
            </w:pPr>
            <w:r>
              <w:rPr>
                <w:b w:val="false"/>
                <w:bCs w:val="false"/>
                <w:sz w:val="19"/>
                <w:szCs w:val="19"/>
              </w:rPr>
              <w:t xml:space="preserve">Liveness/readiness check used at application startup</w:t>
            </w:r>
          </w:p>
        </w:tc>
      </w:tr>
    </w:tbl>
    <w:p>
      <w:pPr>
        <w:spacing w:after="160"/>
      </w:pPr>
      <w:r>
        <w:rPr>
          <w:b/>
          <w:bCs/>
          <w:color w:val="2E7D32"/>
          <w:sz w:val="18"/>
          <w:szCs w:val="18"/>
        </w:rPr>
        <w:t xml:space="preserve">[SOURCE REQUIREMENT] </w:t>
      </w:r>
      <w:r>
        <w:t xml:space="preserve">No endpoint on this interface accepts or returns ground-truth data — only StateVector-derived features and model artifacts — which is the mechanical enforcement of “the scheduler never sees ground truth.”</w:t>
      </w:r>
    </w:p>
    <w:p>
      <w:pPr>
        <w:pStyle w:val="Heading1"/>
        <w:spacing w:after="200" w:before="400"/>
      </w:pPr>
      <w:r>
        <w:t xml:space="preserve">Part D — Full Folder Structure (Stack-wise)</w:t>
      </w:r>
    </w:p>
    <w:p>
      <w:pPr>
        <w:spacing w:after="160"/>
      </w:pPr>
      <w:r>
        <w:rPr>
          <w:b/>
          <w:bCs/>
          <w:color w:val="1565C0"/>
          <w:sz w:val="18"/>
          <w:szCs w:val="18"/>
        </w:rPr>
        <w:t xml:space="preserve">[ARCHITECTURAL DECISION] </w:t>
      </w:r>
      <w:r>
        <w:t xml:space="preserve">One top-level folder per technology stack, so a contributor working on one stack never needs to touch another stack's build tooling. This is a change from the source project's original repo layout, which mixed a single frontend/backend/ai split without the security/deployment/docs separation now required.</w:t>
      </w:r>
    </w:p>
    <w:p>
      <w:pPr>
        <w:pStyle w:val="Heading2"/>
        <w:spacing w:after="160" w:before="300"/>
      </w:pPr>
      <w:r>
        <w:t xml:space="preserve">D.1 Top-level layout</w:t>
      </w:r>
    </w:p>
    <w:p>
      <w:pPr>
        <w:spacing w:after="200"/>
      </w:pPr>
      <w:r>
        <w:rPr>
          <w:rFonts w:ascii="Courier New" w:cs="Courier New" w:eastAsia="Courier New" w:hAnsi="Courier New"/>
          <w:sz w:val="15"/>
          <w:szCs w:val="15"/>
        </w:rPr>
        <w:t xml:space="preserve">intelligent-rf-spectrum-scan/</w:t>
      </w:r>
      <w:r>
        <w:rPr>
          <w:rFonts w:ascii="Courier New" w:cs="Courier New" w:eastAsia="Courier New" w:hAnsi="Courier New"/>
          <w:sz w:val="15"/>
          <w:szCs w:val="15"/>
        </w:rPr>
        <w:br/>
        <w:t xml:space="preserve">|-- desktop/              # React Native (Windows) UI — Tier 1</w:t>
      </w:r>
      <w:r>
        <w:rPr>
          <w:rFonts w:ascii="Courier New" w:cs="Courier New" w:eastAsia="Courier New" w:hAnsi="Courier New"/>
          <w:sz w:val="15"/>
          <w:szCs w:val="15"/>
        </w:rPr>
        <w:br/>
        <w:t xml:space="preserve">|-- backend/              # Java / Spring Boot — Tier 2</w:t>
      </w:r>
      <w:r>
        <w:rPr>
          <w:rFonts w:ascii="Courier New" w:cs="Courier New" w:eastAsia="Courier New" w:hAnsi="Courier New"/>
          <w:sz w:val="15"/>
          <w:szCs w:val="15"/>
        </w:rPr>
        <w:br/>
        <w:t xml:space="preserve">|-- ai-ml/                # Python AI/ML services — Tier 3</w:t>
      </w:r>
      <w:r>
        <w:rPr>
          <w:rFonts w:ascii="Courier New" w:cs="Courier New" w:eastAsia="Courier New" w:hAnsi="Courier New"/>
          <w:sz w:val="15"/>
          <w:szCs w:val="15"/>
        </w:rPr>
        <w:br/>
        <w:t xml:space="preserve">|-- database/             # Schema, migrations, seed data — Tier 4</w:t>
      </w:r>
      <w:r>
        <w:rPr>
          <w:rFonts w:ascii="Courier New" w:cs="Courier New" w:eastAsia="Courier New" w:hAnsi="Courier New"/>
          <w:sz w:val="15"/>
          <w:szCs w:val="15"/>
        </w:rPr>
        <w:br/>
        <w:t xml:space="preserve">|-- security/             # Threat model, key/cert material (dev only), policies</w:t>
      </w:r>
      <w:r>
        <w:rPr>
          <w:rFonts w:ascii="Courier New" w:cs="Courier New" w:eastAsia="Courier New" w:hAnsi="Courier New"/>
          <w:sz w:val="15"/>
          <w:szCs w:val="15"/>
        </w:rPr>
        <w:br/>
        <w:t xml:space="preserve">|-- deployment/           # Installer scripts, signing, update packaging</w:t>
      </w:r>
      <w:r>
        <w:rPr>
          <w:rFonts w:ascii="Courier New" w:cs="Courier New" w:eastAsia="Courier New" w:hAnsi="Courier New"/>
          <w:sz w:val="15"/>
          <w:szCs w:val="15"/>
        </w:rPr>
        <w:br/>
        <w:t xml:space="preserve">|-- tests/                # Cross-stack E2E and system tests</w:t>
      </w:r>
      <w:r>
        <w:rPr>
          <w:rFonts w:ascii="Courier New" w:cs="Courier New" w:eastAsia="Courier New" w:hAnsi="Courier New"/>
          <w:sz w:val="15"/>
          <w:szCs w:val="15"/>
        </w:rPr>
        <w:br/>
        <w:t xml:space="preserve">|-- scripts/              # Dev-environment helper scripts</w:t>
      </w:r>
      <w:r>
        <w:rPr>
          <w:rFonts w:ascii="Courier New" w:cs="Courier New" w:eastAsia="Courier New" w:hAnsi="Courier New"/>
          <w:sz w:val="15"/>
          <w:szCs w:val="15"/>
        </w:rPr>
        <w:br/>
        <w:t xml:space="preserve">|-- docs/                 # PRD.docx, Architecture.md, Stack.md, this document, etc.</w:t>
      </w:r>
      <w:r>
        <w:rPr>
          <w:rFonts w:ascii="Courier New" w:cs="Courier New" w:eastAsia="Courier New" w:hAnsi="Courier New"/>
          <w:sz w:val="15"/>
          <w:szCs w:val="15"/>
        </w:rPr>
        <w:br/>
        <w:t xml:space="preserve">|-- README.md</w:t>
      </w:r>
      <w:r>
        <w:rPr>
          <w:rFonts w:ascii="Courier New" w:cs="Courier New" w:eastAsia="Courier New" w:hAnsi="Courier New"/>
          <w:sz w:val="15"/>
          <w:szCs w:val="15"/>
        </w:rPr>
        <w:br/>
        <w:t xml:space="preserve">|-- .gitignore</w:t>
      </w:r>
      <w:r>
        <w:rPr>
          <w:rFonts w:ascii="Courier New" w:cs="Courier New" w:eastAsia="Courier New" w:hAnsi="Courier New"/>
          <w:sz w:val="15"/>
          <w:szCs w:val="15"/>
        </w:rPr>
        <w:br/>
        <w:t xml:space="preserve">`-- LICENSE               # [TBD]</w:t>
      </w:r>
    </w:p>
    <w:p>
      <w:pPr>
        <w:pStyle w:val="Heading2"/>
        <w:spacing w:after="160" w:before="300"/>
      </w:pPr>
      <w:r>
        <w:t xml:space="preserve">D.2 desktop/ (React Native for Windows)</w:t>
      </w:r>
    </w:p>
    <w:p>
      <w:pPr>
        <w:spacing w:after="200"/>
      </w:pPr>
      <w:r>
        <w:rPr>
          <w:rFonts w:ascii="Courier New" w:cs="Courier New" w:eastAsia="Courier New" w:hAnsi="Courier New"/>
          <w:sz w:val="15"/>
          <w:szCs w:val="15"/>
        </w:rPr>
        <w:t xml:space="preserve">desktop/</w:t>
      </w:r>
      <w:r>
        <w:rPr>
          <w:rFonts w:ascii="Courier New" w:cs="Courier New" w:eastAsia="Courier New" w:hAnsi="Courier New"/>
          <w:sz w:val="15"/>
          <w:szCs w:val="15"/>
        </w:rPr>
        <w:br/>
        <w:t xml:space="preserve">|-- android/  windows/  ios/        # platform projects (RN for Windows is primary target)</w:t>
      </w:r>
      <w:r>
        <w:rPr>
          <w:rFonts w:ascii="Courier New" w:cs="Courier New" w:eastAsia="Courier New" w:hAnsi="Courier New"/>
          <w:sz w:val="15"/>
          <w:szCs w:val="15"/>
        </w:rPr>
        <w:br/>
        <w:t xml:space="preserve">|-- src/</w:t>
      </w:r>
      <w:r>
        <w:rPr>
          <w:rFonts w:ascii="Courier New" w:cs="Courier New" w:eastAsia="Courier New" w:hAnsi="Courier New"/>
          <w:sz w:val="15"/>
          <w:szCs w:val="15"/>
        </w:rPr>
        <w:br/>
        <w:t xml:space="preserve">|   |-- screens/</w:t>
      </w:r>
      <w:r>
        <w:rPr>
          <w:rFonts w:ascii="Courier New" w:cs="Courier New" w:eastAsia="Courier New" w:hAnsi="Courier New"/>
          <w:sz w:val="15"/>
          <w:szCs w:val="15"/>
        </w:rPr>
        <w:br/>
        <w:t xml:space="preserve">|   |   |-- auth/          (LoginScreen, MfaScreen)</w:t>
      </w:r>
      <w:r>
        <w:rPr>
          <w:rFonts w:ascii="Courier New" w:cs="Courier New" w:eastAsia="Courier New" w:hAnsi="Courier New"/>
          <w:sz w:val="15"/>
          <w:szCs w:val="15"/>
        </w:rPr>
        <w:br/>
        <w:t xml:space="preserve">|   |   |-- dashboard/     (DashboardScreen)</w:t>
      </w:r>
      <w:r>
        <w:rPr>
          <w:rFonts w:ascii="Courier New" w:cs="Courier New" w:eastAsia="Courier New" w:hAnsi="Courier New"/>
          <w:sz w:val="15"/>
          <w:szCs w:val="15"/>
        </w:rPr>
        <w:br/>
        <w:t xml:space="preserve">|   |   |-- simulation/    (SimulationSetupScreen, SimulationListScreen)</w:t>
      </w:r>
      <w:r>
        <w:rPr>
          <w:rFonts w:ascii="Courier New" w:cs="Courier New" w:eastAsia="Courier New" w:hAnsi="Courier New"/>
          <w:sz w:val="15"/>
          <w:szCs w:val="15"/>
        </w:rPr>
        <w:br/>
        <w:t xml:space="preserve">|   |   |-- spectrum/      (SpectrumVisualizationScreen)</w:t>
      </w:r>
      <w:r>
        <w:rPr>
          <w:rFonts w:ascii="Courier New" w:cs="Courier New" w:eastAsia="Courier New" w:hAnsi="Courier New"/>
          <w:sz w:val="15"/>
          <w:szCs w:val="15"/>
        </w:rPr>
        <w:br/>
        <w:t xml:space="preserve">|   |   |-- scheduler/     (SchedulerMonitorScreen)</w:t>
      </w:r>
      <w:r>
        <w:rPr>
          <w:rFonts w:ascii="Courier New" w:cs="Courier New" w:eastAsia="Courier New" w:hAnsi="Courier New"/>
          <w:sz w:val="15"/>
          <w:szCs w:val="15"/>
        </w:rPr>
        <w:br/>
        <w:t xml:space="preserve">|   |   |-- ml/            (TrainingScreen, ModelListScreen, ModelDetailScreen)</w:t>
      </w:r>
      <w:r>
        <w:rPr>
          <w:rFonts w:ascii="Courier New" w:cs="Courier New" w:eastAsia="Courier New" w:hAnsi="Courier New"/>
          <w:sz w:val="15"/>
          <w:szCs w:val="15"/>
        </w:rPr>
        <w:br/>
        <w:t xml:space="preserve">|   |   |-- experiments/   (ExperimentManagerScreen, ExperimentResultScreen)</w:t>
      </w:r>
      <w:r>
        <w:rPr>
          <w:rFonts w:ascii="Courier New" w:cs="Courier New" w:eastAsia="Courier New" w:hAnsi="Courier New"/>
          <w:sz w:val="15"/>
          <w:szCs w:val="15"/>
        </w:rPr>
        <w:br/>
        <w:t xml:space="preserve">|   |   |-- analytics/     (MetricsDashboardScreen, BaselineVsMlScreen)</w:t>
      </w:r>
      <w:r>
        <w:rPr>
          <w:rFonts w:ascii="Courier New" w:cs="Courier New" w:eastAsia="Courier New" w:hAnsi="Courier New"/>
          <w:sz w:val="15"/>
          <w:szCs w:val="15"/>
        </w:rPr>
        <w:br/>
        <w:t xml:space="preserve">|   |   `-- settings/      (SettingsScreen, UserManagementScreen, AuditViewerScreen)</w:t>
      </w:r>
      <w:r>
        <w:rPr>
          <w:rFonts w:ascii="Courier New" w:cs="Courier New" w:eastAsia="Courier New" w:hAnsi="Courier New"/>
          <w:sz w:val="15"/>
          <w:szCs w:val="15"/>
        </w:rPr>
        <w:br/>
        <w:t xml:space="preserve">|   |-- components/        # shared: DataTable, StatusBadge, ChartWrapper, Dialog, Toast</w:t>
      </w:r>
      <w:r>
        <w:rPr>
          <w:rFonts w:ascii="Courier New" w:cs="Courier New" w:eastAsia="Courier New" w:hAnsi="Courier New"/>
          <w:sz w:val="15"/>
          <w:szCs w:val="15"/>
        </w:rPr>
        <w:br/>
        <w:t xml:space="preserve">|   |-- navigation/        # AppNavigator, route definitions</w:t>
      </w:r>
      <w:r>
        <w:rPr>
          <w:rFonts w:ascii="Courier New" w:cs="Courier New" w:eastAsia="Courier New" w:hAnsi="Courier New"/>
          <w:sz w:val="15"/>
          <w:szCs w:val="15"/>
        </w:rPr>
        <w:br/>
        <w:t xml:space="preserve">|   |-- services/</w:t>
      </w:r>
      <w:r>
        <w:rPr>
          <w:rFonts w:ascii="Courier New" w:cs="Courier New" w:eastAsia="Courier New" w:hAnsi="Courier New"/>
          <w:sz w:val="15"/>
          <w:szCs w:val="15"/>
        </w:rPr>
        <w:br/>
        <w:t xml:space="preserve">|   |   `-- api/           # apiClient.ts, endpoints.ts, authInterceptor.ts, websocket.ts</w:t>
      </w:r>
      <w:r>
        <w:rPr>
          <w:rFonts w:ascii="Courier New" w:cs="Courier New" w:eastAsia="Courier New" w:hAnsi="Courier New"/>
          <w:sz w:val="15"/>
          <w:szCs w:val="15"/>
        </w:rPr>
        <w:br/>
        <w:t xml:space="preserve">|   |-- state/             # store.ts + one slice per domain (simulationSlice, schedulerSlice, ...)</w:t>
      </w:r>
      <w:r>
        <w:rPr>
          <w:rFonts w:ascii="Courier New" w:cs="Courier New" w:eastAsia="Courier New" w:hAnsi="Courier New"/>
          <w:sz w:val="15"/>
          <w:szCs w:val="15"/>
        </w:rPr>
        <w:br/>
        <w:t xml:space="preserve">|   |-- types/             # shared TypeScript types mirroring backend DTOs</w:t>
      </w:r>
      <w:r>
        <w:rPr>
          <w:rFonts w:ascii="Courier New" w:cs="Courier New" w:eastAsia="Courier New" w:hAnsi="Courier New"/>
          <w:sz w:val="15"/>
          <w:szCs w:val="15"/>
        </w:rPr>
        <w:br/>
        <w:t xml:space="preserve">|   `-- theme/             # design tokens: colors, typography, spacing</w:t>
      </w:r>
      <w:r>
        <w:rPr>
          <w:rFonts w:ascii="Courier New" w:cs="Courier New" w:eastAsia="Courier New" w:hAnsi="Courier New"/>
          <w:sz w:val="15"/>
          <w:szCs w:val="15"/>
        </w:rPr>
        <w:br/>
        <w:t xml:space="preserve">|-- __tests__/             # Jest + React Native Testing Library</w:t>
      </w:r>
      <w:r>
        <w:rPr>
          <w:rFonts w:ascii="Courier New" w:cs="Courier New" w:eastAsia="Courier New" w:hAnsi="Courier New"/>
          <w:sz w:val="15"/>
          <w:szCs w:val="15"/>
        </w:rPr>
        <w:br/>
        <w:t xml:space="preserve">|-- package.json</w:t>
      </w:r>
      <w:r>
        <w:rPr>
          <w:rFonts w:ascii="Courier New" w:cs="Courier New" w:eastAsia="Courier New" w:hAnsi="Courier New"/>
          <w:sz w:val="15"/>
          <w:szCs w:val="15"/>
        </w:rPr>
        <w:br/>
        <w:t xml:space="preserve">`-- app.json</w:t>
      </w:r>
    </w:p>
    <w:p>
      <w:pPr>
        <w:pStyle w:val="Heading2"/>
        <w:spacing w:after="160" w:before="300"/>
      </w:pPr>
      <w:r>
        <w:t xml:space="preserve">D.3 backend/ (Java / Spring Boot)</w:t>
      </w:r>
    </w:p>
    <w:p>
      <w:pPr>
        <w:spacing w:after="200"/>
      </w:pPr>
      <w:r>
        <w:rPr>
          <w:rFonts w:ascii="Courier New" w:cs="Courier New" w:eastAsia="Courier New" w:hAnsi="Courier New"/>
          <w:sz w:val="15"/>
          <w:szCs w:val="15"/>
        </w:rPr>
        <w:t xml:space="preserve">backend/</w:t>
      </w:r>
      <w:r>
        <w:rPr>
          <w:rFonts w:ascii="Courier New" w:cs="Courier New" w:eastAsia="Courier New" w:hAnsi="Courier New"/>
          <w:sz w:val="15"/>
          <w:szCs w:val="15"/>
        </w:rPr>
        <w:br/>
        <w:t xml:space="preserve">|-- src/main/java/com/drdo/rfscan/</w:t>
      </w:r>
      <w:r>
        <w:rPr>
          <w:rFonts w:ascii="Courier New" w:cs="Courier New" w:eastAsia="Courier New" w:hAnsi="Courier New"/>
          <w:sz w:val="15"/>
          <w:szCs w:val="15"/>
        </w:rPr>
        <w:br/>
        <w:t xml:space="preserve">|   |-- auth/              # AuthController, AuthService, MfaService, JwtTokenProvider, SecurityConfig</w:t>
      </w:r>
      <w:r>
        <w:rPr>
          <w:rFonts w:ascii="Courier New" w:cs="Courier New" w:eastAsia="Courier New" w:hAnsi="Courier New"/>
          <w:sz w:val="15"/>
          <w:szCs w:val="15"/>
        </w:rPr>
        <w:br/>
        <w:t xml:space="preserve">|   |-- rbac/              # Role, Permission, RoleRepository, PermissionEvaluator</w:t>
      </w:r>
      <w:r>
        <w:rPr>
          <w:rFonts w:ascii="Courier New" w:cs="Courier New" w:eastAsia="Courier New" w:hAnsi="Courier New"/>
          <w:sz w:val="15"/>
          <w:szCs w:val="15"/>
        </w:rPr>
        <w:br/>
        <w:t xml:space="preserve">|   |-- simulation/        # SimulationController/Service/Engine, Scenario, EmitterFactory</w:t>
      </w:r>
      <w:r>
        <w:rPr>
          <w:rFonts w:ascii="Courier New" w:cs="Courier New" w:eastAsia="Courier New" w:hAnsi="Courier New"/>
          <w:sz w:val="15"/>
          <w:szCs w:val="15"/>
        </w:rPr>
        <w:br/>
        <w:t xml:space="preserve">|   |-- receiver/          # ReceiverConfig, ReceiverModel, TuningController</w:t>
      </w:r>
      <w:r>
        <w:rPr>
          <w:rFonts w:ascii="Courier New" w:cs="Courier New" w:eastAsia="Courier New" w:hAnsi="Courier New"/>
          <w:sz w:val="15"/>
          <w:szCs w:val="15"/>
        </w:rPr>
        <w:br/>
        <w:t xml:space="preserve">|   |-- detection/         # DetectionEngine, DetectionEvent, GroundTruthService (internal-only)</w:t>
      </w:r>
      <w:r>
        <w:rPr>
          <w:rFonts w:ascii="Courier New" w:cs="Courier New" w:eastAsia="Courier New" w:hAnsi="Courier New"/>
          <w:sz w:val="15"/>
          <w:szCs w:val="15"/>
        </w:rPr>
        <w:br/>
        <w:t xml:space="preserve">|   |-- state/             # StateBuilder, StateVector</w:t>
      </w:r>
      <w:r>
        <w:rPr>
          <w:rFonts w:ascii="Courier New" w:cs="Courier New" w:eastAsia="Courier New" w:hAnsi="Courier New"/>
          <w:sz w:val="15"/>
          <w:szCs w:val="15"/>
        </w:rPr>
        <w:br/>
        <w:t xml:space="preserve">|   |-- scheduler/         # SchedulerOrchestrator, BaselineScanner, MlSchedulerClient</w:t>
      </w:r>
      <w:r>
        <w:rPr>
          <w:rFonts w:ascii="Courier New" w:cs="Courier New" w:eastAsia="Courier New" w:hAnsi="Courier New"/>
          <w:sz w:val="15"/>
          <w:szCs w:val="15"/>
        </w:rPr>
        <w:br/>
        <w:t xml:space="preserve">|   |-- metrics/           # MetricsEngine, MetricDefinition, RewardCalculator</w:t>
      </w:r>
      <w:r>
        <w:rPr>
          <w:rFonts w:ascii="Courier New" w:cs="Courier New" w:eastAsia="Courier New" w:hAnsi="Courier New"/>
          <w:sz w:val="15"/>
          <w:szCs w:val="15"/>
        </w:rPr>
        <w:br/>
        <w:t xml:space="preserve">|   |-- experiment/        # ExperimentController/Service, ExperimentRun, ComparisonResult</w:t>
      </w:r>
      <w:r>
        <w:rPr>
          <w:rFonts w:ascii="Courier New" w:cs="Courier New" w:eastAsia="Courier New" w:hAnsi="Courier New"/>
          <w:sz w:val="15"/>
          <w:szCs w:val="15"/>
        </w:rPr>
        <w:br/>
        <w:t xml:space="preserve">|   |-- modelregistry/     # ModelController/Service, ModelVersion, ModelIntegrityVerifier</w:t>
      </w:r>
      <w:r>
        <w:rPr>
          <w:rFonts w:ascii="Courier New" w:cs="Courier New" w:eastAsia="Courier New" w:hAnsi="Courier New"/>
          <w:sz w:val="15"/>
          <w:szCs w:val="15"/>
        </w:rPr>
        <w:br/>
        <w:t xml:space="preserve">|   |-- audit/             # AuditLogService, AuditEvent, AuditController</w:t>
      </w:r>
      <w:r>
        <w:rPr>
          <w:rFonts w:ascii="Courier New" w:cs="Courier New" w:eastAsia="Courier New" w:hAnsi="Courier New"/>
          <w:sz w:val="15"/>
          <w:szCs w:val="15"/>
        </w:rPr>
        <w:br/>
        <w:t xml:space="preserve">|   |-- reporting/         # ReportController, ReportGeneratorService, PdfExportService</w:t>
      </w:r>
      <w:r>
        <w:rPr>
          <w:rFonts w:ascii="Courier New" w:cs="Courier New" w:eastAsia="Courier New" w:hAnsi="Courier New"/>
          <w:sz w:val="15"/>
          <w:szCs w:val="15"/>
        </w:rPr>
        <w:br/>
        <w:t xml:space="preserve">|   |-- mlclient/          # MlServiceClient, MlServiceConfig — only caller of ai-ml/</w:t>
      </w:r>
      <w:r>
        <w:rPr>
          <w:rFonts w:ascii="Courier New" w:cs="Courier New" w:eastAsia="Courier New" w:hAnsi="Courier New"/>
          <w:sz w:val="15"/>
          <w:szCs w:val="15"/>
        </w:rPr>
        <w:br/>
        <w:t xml:space="preserve">|   |-- websocket/         # WebSocket config + event broadcasters</w:t>
      </w:r>
      <w:r>
        <w:rPr>
          <w:rFonts w:ascii="Courier New" w:cs="Courier New" w:eastAsia="Courier New" w:hAnsi="Courier New"/>
          <w:sz w:val="15"/>
          <w:szCs w:val="15"/>
        </w:rPr>
        <w:br/>
        <w:t xml:space="preserve">|   `-- config/            # AppConfig, DataSourceConfig, PortConfig</w:t>
      </w:r>
      <w:r>
        <w:rPr>
          <w:rFonts w:ascii="Courier New" w:cs="Courier New" w:eastAsia="Courier New" w:hAnsi="Courier New"/>
          <w:sz w:val="15"/>
          <w:szCs w:val="15"/>
        </w:rPr>
        <w:br/>
        <w:t xml:space="preserve">|-- src/main/resources/</w:t>
      </w:r>
      <w:r>
        <w:rPr>
          <w:rFonts w:ascii="Courier New" w:cs="Courier New" w:eastAsia="Courier New" w:hAnsi="Courier New"/>
          <w:sz w:val="15"/>
          <w:szCs w:val="15"/>
        </w:rPr>
        <w:br/>
        <w:t xml:space="preserve">|   |-- application.yml</w:t>
      </w:r>
      <w:r>
        <w:rPr>
          <w:rFonts w:ascii="Courier New" w:cs="Courier New" w:eastAsia="Courier New" w:hAnsi="Courier New"/>
          <w:sz w:val="15"/>
          <w:szCs w:val="15"/>
        </w:rPr>
        <w:br/>
        <w:t xml:space="preserve">|   `-- db/migration/      # Flyway/Liquibase migration scripts (mirrors database/schema)</w:t>
      </w:r>
      <w:r>
        <w:rPr>
          <w:rFonts w:ascii="Courier New" w:cs="Courier New" w:eastAsia="Courier New" w:hAnsi="Courier New"/>
          <w:sz w:val="15"/>
          <w:szCs w:val="15"/>
        </w:rPr>
        <w:br/>
        <w:t xml:space="preserve">|-- src/test/java/com/drdo/rfscan/   # unit + integration tests, one subpackage per feature package</w:t>
      </w:r>
      <w:r>
        <w:rPr>
          <w:rFonts w:ascii="Courier New" w:cs="Courier New" w:eastAsia="Courier New" w:hAnsi="Courier New"/>
          <w:sz w:val="15"/>
          <w:szCs w:val="15"/>
        </w:rPr>
        <w:br/>
        <w:t xml:space="preserve">|-- build.gradle  (or pom.xml)</w:t>
      </w:r>
      <w:r>
        <w:rPr>
          <w:rFonts w:ascii="Courier New" w:cs="Courier New" w:eastAsia="Courier New" w:hAnsi="Courier New"/>
          <w:sz w:val="15"/>
          <w:szCs w:val="15"/>
        </w:rPr>
        <w:br/>
        <w:t xml:space="preserve">`-- Dockerfile              # [used for local dev only — production runs as a native local process]</w:t>
      </w:r>
    </w:p>
    <w:p>
      <w:pPr>
        <w:pStyle w:val="Heading2"/>
        <w:spacing w:after="160" w:before="300"/>
      </w:pPr>
      <w:r>
        <w:t xml:space="preserve">D.4 ai-ml/ (Python)</w:t>
      </w:r>
    </w:p>
    <w:p>
      <w:pPr>
        <w:spacing w:after="200"/>
      </w:pPr>
      <w:r>
        <w:rPr>
          <w:rFonts w:ascii="Courier New" w:cs="Courier New" w:eastAsia="Courier New" w:hAnsi="Courier New"/>
          <w:sz w:val="15"/>
          <w:szCs w:val="15"/>
        </w:rPr>
        <w:t xml:space="preserve">ai-ml/</w:t>
      </w:r>
      <w:r>
        <w:rPr>
          <w:rFonts w:ascii="Courier New" w:cs="Courier New" w:eastAsia="Courier New" w:hAnsi="Courier New"/>
          <w:sz w:val="15"/>
          <w:szCs w:val="15"/>
        </w:rPr>
        <w:br/>
        <w:t xml:space="preserve">|-- api/</w:t>
      </w:r>
      <w:r>
        <w:rPr>
          <w:rFonts w:ascii="Courier New" w:cs="Courier New" w:eastAsia="Courier New" w:hAnsi="Courier New"/>
          <w:sz w:val="15"/>
          <w:szCs w:val="15"/>
        </w:rPr>
        <w:br/>
        <w:t xml:space="preserve">|   |-- app.py             # FastAPI app — internal-only, bound to 127.0.0.1</w:t>
      </w:r>
      <w:r>
        <w:rPr>
          <w:rFonts w:ascii="Courier New" w:cs="Courier New" w:eastAsia="Courier New" w:hAnsi="Courier New"/>
          <w:sz w:val="15"/>
          <w:szCs w:val="15"/>
        </w:rPr>
        <w:br/>
        <w:t xml:space="preserve">|   `-- schemas.py         # pydantic request/response models</w:t>
      </w:r>
      <w:r>
        <w:rPr>
          <w:rFonts w:ascii="Courier New" w:cs="Courier New" w:eastAsia="Courier New" w:hAnsi="Courier New"/>
          <w:sz w:val="15"/>
          <w:szCs w:val="15"/>
        </w:rPr>
        <w:br/>
        <w:t xml:space="preserve">|-- scheduler/             # AI-ML-1</w:t>
      </w:r>
      <w:r>
        <w:rPr>
          <w:rFonts w:ascii="Courier New" w:cs="Courier New" w:eastAsia="Courier New" w:hAnsi="Courier New"/>
          <w:sz w:val="15"/>
          <w:szCs w:val="15"/>
        </w:rPr>
        <w:br/>
        <w:t xml:space="preserve">|   |-- bandit.py          # ContextualBandit, EpsilonGreedyPolicy</w:t>
      </w:r>
      <w:r>
        <w:rPr>
          <w:rFonts w:ascii="Courier New" w:cs="Courier New" w:eastAsia="Courier New" w:hAnsi="Courier New"/>
          <w:sz w:val="15"/>
          <w:szCs w:val="15"/>
        </w:rPr>
        <w:br/>
        <w:t xml:space="preserve">|   |-- reward.py</w:t>
      </w:r>
      <w:r>
        <w:rPr>
          <w:rFonts w:ascii="Courier New" w:cs="Courier New" w:eastAsia="Courier New" w:hAnsi="Courier New"/>
          <w:sz w:val="15"/>
          <w:szCs w:val="15"/>
        </w:rPr>
        <w:br/>
        <w:t xml:space="preserve">|   `-- features.py</w:t>
      </w:r>
      <w:r>
        <w:rPr>
          <w:rFonts w:ascii="Courier New" w:cs="Courier New" w:eastAsia="Courier New" w:hAnsi="Courier New"/>
          <w:sz w:val="15"/>
          <w:szCs w:val="15"/>
        </w:rPr>
        <w:br/>
        <w:t xml:space="preserve">|-- periodicity/           # AI-ML-2</w:t>
      </w:r>
      <w:r>
        <w:rPr>
          <w:rFonts w:ascii="Courier New" w:cs="Courier New" w:eastAsia="Courier New" w:hAnsi="Courier New"/>
          <w:sz w:val="15"/>
          <w:szCs w:val="15"/>
        </w:rPr>
        <w:br/>
        <w:t xml:space="preserve">|   |-- estimator.py</w:t>
      </w:r>
      <w:r>
        <w:rPr>
          <w:rFonts w:ascii="Courier New" w:cs="Courier New" w:eastAsia="Courier New" w:hAnsi="Courier New"/>
          <w:sz w:val="15"/>
          <w:szCs w:val="15"/>
        </w:rPr>
        <w:br/>
        <w:t xml:space="preserve">|   |-- phase.py</w:t>
      </w:r>
      <w:r>
        <w:rPr>
          <w:rFonts w:ascii="Courier New" w:cs="Courier New" w:eastAsia="Courier New" w:hAnsi="Courier New"/>
          <w:sz w:val="15"/>
          <w:szCs w:val="15"/>
        </w:rPr>
        <w:br/>
        <w:t xml:space="preserve">|   `-- confidence.py</w:t>
      </w:r>
      <w:r>
        <w:rPr>
          <w:rFonts w:ascii="Courier New" w:cs="Courier New" w:eastAsia="Courier New" w:hAnsi="Courier New"/>
          <w:sz w:val="15"/>
          <w:szCs w:val="15"/>
        </w:rPr>
        <w:br/>
        <w:t xml:space="preserve">|-- training/</w:t>
      </w:r>
      <w:r>
        <w:rPr>
          <w:rFonts w:ascii="Courier New" w:cs="Courier New" w:eastAsia="Courier New" w:hAnsi="Courier New"/>
          <w:sz w:val="15"/>
          <w:szCs w:val="15"/>
        </w:rPr>
        <w:br/>
        <w:t xml:space="preserve">|   |-- train_scheduler.py</w:t>
      </w:r>
      <w:r>
        <w:rPr>
          <w:rFonts w:ascii="Courier New" w:cs="Courier New" w:eastAsia="Courier New" w:hAnsi="Courier New"/>
          <w:sz w:val="15"/>
          <w:szCs w:val="15"/>
        </w:rPr>
        <w:br/>
        <w:t xml:space="preserve">|   |-- train_periodicity.py</w:t>
      </w:r>
      <w:r>
        <w:rPr>
          <w:rFonts w:ascii="Courier New" w:cs="Courier New" w:eastAsia="Courier New" w:hAnsi="Courier New"/>
          <w:sz w:val="15"/>
          <w:szCs w:val="15"/>
        </w:rPr>
        <w:br/>
        <w:t xml:space="preserve">|   `-- dataset.py</w:t>
      </w:r>
      <w:r>
        <w:rPr>
          <w:rFonts w:ascii="Courier New" w:cs="Courier New" w:eastAsia="Courier New" w:hAnsi="Courier New"/>
          <w:sz w:val="15"/>
          <w:szCs w:val="15"/>
        </w:rPr>
        <w:br/>
        <w:t xml:space="preserve">|-- evaluation/</w:t>
      </w:r>
      <w:r>
        <w:rPr>
          <w:rFonts w:ascii="Courier New" w:cs="Courier New" w:eastAsia="Courier New" w:hAnsi="Courier New"/>
          <w:sz w:val="15"/>
          <w:szCs w:val="15"/>
        </w:rPr>
        <w:br/>
        <w:t xml:space="preserve">|   |-- evaluate.py</w:t>
      </w:r>
      <w:r>
        <w:rPr>
          <w:rFonts w:ascii="Courier New" w:cs="Courier New" w:eastAsia="Courier New" w:hAnsi="Courier New"/>
          <w:sz w:val="15"/>
          <w:szCs w:val="15"/>
        </w:rPr>
        <w:br/>
        <w:t xml:space="preserve">|   `-- metrics.py</w:t>
      </w:r>
      <w:r>
        <w:rPr>
          <w:rFonts w:ascii="Courier New" w:cs="Courier New" w:eastAsia="Courier New" w:hAnsi="Courier New"/>
          <w:sz w:val="15"/>
          <w:szCs w:val="15"/>
        </w:rPr>
        <w:br/>
        <w:t xml:space="preserve">|-- registry/</w:t>
      </w:r>
      <w:r>
        <w:rPr>
          <w:rFonts w:ascii="Courier New" w:cs="Courier New" w:eastAsia="Courier New" w:hAnsi="Courier New"/>
          <w:sz w:val="15"/>
          <w:szCs w:val="15"/>
        </w:rPr>
        <w:br/>
        <w:t xml:space="preserve">|   |-- model_store.py</w:t>
      </w:r>
      <w:r>
        <w:rPr>
          <w:rFonts w:ascii="Courier New" w:cs="Courier New" w:eastAsia="Courier New" w:hAnsi="Courier New"/>
          <w:sz w:val="15"/>
          <w:szCs w:val="15"/>
        </w:rPr>
        <w:br/>
        <w:t xml:space="preserve">|   |-- integrity.py</w:t>
      </w:r>
      <w:r>
        <w:rPr>
          <w:rFonts w:ascii="Courier New" w:cs="Courier New" w:eastAsia="Courier New" w:hAnsi="Courier New"/>
          <w:sz w:val="15"/>
          <w:szCs w:val="15"/>
        </w:rPr>
        <w:br/>
        <w:t xml:space="preserve">|   `-- version.py</w:t>
      </w:r>
      <w:r>
        <w:rPr>
          <w:rFonts w:ascii="Courier New" w:cs="Courier New" w:eastAsia="Courier New" w:hAnsi="Courier New"/>
          <w:sz w:val="15"/>
          <w:szCs w:val="15"/>
        </w:rPr>
        <w:br/>
        <w:t xml:space="preserve">|-- common/</w:t>
      </w:r>
      <w:r>
        <w:rPr>
          <w:rFonts w:ascii="Courier New" w:cs="Courier New" w:eastAsia="Courier New" w:hAnsi="Courier New"/>
          <w:sz w:val="15"/>
          <w:szCs w:val="15"/>
        </w:rPr>
        <w:br/>
        <w:t xml:space="preserve">|   |-- config.py</w:t>
      </w:r>
      <w:r>
        <w:rPr>
          <w:rFonts w:ascii="Courier New" w:cs="Courier New" w:eastAsia="Courier New" w:hAnsi="Courier New"/>
          <w:sz w:val="15"/>
          <w:szCs w:val="15"/>
        </w:rPr>
        <w:br/>
        <w:t xml:space="preserve">|   |-- logging.py</w:t>
      </w:r>
      <w:r>
        <w:rPr>
          <w:rFonts w:ascii="Courier New" w:cs="Courier New" w:eastAsia="Courier New" w:hAnsi="Courier New"/>
          <w:sz w:val="15"/>
          <w:szCs w:val="15"/>
        </w:rPr>
        <w:br/>
        <w:t xml:space="preserve">|   `-- state_vector.py    # schema mirror of the Java StateVector</w:t>
      </w:r>
      <w:r>
        <w:rPr>
          <w:rFonts w:ascii="Courier New" w:cs="Courier New" w:eastAsia="Courier New" w:hAnsi="Courier New"/>
          <w:sz w:val="15"/>
          <w:szCs w:val="15"/>
        </w:rPr>
        <w:br/>
        <w:t xml:space="preserve">|-- tests/                 # pytest</w:t>
      </w:r>
      <w:r>
        <w:rPr>
          <w:rFonts w:ascii="Courier New" w:cs="Courier New" w:eastAsia="Courier New" w:hAnsi="Courier New"/>
          <w:sz w:val="15"/>
          <w:szCs w:val="15"/>
        </w:rPr>
        <w:br/>
        <w:t xml:space="preserve">|-- requirements.txt</w:t>
      </w:r>
      <w:r>
        <w:rPr>
          <w:rFonts w:ascii="Courier New" w:cs="Courier New" w:eastAsia="Courier New" w:hAnsi="Courier New"/>
          <w:sz w:val="15"/>
          <w:szCs w:val="15"/>
        </w:rPr>
        <w:br/>
        <w:t xml:space="preserve">`-- pyproject.toml</w:t>
      </w:r>
    </w:p>
    <w:p>
      <w:pPr>
        <w:pStyle w:val="Heading2"/>
        <w:spacing w:after="160" w:before="300"/>
      </w:pPr>
      <w:r>
        <w:t xml:space="preserve">D.5 database/</w:t>
      </w:r>
    </w:p>
    <w:p>
      <w:pPr>
        <w:spacing w:after="200"/>
      </w:pPr>
      <w:r>
        <w:rPr>
          <w:rFonts w:ascii="Courier New" w:cs="Courier New" w:eastAsia="Courier New" w:hAnsi="Courier New"/>
          <w:sz w:val="15"/>
          <w:szCs w:val="15"/>
        </w:rPr>
        <w:t xml:space="preserve">database/</w:t>
      </w:r>
      <w:r>
        <w:rPr>
          <w:rFonts w:ascii="Courier New" w:cs="Courier New" w:eastAsia="Courier New" w:hAnsi="Courier New"/>
          <w:sz w:val="15"/>
          <w:szCs w:val="15"/>
        </w:rPr>
        <w:br/>
        <w:t xml:space="preserve">|-- migrations/            # versioned SQL migrations (source of truth for schema)</w:t>
      </w:r>
      <w:r>
        <w:rPr>
          <w:rFonts w:ascii="Courier New" w:cs="Courier New" w:eastAsia="Courier New" w:hAnsi="Courier New"/>
          <w:sz w:val="15"/>
          <w:szCs w:val="15"/>
        </w:rPr>
        <w:br/>
        <w:t xml:space="preserve">|-- seed/                  # optional seed data for demo scenarios</w:t>
      </w:r>
      <w:r>
        <w:rPr>
          <w:rFonts w:ascii="Courier New" w:cs="Courier New" w:eastAsia="Courier New" w:hAnsi="Courier New"/>
          <w:sz w:val="15"/>
          <w:szCs w:val="15"/>
        </w:rPr>
        <w:br/>
        <w:t xml:space="preserve">|-- schema.sql             # generated full-schema snapshot (see PRD.docx / LLD B.4)</w:t>
      </w:r>
      <w:r>
        <w:rPr>
          <w:rFonts w:ascii="Courier New" w:cs="Courier New" w:eastAsia="Courier New" w:hAnsi="Courier New"/>
          <w:sz w:val="15"/>
          <w:szCs w:val="15"/>
        </w:rPr>
        <w:br/>
        <w:t xml:space="preserve">`-- backup/                # local backup scripts and retention policy notes</w:t>
      </w:r>
    </w:p>
    <w:p>
      <w:pPr>
        <w:pStyle w:val="Heading2"/>
        <w:spacing w:after="160" w:before="300"/>
      </w:pPr>
      <w:r>
        <w:t xml:space="preserve">D.6 security/, deployment/, tests/, docs/</w:t>
      </w:r>
    </w:p>
    <w:p>
      <w:pPr>
        <w:spacing w:after="200"/>
      </w:pPr>
      <w:r>
        <w:rPr>
          <w:rFonts w:ascii="Courier New" w:cs="Courier New" w:eastAsia="Courier New" w:hAnsi="Courier New"/>
          <w:sz w:val="15"/>
          <w:szCs w:val="15"/>
        </w:rPr>
        <w:t xml:space="preserve">security/</w:t>
      </w:r>
      <w:r>
        <w:rPr>
          <w:rFonts w:ascii="Courier New" w:cs="Courier New" w:eastAsia="Courier New" w:hAnsi="Courier New"/>
          <w:sz w:val="15"/>
          <w:szCs w:val="15"/>
        </w:rPr>
        <w:br/>
        <w:t xml:space="preserve">|-- threat-model.md        # full risk register (expands Architecture.md §4)</w:t>
      </w:r>
      <w:r>
        <w:rPr>
          <w:rFonts w:ascii="Courier New" w:cs="Courier New" w:eastAsia="Courier New" w:hAnsi="Courier New"/>
          <w:sz w:val="15"/>
          <w:szCs w:val="15"/>
        </w:rPr>
        <w:br/>
        <w:t xml:space="preserve">|-- policies/              # password policy, session timeout, RBAC matrix (source of truth)</w:t>
      </w:r>
      <w:r>
        <w:rPr>
          <w:rFonts w:ascii="Courier New" w:cs="Courier New" w:eastAsia="Courier New" w:hAnsi="Courier New"/>
          <w:sz w:val="15"/>
          <w:szCs w:val="15"/>
        </w:rPr>
        <w:br/>
        <w:t xml:space="preserve">`-- keys/                  # LOCAL DEV ONLY — never committed with real secrets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deployment/</w:t>
      </w:r>
      <w:r>
        <w:rPr>
          <w:rFonts w:ascii="Courier New" w:cs="Courier New" w:eastAsia="Courier New" w:hAnsi="Courier New"/>
          <w:sz w:val="15"/>
          <w:szCs w:val="15"/>
        </w:rPr>
        <w:br/>
        <w:t xml:space="preserve">|-- installer/             # Windows installer project (MSIX/WiX)</w:t>
      </w:r>
      <w:r>
        <w:rPr>
          <w:rFonts w:ascii="Courier New" w:cs="Courier New" w:eastAsia="Courier New" w:hAnsi="Courier New"/>
          <w:sz w:val="15"/>
          <w:szCs w:val="15"/>
        </w:rPr>
        <w:br/>
        <w:t xml:space="preserve">|-- signing/                # code-signing config (no private keys committed)</w:t>
      </w:r>
      <w:r>
        <w:rPr>
          <w:rFonts w:ascii="Courier New" w:cs="Courier New" w:eastAsia="Courier New" w:hAnsi="Courier New"/>
          <w:sz w:val="15"/>
          <w:szCs w:val="15"/>
        </w:rPr>
        <w:br/>
        <w:t xml:space="preserve">`-- update-packages/        # offline signed update package build scripts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tests/</w:t>
      </w:r>
      <w:r>
        <w:rPr>
          <w:rFonts w:ascii="Courier New" w:cs="Courier New" w:eastAsia="Courier New" w:hAnsi="Courier New"/>
          <w:sz w:val="15"/>
          <w:szCs w:val="15"/>
        </w:rPr>
        <w:br/>
        <w:t xml:space="preserve">|-- e2e/                   # cross-stack end-to-end scenarios (UI -&gt; backend -&gt; AI/ML -&gt; DB)</w:t>
      </w:r>
      <w:r>
        <w:rPr>
          <w:rFonts w:ascii="Courier New" w:cs="Courier New" w:eastAsia="Courier New" w:hAnsi="Courier New"/>
          <w:sz w:val="15"/>
          <w:szCs w:val="15"/>
        </w:rPr>
        <w:br/>
        <w:t xml:space="preserve">`-- performance/           # load/stress scripts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docs/</w:t>
      </w:r>
      <w:r>
        <w:rPr>
          <w:rFonts w:ascii="Courier New" w:cs="Courier New" w:eastAsia="Courier New" w:hAnsi="Courier New"/>
          <w:sz w:val="15"/>
          <w:szCs w:val="15"/>
        </w:rPr>
        <w:br/>
        <w:t xml:space="preserve">|-- PRD.docx</w:t>
      </w:r>
      <w:r>
        <w:rPr>
          <w:rFonts w:ascii="Courier New" w:cs="Courier New" w:eastAsia="Courier New" w:hAnsi="Courier New"/>
          <w:sz w:val="15"/>
          <w:szCs w:val="15"/>
        </w:rPr>
        <w:br/>
        <w:t xml:space="preserve">|-- Architecture.md</w:t>
      </w:r>
      <w:r>
        <w:rPr>
          <w:rFonts w:ascii="Courier New" w:cs="Courier New" w:eastAsia="Courier New" w:hAnsi="Courier New"/>
          <w:sz w:val="15"/>
          <w:szCs w:val="15"/>
        </w:rPr>
        <w:br/>
        <w:t xml:space="preserve">|-- Stack.md</w:t>
      </w:r>
      <w:r>
        <w:rPr>
          <w:rFonts w:ascii="Courier New" w:cs="Courier New" w:eastAsia="Courier New" w:hAnsi="Courier New"/>
          <w:sz w:val="15"/>
          <w:szCs w:val="15"/>
        </w:rPr>
        <w:br/>
        <w:t xml:space="preserve">|-- HLD_LLD_and_API_Design.docx   # this document</w:t>
      </w:r>
      <w:r>
        <w:rPr>
          <w:rFonts w:ascii="Courier New" w:cs="Courier New" w:eastAsia="Courier New" w:hAnsi="Courier New"/>
          <w:sz w:val="15"/>
          <w:szCs w:val="15"/>
        </w:rPr>
        <w:br/>
        <w:t xml:space="preserve">`-- README.md</w:t>
      </w:r>
    </w:p>
    <w:p>
      <w:pPr>
        <w:pStyle w:val="Heading2"/>
        <w:spacing w:after="160" w:before="300"/>
      </w:pPr>
      <w:r>
        <w:t xml:space="preserve">D.7 Consistency Note</w:t>
      </w:r>
    </w:p>
    <w:p>
      <w:pPr>
        <w:spacing w:after="160"/>
      </w:pPr>
      <w:r>
        <w:t xml:space="preserve">This folder structure implements exactly the module/package/table design in Part B and the endpoints in Part C — every package listed in B.1/B.2/B.3 has a matching folder here, and every table in B.4 has its migration home in </w:t>
      </w:r>
      <w:r>
        <w:rPr>
          <w:i/>
          <w:iCs/>
        </w:rPr>
        <w:t xml:space="preserve">database/migrations/</w:t>
      </w:r>
      <w:r>
        <w:t xml:space="preserve">. If a package, table, or endpoint is renamed during implementation, update this document, Part B, and Part C together so they do not drift apart.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2E4E7E"/>
      <w:sz w:val="25"/>
      <w:szCs w:val="25"/>
    </w:rPr>
  </w:style>
  <w:style w:type="paragraph" w:styleId="Heading3">
    <w:name w:val="Heading 3"/>
    <w:basedOn w:val="Normal"/>
    <w:next w:val="Normal"/>
    <w:qFormat/>
    <w:pPr>
      <w:spacing w:after="100" w:before="20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2026-09-13T06:55:14.963Z</dcterms:created>
  <dcterms:modified xsi:type="dcterms:W3CDTF">2026-09-13T06:55:14.971Z</dcterms:modified>
</cp:coreProperties>
</file>

<file path=docProps/custom.xml><?xml version="1.0" encoding="utf-8"?>
<Properties xmlns="http://schemas.openxmlformats.org/officeDocument/2006/custom-properties" xmlns:vt="http://schemas.openxmlformats.org/officeDocument/2006/docPropsVTypes"/>
</file>