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40"/>
          <w:szCs w:val="40"/>
        </w:rPr>
        <w:t xml:space="preserve">PRODUCT REQUIREMENTS DOCUMENT</w:t>
      </w:r>
    </w:p>
    <w:p>
      <w:pPr>
        <w:spacing w:after="100"/>
        <w:jc w:val="center"/>
      </w:pPr>
      <w:r>
        <w:rPr>
          <w:b/>
          <w:bCs/>
          <w:sz w:val="32"/>
          <w:szCs w:val="32"/>
        </w:rPr>
        <w:t xml:space="preserve">Intelligent RF Spectrum Scan Strategy</w:t>
      </w:r>
    </w:p>
    <w:p>
      <w:pPr>
        <w:spacing w:after="800"/>
        <w:jc w:val="center"/>
      </w:pPr>
      <w:r>
        <w:rPr>
          <w:i/>
          <w:iCs/>
          <w:color w:val="444444"/>
          <w:sz w:val="24"/>
          <w:szCs w:val="24"/>
        </w:rPr>
        <w:t xml:space="preserve">Secure Local Desktop Application — Simulation-Only RF/EW Research System</w:t>
      </w:r>
    </w:p>
    <w:p>
      <w:pPr>
        <w:spacing w:after="120"/>
        <w:jc w:val="center"/>
      </w:pPr>
      <w:r>
        <w:rPr>
          <w:sz w:val="22"/>
          <w:szCs w:val="22"/>
        </w:rPr>
        <w:t xml:space="preserve">Prepared for: Smart India Hackathon (SIH) — DRDO Problem Statement</w:t>
      </w:r>
    </w:p>
    <w:p>
      <w:pPr>
        <w:spacing w:after="120"/>
        <w:jc w:val="center"/>
      </w:pPr>
      <w:r>
        <w:rPr>
          <w:sz w:val="22"/>
          <w:szCs w:val="22"/>
        </w:rPr>
        <w:t xml:space="preserve">Document Version: 1.0   |   Status: DRAFT FOR REVIEW</w:t>
      </w:r>
    </w:p>
    <w:p>
      <w:pPr>
        <w:spacing w:after="600"/>
        <w:jc w:val="center"/>
      </w:pPr>
      <w:r>
        <w:rPr>
          <w:b/>
          <w:bCs/>
          <w:color w:val="C62828"/>
          <w:sz w:val="20"/>
          <w:szCs w:val="20"/>
        </w:rPr>
        <w:t xml:space="preserve">Classification: UNCLASSIFIED — Project Working Document (not an official DRDO document)</w:t>
      </w:r>
    </w:p>
    <w:p>
      <w:pPr>
        <w:jc w:val="center"/>
      </w:pPr>
      <w:r>
        <w:rPr>
          <w:i/>
          <w:iCs/>
          <w:sz w:val="19"/>
          <w:szCs w:val="19"/>
        </w:rPr>
        <w:t xml:space="preserve">This document is generated from (a) the project's master specification prompt and (b) a curated set of verified Defence Science Journal (DSJ), DRDO, and peer-reviewed sources. Every statement is tagged by provenance — see the legend below.</w:t>
      </w:r>
    </w:p>
    <w:p>
      <w:r>
        <w:br w:type="page"/>
      </w:r>
    </w:p>
    <w:p>
      <w:pPr>
        <w:pStyle w:val="Heading1"/>
        <w:spacing w:after="200" w:before="400"/>
      </w:pPr>
      <w:r>
        <w:t xml:space="preserve">Provenance Legend</w:t>
      </w:r>
    </w:p>
    <w:p>
      <w:pPr>
        <w:spacing w:after="160"/>
      </w:pPr>
      <w:r>
        <w:t xml:space="preserve">Every substantive claim in this PRD is tagged with one of the following labels, as required by the project's documentation-generation specification. This is the mechanism used to keep AI-authored content clearly separated from sourced fact.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F3864" w:val="clear"/>
            <w:tcMar>
              <w:top w:type="dxa" w:w="60"/>
              <w:left w:type="dxa" w:w="100"/>
              <w:bottom w:type="dxa" w:w="60"/>
              <w:right w:type="dxa" w:w="100"/>
            </w:tcMar>
            <w:vAlign w:val="center"/>
          </w:tcPr>
          <w:p>
            <w:pPr>
              <w:jc w:val="left"/>
            </w:pPr>
            <w:r>
              <w:rPr>
                <w:b/>
                <w:bCs/>
                <w:color w:val="FFFFFF"/>
                <w:sz w:val="19"/>
                <w:szCs w:val="19"/>
              </w:rPr>
              <w:t xml:space="preserve">Tag</w:t>
            </w:r>
          </w:p>
        </w:tc>
        <w:tc>
          <w:tcPr>
            <w:tcW w:type="dxa" w:w="7056"/>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SOURCE REQUIREMENT</w:t>
            </w:r>
          </w:p>
        </w:tc>
        <w:tc>
          <w:tcPr>
            <w:tcW w:type="dxa" w:w="7056"/>
            <w:shd w:fill="F2F2F2" w:val="clear"/>
            <w:tcMar>
              <w:top w:type="dxa" w:w="60"/>
              <w:left w:type="dxa" w:w="100"/>
              <w:bottom w:type="dxa" w:w="60"/>
              <w:right w:type="dxa" w:w="100"/>
            </w:tcMar>
            <w:vAlign w:val="center"/>
          </w:tcPr>
          <w:p>
            <w:pPr>
              <w:jc w:val="left"/>
            </w:pPr>
            <w:r>
              <w:rPr>
                <w:b w:val="false"/>
                <w:bCs w:val="false"/>
                <w:sz w:val="19"/>
                <w:szCs w:val="19"/>
              </w:rPr>
              <w:t xml:space="preserve">Stated directly in the project's original SIH/DRDO PRD or the master specification prompt supplied for this exercise.</w:t>
            </w:r>
          </w:p>
        </w:tc>
      </w:tr>
      <w:tr>
        <w:tc>
          <w:tcPr>
            <w:tcW w:type="dxa" w:w="3024"/>
            <w:shd w:fill="FFFFFF" w:val="clear"/>
            <w:tcMar>
              <w:top w:type="dxa" w:w="60"/>
              <w:left w:type="dxa" w:w="100"/>
              <w:bottom w:type="dxa" w:w="60"/>
              <w:right w:type="dxa" w:w="100"/>
            </w:tcMar>
            <w:vAlign w:val="center"/>
          </w:tcPr>
          <w:p>
            <w:pPr>
              <w:jc w:val="left"/>
            </w:pPr>
            <w:r>
              <w:rPr>
                <w:b w:val="false"/>
                <w:bCs w:val="false"/>
                <w:sz w:val="19"/>
                <w:szCs w:val="19"/>
              </w:rPr>
              <w:t xml:space="preserve">ARCHITECTURAL DECISION</w:t>
            </w:r>
          </w:p>
        </w:tc>
        <w:tc>
          <w:tcPr>
            <w:tcW w:type="dxa" w:w="7056"/>
            <w:shd w:fill="FFFFFF" w:val="clear"/>
            <w:tcMar>
              <w:top w:type="dxa" w:w="60"/>
              <w:left w:type="dxa" w:w="100"/>
              <w:bottom w:type="dxa" w:w="60"/>
              <w:right w:type="dxa" w:w="100"/>
            </w:tcMar>
            <w:vAlign w:val="center"/>
          </w:tcPr>
          <w:p>
            <w:pPr>
              <w:jc w:val="left"/>
            </w:pPr>
            <w:r>
              <w:rPr>
                <w:b w:val="false"/>
                <w:bCs w:val="false"/>
                <w:sz w:val="19"/>
                <w:szCs w:val="19"/>
              </w:rPr>
              <w:t xml:space="preserve">A concrete design choice made in this document to satisfy a source requirement (e.g., choosing PostgreSQL, choosing a bandit algorithm).</w:t>
            </w:r>
          </w:p>
        </w:tc>
      </w:tr>
      <w:tr>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RECOMMENDATION</w:t>
            </w:r>
          </w:p>
        </w:tc>
        <w:tc>
          <w:tcPr>
            <w:tcW w:type="dxa" w:w="7056"/>
            <w:shd w:fill="F2F2F2" w:val="clear"/>
            <w:tcMar>
              <w:top w:type="dxa" w:w="60"/>
              <w:left w:type="dxa" w:w="100"/>
              <w:bottom w:type="dxa" w:w="60"/>
              <w:right w:type="dxa" w:w="100"/>
            </w:tcMar>
            <w:vAlign w:val="center"/>
          </w:tcPr>
          <w:p>
            <w:pPr>
              <w:jc w:val="left"/>
            </w:pPr>
            <w:r>
              <w:rPr>
                <w:b w:val="false"/>
                <w:bCs w:val="false"/>
                <w:sz w:val="19"/>
                <w:szCs w:val="19"/>
              </w:rPr>
              <w:t xml:space="preserve">An AI-assisted best-practice suggestion, not mandated by any source — offered for the team to accept, modify, or reject.</w:t>
            </w:r>
          </w:p>
        </w:tc>
      </w:tr>
      <w:tr>
        <w:tc>
          <w:tcPr>
            <w:tcW w:type="dxa" w:w="3024"/>
            <w:shd w:fill="FFFFFF" w:val="clear"/>
            <w:tcMar>
              <w:top w:type="dxa" w:w="60"/>
              <w:left w:type="dxa" w:w="100"/>
              <w:bottom w:type="dxa" w:w="60"/>
              <w:right w:type="dxa" w:w="100"/>
            </w:tcMar>
            <w:vAlign w:val="center"/>
          </w:tcPr>
          <w:p>
            <w:pPr>
              <w:jc w:val="left"/>
            </w:pPr>
            <w:r>
              <w:rPr>
                <w:b w:val="false"/>
                <w:bCs w:val="false"/>
                <w:sz w:val="19"/>
                <w:szCs w:val="19"/>
              </w:rPr>
              <w:t xml:space="preserve">ASSUMPTION</w:t>
            </w:r>
          </w:p>
        </w:tc>
        <w:tc>
          <w:tcPr>
            <w:tcW w:type="dxa" w:w="7056"/>
            <w:shd w:fill="FFFFFF" w:val="clear"/>
            <w:tcMar>
              <w:top w:type="dxa" w:w="60"/>
              <w:left w:type="dxa" w:w="100"/>
              <w:bottom w:type="dxa" w:w="60"/>
              <w:right w:type="dxa" w:w="100"/>
            </w:tcMar>
            <w:vAlign w:val="center"/>
          </w:tcPr>
          <w:p>
            <w:pPr>
              <w:jc w:val="left"/>
            </w:pPr>
            <w:r>
              <w:rPr>
                <w:b w:val="false"/>
                <w:bCs w:val="false"/>
                <w:sz w:val="19"/>
                <w:szCs w:val="19"/>
              </w:rPr>
              <w:t xml:space="preserve">A working assumption made because the source material does not specify a value; flagged so it can be corrected.</w:t>
            </w:r>
          </w:p>
        </w:tc>
      </w:tr>
      <w:tr>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TBD</w:t>
            </w:r>
          </w:p>
        </w:tc>
        <w:tc>
          <w:tcPr>
            <w:tcW w:type="dxa" w:w="7056"/>
            <w:shd w:fill="F2F2F2" w:val="clear"/>
            <w:tcMar>
              <w:top w:type="dxa" w:w="60"/>
              <w:left w:type="dxa" w:w="100"/>
              <w:bottom w:type="dxa" w:w="60"/>
              <w:right w:type="dxa" w:w="100"/>
            </w:tcMar>
            <w:vAlign w:val="center"/>
          </w:tcPr>
          <w:p>
            <w:pPr>
              <w:jc w:val="left"/>
            </w:pPr>
            <w:r>
              <w:rPr>
                <w:b w:val="false"/>
                <w:bCs w:val="false"/>
                <w:sz w:val="19"/>
                <w:szCs w:val="19"/>
              </w:rPr>
              <w:t xml:space="preserve">Explicitly unresolved — requires a decision from the project team, a faculty mentor, or (where noted) an authorized DRDO/security authority.</w:t>
            </w:r>
          </w:p>
        </w:tc>
      </w:tr>
    </w:tbl>
    <w:p>
      <w:pPr>
        <w:spacing w:after="160"/>
      </w:pPr>
      <w:r>
        <w:t xml:space="preserve"/>
      </w:r>
    </w:p>
    <w:p>
      <w:pPr>
        <w:spacing w:after="160"/>
      </w:pPr>
      <w:r>
        <w:t xml:space="preserve">Real-world facts and figures (detection probabilities, DRDO system specifications, published performance gains) are drawn only from the two supplied reference documents: (1) the local SIH/DRDO project PRD content, and (2) the compiled table of verified DSJ/DRDO/IEEE references. Each such fact carries an inline citation such as </w:t>
      </w:r>
      <w:r>
        <w:rPr>
          <w:b/>
          <w:bCs/>
          <w:i/>
          <w:iCs/>
        </w:rPr>
        <w:t xml:space="preserve">[R2]</w:t>
      </w:r>
      <w:r>
        <w:t xml:space="preserve"> keyed to the Reference List in Section 27. No figures have been invented; where the source material does not supply a number, the field is marked </w:t>
      </w:r>
      <w:r>
        <w:rPr>
          <w:b/>
          <w:bCs/>
          <w:color w:val="C62828"/>
        </w:rPr>
        <w:t xml:space="preserve">TBD</w:t>
      </w:r>
      <w:r>
        <w:t xml:space="preserve"> rather than estimated.</w:t>
      </w:r>
    </w:p>
    <w:p>
      <w:pPr>
        <w:spacing w:after="160"/>
      </w:pPr>
      <w:r>
        <w:t xml:space="preserve">This document restructures the original web-dashboard concept into a secure, local-first desktop application, per the master prompt's explicit direction. It does not represent an approved DRDO specification.</w:t>
      </w:r>
    </w:p>
    <w:p>
      <w:pPr>
        <w:pStyle w:val="Heading1"/>
        <w:spacing w:after="200" w:before="400"/>
      </w:pPr>
      <w:r>
        <w:t xml:space="preserve">1. Executive Summary</w:t>
      </w:r>
    </w:p>
    <w:p>
      <w:pPr>
        <w:spacing w:after="160"/>
      </w:pPr>
      <w:r>
        <w:rPr>
          <w:b/>
          <w:bCs/>
          <w:color w:val="2E7D32"/>
          <w:sz w:val="18"/>
          <w:szCs w:val="18"/>
        </w:rPr>
        <w:t xml:space="preserve">[SOURCE REQUIREMENT] </w:t>
      </w:r>
      <w:r>
        <w:t xml:space="preserve">The project originates as a simulation-only RF/EW intelligent spectrum scanning system for the Smart India Hackathon, framed around a constrained receiver that must decide which of 16 synthetic RF bands to scan next, in order to maximise probability of detection and minimise false alarms, latency, and missed high-priority emitters.</w:t>
      </w:r>
      <w:r>
        <w:rPr>
          <w:i/>
          <w:iCs/>
          <w:color w:val="555555"/>
          <w:sz w:val="18"/>
          <w:szCs w:val="18"/>
        </w:rPr>
        <w:t xml:space="preserve"> [R1]</w:t>
      </w:r>
    </w:p>
    <w:p>
      <w:pPr>
        <w:spacing w:after="160"/>
      </w:pPr>
      <w:r>
        <w:rPr>
          <w:b/>
          <w:bCs/>
          <w:color w:val="1565C0"/>
          <w:sz w:val="18"/>
          <w:szCs w:val="18"/>
        </w:rPr>
        <w:t xml:space="preserve">[ARCHITECTURAL DECISION] </w:t>
      </w:r>
      <w:r>
        <w:t xml:space="preserve">This document redirects the final deliverable from a browser-based dashboard to a secure, locally running Windows desktop application (React Native UI, Java/Spring Boot backend, Python AI/ML services, PostgreSQL), as instructed by the project's master specification prompt.</w:t>
      </w:r>
    </w:p>
    <w:p>
      <w:pPr>
        <w:spacing w:after="160"/>
      </w:pPr>
      <w:r>
        <w:rPr>
          <w:b/>
          <w:bCs/>
          <w:color w:val="6A1B9A"/>
          <w:sz w:val="18"/>
          <w:szCs w:val="18"/>
        </w:rPr>
        <w:t xml:space="preserve">[RECOMMENDATION] </w:t>
      </w:r>
      <w:r>
        <w:t xml:space="preserve">The central scientific contribution — a fair, reproducible baseline-vs-ML comparison — should remain the product's core value proposition; the desktop/security framing exists to make that comparison usable in a defense-oriented environment, not to replace it.</w:t>
      </w:r>
    </w:p>
    <w:p>
      <w:pPr>
        <w:pStyle w:val="Heading1"/>
        <w:spacing w:after="200" w:before="400"/>
      </w:pPr>
      <w:r>
        <w:t xml:space="preserve">2. Product Vision</w:t>
      </w:r>
    </w:p>
    <w:p>
      <w:pPr>
        <w:spacing w:after="160"/>
      </w:pPr>
      <w:r>
        <w:rPr>
          <w:b/>
          <w:bCs/>
          <w:color w:val="6A1B9A"/>
          <w:sz w:val="18"/>
          <w:szCs w:val="18"/>
        </w:rPr>
        <w:t xml:space="preserve">[RECOMMENDATION] </w:t>
      </w:r>
      <w:r>
        <w:t xml:space="preserve">A locally-run research workstation that lets an analyst configure a synthetic RF environment, run a deterministic baseline scanner against an adaptive ML scheduler under identical conditions, and produce defensible, reproducible evidence of when and how much intelligent scheduling improves detection outcomes over fixed scanning — without ever touching real RF hardware or real signals.</w:t>
      </w:r>
    </w:p>
    <w:p>
      <w:pPr>
        <w:pStyle w:val="Heading1"/>
        <w:spacing w:after="200" w:before="400"/>
      </w:pPr>
      <w:r>
        <w:t xml:space="preserve">3. Problem Statement</w:t>
      </w:r>
    </w:p>
    <w:p>
      <w:pPr>
        <w:spacing w:after="160"/>
      </w:pPr>
      <w:r>
        <w:rPr>
          <w:b/>
          <w:bCs/>
          <w:color w:val="2E7D32"/>
          <w:sz w:val="18"/>
          <w:szCs w:val="18"/>
        </w:rPr>
        <w:t xml:space="preserve">[SOURCE REQUIREMENT] </w:t>
      </w:r>
      <w:r>
        <w:t xml:space="preserve">A receiver with limited instantaneous bandwidth must scan 16 bands containing five classes of synthetic emitters — fixed, periodic, agile, random, and intermittent — with detection quality measured using Pd, Pfa, AIT (average intercept time), latency, interception ratio, scan efficiency, and high-priority detection rate (HPDR). The scheduler must never see ground truth, and the core experiment is baseline vs. ML scheduler evaluated under identical scenarios and random seeds.</w:t>
      </w:r>
      <w:r>
        <w:rPr>
          <w:i/>
          <w:iCs/>
          <w:color w:val="555555"/>
          <w:sz w:val="18"/>
          <w:szCs w:val="18"/>
        </w:rPr>
        <w:t xml:space="preserve"> [R1]</w:t>
      </w:r>
    </w:p>
    <w:p>
      <w:pPr>
        <w:spacing w:after="160"/>
      </w:pPr>
      <w:r>
        <w:rPr>
          <w:b/>
          <w:bCs/>
          <w:color w:val="6A1B9A"/>
          <w:sz w:val="18"/>
          <w:szCs w:val="18"/>
        </w:rPr>
        <w:t xml:space="preserve">[RECOMMENDATION] </w:t>
      </w:r>
      <w:r>
        <w:t xml:space="preserve">India's own defense-research literature independently motivates this problem: DRDO-funded wideband sensing work already treats spectrum scanning as a sparse, resource-constrained search problem — e.g., adaptive group testing for wideband spectrum-hole search exploits sparsity to reduce the number of required measurements</w:t>
      </w:r>
      <w:r>
        <w:rPr>
          <w:i/>
          <w:iCs/>
          <w:color w:val="555555"/>
          <w:sz w:val="18"/>
          <w:szCs w:val="18"/>
        </w:rPr>
        <w:t xml:space="preserve"> [R5]</w:t>
      </w:r>
      <w:r>
        <w:t xml:space="preserve">, which is conceptually the same resource-allocation problem the SIH scheduler is solving at the band-selection level.</w:t>
      </w:r>
    </w:p>
    <w:p>
      <w:pPr>
        <w:spacing w:after="160"/>
      </w:pPr>
      <w:r>
        <w:rPr>
          <w:b/>
          <w:bCs/>
          <w:color w:val="6A1B9A"/>
          <w:sz w:val="18"/>
          <w:szCs w:val="18"/>
        </w:rPr>
        <w:t xml:space="preserve">[RECOMMENDATION] </w:t>
      </w:r>
      <w:r>
        <w:t xml:space="preserve">Fielded Indian EW systems already operate at the scale this problem anticipates: Samyukta, DRDO's integrated broadband EW system, covers roughly 1.5 MHz–40 GHz with COMINT/COMJAM and ELINT/ECM segments across about 145 vehicles</w:t>
      </w:r>
      <w:r>
        <w:rPr>
          <w:i/>
          <w:iCs/>
          <w:color w:val="555555"/>
          <w:sz w:val="18"/>
          <w:szCs w:val="18"/>
        </w:rPr>
        <w:t xml:space="preserve"> [R10]</w:t>
      </w:r>
      <w:r>
        <w:t xml:space="preserve">, and DRDO's Defence Electronics Research Laboratory is separately developing the Smart Communication Jammer System (SCJS) to monitor and jam 30 MHz–6 GHz, 360° coverage, against radios hopping up to ~2,000 times per second</w:t>
      </w:r>
      <w:r>
        <w:rPr>
          <w:i/>
          <w:iCs/>
          <w:color w:val="555555"/>
          <w:sz w:val="18"/>
          <w:szCs w:val="18"/>
        </w:rPr>
        <w:t xml:space="preserve"> [R11]</w:t>
      </w:r>
      <w:r>
        <w:t xml:space="preserve">. These give realistic upper bounds for simulation-scenario parameters (band count, hop rate, coverage) even though the SIH system itself remains simulation-only.</w:t>
      </w:r>
    </w:p>
    <w:p>
      <w:pPr>
        <w:pStyle w:val="Heading1"/>
        <w:spacing w:after="200" w:before="400"/>
      </w:pPr>
      <w:r>
        <w:t xml:space="preserve">4. Objectives</w:t>
      </w:r>
    </w:p>
    <w:p>
      <w:pPr>
        <w:pStyle w:val="ListParagraph"/>
        <w:numPr>
          <w:ilvl w:val="0"/>
          <w:numId w:val="2"/>
        </w:numPr>
        <w:spacing w:after="80"/>
      </w:pPr>
      <w:r>
        <w:rPr>
          <w:b/>
          <w:bCs/>
          <w:color w:val="2E7D32"/>
          <w:sz w:val="18"/>
          <w:szCs w:val="18"/>
        </w:rPr>
        <w:t xml:space="preserve">[SOURCE REQUIREMENT] </w:t>
      </w:r>
      <w:r>
        <w:t xml:space="preserve">Provide a reproducible simulation of a constrained receiver scanning synthetic RF bands populated by five emitter behaviour classes.</w:t>
      </w:r>
    </w:p>
    <w:p>
      <w:pPr>
        <w:pStyle w:val="ListParagraph"/>
        <w:numPr>
          <w:ilvl w:val="0"/>
          <w:numId w:val="2"/>
        </w:numPr>
        <w:spacing w:after="80"/>
      </w:pPr>
      <w:r>
        <w:rPr>
          <w:b/>
          <w:bCs/>
          <w:color w:val="2E7D32"/>
          <w:sz w:val="18"/>
          <w:szCs w:val="18"/>
        </w:rPr>
        <w:t xml:space="preserve">[SOURCE REQUIREMENT] </w:t>
      </w:r>
      <w:r>
        <w:t xml:space="preserve">Provide a deterministic, non-learning baseline scanner as the scientific control.</w:t>
      </w:r>
    </w:p>
    <w:p>
      <w:pPr>
        <w:pStyle w:val="ListParagraph"/>
        <w:numPr>
          <w:ilvl w:val="0"/>
          <w:numId w:val="2"/>
        </w:numPr>
        <w:spacing w:after="80"/>
      </w:pPr>
      <w:r>
        <w:rPr>
          <w:b/>
          <w:bCs/>
          <w:color w:val="2E7D32"/>
          <w:sz w:val="18"/>
          <w:szCs w:val="18"/>
        </w:rPr>
        <w:t xml:space="preserve">[SOURCE REQUIREMENT] </w:t>
      </w:r>
      <w:r>
        <w:t xml:space="preserve">Provide an adaptive ML scheduler (contextual multi-armed bandit at MVP) that outperforms the baseline on defined metrics.</w:t>
      </w:r>
    </w:p>
    <w:p>
      <w:pPr>
        <w:pStyle w:val="ListParagraph"/>
        <w:numPr>
          <w:ilvl w:val="0"/>
          <w:numId w:val="2"/>
        </w:numPr>
        <w:spacing w:after="80"/>
      </w:pPr>
      <w:r>
        <w:rPr>
          <w:b/>
          <w:bCs/>
          <w:color w:val="2E7D32"/>
          <w:sz w:val="18"/>
          <w:szCs w:val="18"/>
        </w:rPr>
        <w:t xml:space="preserve">[SOURCE REQUIREMENT] </w:t>
      </w:r>
      <w:r>
        <w:t xml:space="preserve">Provide a periodicity estimator that predicts recurring emitter activity to inform (not replace) the scheduler's decision.</w:t>
      </w:r>
    </w:p>
    <w:p>
      <w:pPr>
        <w:pStyle w:val="ListParagraph"/>
        <w:numPr>
          <w:ilvl w:val="0"/>
          <w:numId w:val="2"/>
        </w:numPr>
        <w:spacing w:after="80"/>
      </w:pPr>
      <w:r>
        <w:rPr>
          <w:b/>
          <w:bCs/>
          <w:color w:val="2E7D32"/>
          <w:sz w:val="18"/>
          <w:szCs w:val="18"/>
        </w:rPr>
        <w:t xml:space="preserve">[SOURCE REQUIREMENT] </w:t>
      </w:r>
      <w:r>
        <w:t xml:space="preserve">Guarantee the scheduler never receives ground-truth information during inference.</w:t>
      </w:r>
    </w:p>
    <w:p>
      <w:pPr>
        <w:pStyle w:val="ListParagraph"/>
        <w:numPr>
          <w:ilvl w:val="0"/>
          <w:numId w:val="2"/>
        </w:numPr>
        <w:spacing w:after="80"/>
      </w:pPr>
      <w:r>
        <w:rPr>
          <w:b/>
          <w:bCs/>
          <w:color w:val="2E7D32"/>
          <w:sz w:val="18"/>
          <w:szCs w:val="18"/>
        </w:rPr>
        <w:t xml:space="preserve">[SOURCE REQUIREMENT] </w:t>
      </w:r>
      <w:r>
        <w:t xml:space="preserve">Produce comparable, statistically sound baseline-vs-ML results under identical scenario, configuration, and random seed.</w:t>
      </w:r>
    </w:p>
    <w:p>
      <w:pPr>
        <w:pStyle w:val="ListParagraph"/>
        <w:numPr>
          <w:ilvl w:val="0"/>
          <w:numId w:val="2"/>
        </w:numPr>
        <w:spacing w:after="80"/>
      </w:pPr>
      <w:r>
        <w:rPr>
          <w:b/>
          <w:bCs/>
          <w:color w:val="1565C0"/>
          <w:sz w:val="18"/>
          <w:szCs w:val="18"/>
        </w:rPr>
        <w:t xml:space="preserve">[ARCHITECTURAL DECISION] </w:t>
      </w:r>
      <w:r>
        <w:t xml:space="preserve">Package the system as a secure, local-first desktop application suitable for a sensitive research/defense environment.</w:t>
      </w:r>
    </w:p>
    <w:p>
      <w:pPr>
        <w:pStyle w:val="Heading1"/>
        <w:spacing w:after="200" w:before="400"/>
      </w:pPr>
      <w:r>
        <w:t xml:space="preserve">5. Scope</w:t>
      </w:r>
    </w:p>
    <w:p>
      <w:pPr>
        <w:pStyle w:val="Heading3"/>
        <w:spacing w:after="120" w:before="200"/>
      </w:pPr>
      <w:r>
        <w:t xml:space="preserve">In scope</w:t>
      </w:r>
    </w:p>
    <w:p>
      <w:pPr>
        <w:pStyle w:val="ListParagraph"/>
        <w:numPr>
          <w:ilvl w:val="0"/>
          <w:numId w:val="2"/>
        </w:numPr>
        <w:spacing w:after="80"/>
      </w:pPr>
      <w:r>
        <w:rPr>
          <w:b/>
          <w:bCs/>
          <w:color w:val="2E7D32"/>
          <w:sz w:val="18"/>
          <w:szCs w:val="18"/>
        </w:rPr>
        <w:t xml:space="preserve">[SOURCE REQUIREMENT] </w:t>
      </w:r>
      <w:r>
        <w:t xml:space="preserve">Synthetic RF environment, emitter, and receiver simulation</w:t>
      </w:r>
    </w:p>
    <w:p>
      <w:pPr>
        <w:pStyle w:val="ListParagraph"/>
        <w:numPr>
          <w:ilvl w:val="0"/>
          <w:numId w:val="2"/>
        </w:numPr>
        <w:spacing w:after="80"/>
      </w:pPr>
      <w:r>
        <w:rPr>
          <w:b/>
          <w:bCs/>
          <w:color w:val="2E7D32"/>
          <w:sz w:val="18"/>
          <w:szCs w:val="18"/>
        </w:rPr>
        <w:t xml:space="preserve">[SOURCE REQUIREMENT] </w:t>
      </w:r>
      <w:r>
        <w:t xml:space="preserve">Baseline and ML-based scheduling</w:t>
      </w:r>
    </w:p>
    <w:p>
      <w:pPr>
        <w:pStyle w:val="ListParagraph"/>
        <w:numPr>
          <w:ilvl w:val="0"/>
          <w:numId w:val="2"/>
        </w:numPr>
        <w:spacing w:after="80"/>
      </w:pPr>
      <w:r>
        <w:rPr>
          <w:b/>
          <w:bCs/>
          <w:color w:val="2E7D32"/>
          <w:sz w:val="18"/>
          <w:szCs w:val="18"/>
        </w:rPr>
        <w:t xml:space="preserve">[SOURCE REQUIREMENT] </w:t>
      </w:r>
      <w:r>
        <w:t xml:space="preserve">Periodicity estimation</w:t>
      </w:r>
    </w:p>
    <w:p>
      <w:pPr>
        <w:pStyle w:val="ListParagraph"/>
        <w:numPr>
          <w:ilvl w:val="0"/>
          <w:numId w:val="2"/>
        </w:numPr>
        <w:spacing w:after="80"/>
      </w:pPr>
      <w:r>
        <w:rPr>
          <w:b/>
          <w:bCs/>
          <w:color w:val="2E7D32"/>
          <w:sz w:val="18"/>
          <w:szCs w:val="18"/>
        </w:rPr>
        <w:t xml:space="preserve">[SOURCE REQUIREMENT] </w:t>
      </w:r>
      <w:r>
        <w:t xml:space="preserve">Metrics computation and baseline-vs-ML comparison</w:t>
      </w:r>
    </w:p>
    <w:p>
      <w:pPr>
        <w:pStyle w:val="ListParagraph"/>
        <w:numPr>
          <w:ilvl w:val="0"/>
          <w:numId w:val="2"/>
        </w:numPr>
        <w:spacing w:after="80"/>
      </w:pPr>
      <w:r>
        <w:rPr>
          <w:b/>
          <w:bCs/>
          <w:color w:val="2E7D32"/>
          <w:sz w:val="18"/>
          <w:szCs w:val="18"/>
        </w:rPr>
        <w:t xml:space="preserve">[SOURCE REQUIREMENT] </w:t>
      </w:r>
      <w:r>
        <w:t xml:space="preserve">Experiment management and reporting</w:t>
      </w:r>
    </w:p>
    <w:p>
      <w:pPr>
        <w:pStyle w:val="ListParagraph"/>
        <w:numPr>
          <w:ilvl w:val="0"/>
          <w:numId w:val="2"/>
        </w:numPr>
        <w:spacing w:after="80"/>
      </w:pPr>
      <w:r>
        <w:rPr>
          <w:b/>
          <w:bCs/>
          <w:color w:val="2E7D32"/>
          <w:sz w:val="18"/>
          <w:szCs w:val="18"/>
        </w:rPr>
        <w:t xml:space="preserve">[SOURCE REQUIREMENT] </w:t>
      </w:r>
      <w:r>
        <w:t xml:space="preserve">Model training, versioning, and registry</w:t>
      </w:r>
    </w:p>
    <w:p>
      <w:pPr>
        <w:pStyle w:val="ListParagraph"/>
        <w:numPr>
          <w:ilvl w:val="0"/>
          <w:numId w:val="2"/>
        </w:numPr>
        <w:spacing w:after="80"/>
      </w:pPr>
      <w:r>
        <w:rPr>
          <w:b/>
          <w:bCs/>
          <w:color w:val="2E7D32"/>
          <w:sz w:val="18"/>
          <w:szCs w:val="18"/>
        </w:rPr>
        <w:t xml:space="preserve">[SOURCE REQUIREMENT] </w:t>
      </w:r>
      <w:r>
        <w:t xml:space="preserve">Secure desktop packaging, authentication, authorization, and audit logging</w:t>
      </w:r>
    </w:p>
    <w:p>
      <w:pPr>
        <w:pStyle w:val="Heading3"/>
        <w:spacing w:after="120" w:before="200"/>
      </w:pPr>
      <w:r>
        <w:t xml:space="preserve">Out of scope (Non-Goals)</w:t>
      </w:r>
    </w:p>
    <w:p>
      <w:pPr>
        <w:spacing w:after="160"/>
      </w:pPr>
      <w:r>
        <w:rPr>
          <w:b/>
          <w:bCs/>
          <w:color w:val="2E7D32"/>
          <w:sz w:val="18"/>
          <w:szCs w:val="18"/>
        </w:rPr>
        <w:t xml:space="preserve">[SOURCE REQUIREMENT] </w:t>
      </w:r>
      <w:r>
        <w:t xml:space="preserve">The system does not directly control RF hardware, does not intercept real communications, does not perform jamming, and does not control weapons. This simulation-only boundary must not be silently expanded.</w:t>
      </w:r>
      <w:r>
        <w:rPr>
          <w:i/>
          <w:iCs/>
          <w:color w:val="555555"/>
          <w:sz w:val="18"/>
          <w:szCs w:val="18"/>
        </w:rPr>
        <w:t xml:space="preserve"> [R1]</w:t>
      </w:r>
    </w:p>
    <w:p>
      <w:pPr>
        <w:pStyle w:val="ListParagraph"/>
        <w:numPr>
          <w:ilvl w:val="0"/>
          <w:numId w:val="2"/>
        </w:numPr>
        <w:spacing w:after="80"/>
      </w:pPr>
      <w:r>
        <w:rPr>
          <w:b/>
          <w:bCs/>
          <w:color w:val="2E7D32"/>
          <w:sz w:val="18"/>
          <w:szCs w:val="18"/>
        </w:rPr>
        <w:t xml:space="preserve">[SOURCE REQUIREMENT] </w:t>
      </w:r>
      <w:r>
        <w:t xml:space="preserve">Real RF interception or SDR/hardware control</w:t>
      </w:r>
    </w:p>
    <w:p>
      <w:pPr>
        <w:pStyle w:val="ListParagraph"/>
        <w:numPr>
          <w:ilvl w:val="0"/>
          <w:numId w:val="2"/>
        </w:numPr>
        <w:spacing w:after="80"/>
      </w:pPr>
      <w:r>
        <w:rPr>
          <w:b/>
          <w:bCs/>
          <w:color w:val="2E7D32"/>
          <w:sz w:val="18"/>
          <w:szCs w:val="18"/>
        </w:rPr>
        <w:t xml:space="preserve">[SOURCE REQUIREMENT] </w:t>
      </w:r>
      <w:r>
        <w:t xml:space="preserve">Real communications interception</w:t>
      </w:r>
    </w:p>
    <w:p>
      <w:pPr>
        <w:pStyle w:val="ListParagraph"/>
        <w:numPr>
          <w:ilvl w:val="0"/>
          <w:numId w:val="2"/>
        </w:numPr>
        <w:spacing w:after="80"/>
      </w:pPr>
      <w:r>
        <w:rPr>
          <w:b/>
          <w:bCs/>
          <w:color w:val="2E7D32"/>
          <w:sz w:val="18"/>
          <w:szCs w:val="18"/>
        </w:rPr>
        <w:t xml:space="preserve">[SOURCE REQUIREMENT] </w:t>
      </w:r>
      <w:r>
        <w:t xml:space="preserve">Jamming or ECM of any kind</w:t>
      </w:r>
    </w:p>
    <w:p>
      <w:pPr>
        <w:pStyle w:val="ListParagraph"/>
        <w:numPr>
          <w:ilvl w:val="0"/>
          <w:numId w:val="2"/>
        </w:numPr>
        <w:spacing w:after="80"/>
      </w:pPr>
      <w:r>
        <w:rPr>
          <w:b/>
          <w:bCs/>
          <w:color w:val="2E7D32"/>
          <w:sz w:val="18"/>
          <w:szCs w:val="18"/>
        </w:rPr>
        <w:t xml:space="preserve">[SOURCE REQUIREMENT] </w:t>
      </w:r>
      <w:r>
        <w:t xml:space="preserve">Weapon control or operational targeting</w:t>
      </w:r>
    </w:p>
    <w:p>
      <w:pPr>
        <w:pStyle w:val="ListParagraph"/>
        <w:numPr>
          <w:ilvl w:val="0"/>
          <w:numId w:val="2"/>
        </w:numPr>
        <w:spacing w:after="80"/>
      </w:pPr>
      <w:r>
        <w:rPr>
          <w:b/>
          <w:bCs/>
          <w:color w:val="2E7D32"/>
          <w:sz w:val="18"/>
          <w:szCs w:val="18"/>
        </w:rPr>
        <w:t xml:space="preserve">[SOURCE REQUIREMENT] </w:t>
      </w:r>
      <w:r>
        <w:t xml:space="preserve">Any capability requiring live spectrum access</w:t>
      </w:r>
    </w:p>
    <w:p>
      <w:pPr>
        <w:pStyle w:val="Heading1"/>
        <w:spacing w:after="200" w:before="400"/>
      </w:pPr>
      <w:r>
        <w:t xml:space="preserve">6. Users, Personas, Roles &amp; Permissions</w:t>
      </w:r>
    </w:p>
    <w:p>
      <w:pPr>
        <w:spacing w:after="160"/>
      </w:pPr>
      <w:r>
        <w:rPr>
          <w:b/>
          <w:bCs/>
          <w:color w:val="6A1B9A"/>
          <w:sz w:val="18"/>
          <w:szCs w:val="18"/>
        </w:rPr>
        <w:t xml:space="preserve">[RECOMMENDATION] </w:t>
      </w:r>
      <w:r>
        <w:t xml:space="preserve">Roles are not specified in the source PRD; the set below is a recommended starting point derived from the functions the system must perform, using default-deny, least-privilege, and separation-of-duties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1"/>
        <w:gridCol w:w="5242"/>
      </w:tblGrid>
      <w:tr>
        <w:trPr>
          <w:tblHeader/>
        </w:trPr>
        <w:tc>
          <w:tcPr>
            <w:tcW w:type="dxa" w:w="2218"/>
            <w:shd w:fill="1F3864" w:val="clear"/>
            <w:tcMar>
              <w:top w:type="dxa" w:w="60"/>
              <w:left w:type="dxa" w:w="100"/>
              <w:bottom w:type="dxa" w:w="60"/>
              <w:right w:type="dxa" w:w="100"/>
            </w:tcMar>
            <w:vAlign w:val="center"/>
          </w:tcPr>
          <w:p>
            <w:pPr>
              <w:jc w:val="left"/>
            </w:pPr>
            <w:r>
              <w:rPr>
                <w:b/>
                <w:bCs/>
                <w:color w:val="FFFFFF"/>
                <w:sz w:val="19"/>
                <w:szCs w:val="19"/>
              </w:rPr>
              <w:t xml:space="preserve">Role</w:t>
            </w:r>
          </w:p>
        </w:tc>
        <w:tc>
          <w:tcPr>
            <w:tcW w:type="dxa" w:w="2621"/>
            <w:shd w:fill="1F3864" w:val="clear"/>
            <w:tcMar>
              <w:top w:type="dxa" w:w="60"/>
              <w:left w:type="dxa" w:w="100"/>
              <w:bottom w:type="dxa" w:w="60"/>
              <w:right w:type="dxa" w:w="100"/>
            </w:tcMar>
            <w:vAlign w:val="center"/>
          </w:tcPr>
          <w:p>
            <w:pPr>
              <w:jc w:val="left"/>
            </w:pPr>
            <w:r>
              <w:rPr>
                <w:b/>
                <w:bCs/>
                <w:color w:val="FFFFFF"/>
                <w:sz w:val="19"/>
                <w:szCs w:val="19"/>
              </w:rPr>
              <w:t xml:space="preserve">Primary Persona</w:t>
            </w:r>
          </w:p>
        </w:tc>
        <w:tc>
          <w:tcPr>
            <w:tcW w:type="dxa" w:w="5242"/>
            <w:shd w:fill="1F3864" w:val="clear"/>
            <w:tcMar>
              <w:top w:type="dxa" w:w="60"/>
              <w:left w:type="dxa" w:w="100"/>
              <w:bottom w:type="dxa" w:w="60"/>
              <w:right w:type="dxa" w:w="100"/>
            </w:tcMar>
            <w:vAlign w:val="center"/>
          </w:tcPr>
          <w:p>
            <w:pPr>
              <w:jc w:val="left"/>
            </w:pPr>
            <w:r>
              <w:rPr>
                <w:b/>
                <w:bCs/>
                <w:color w:val="FFFFFF"/>
                <w:sz w:val="19"/>
                <w:szCs w:val="19"/>
              </w:rPr>
              <w:t xml:space="preserve">Representative Permissions</w:t>
            </w:r>
          </w:p>
        </w:tc>
      </w:tr>
      <w:tr>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System Administrator</w:t>
            </w:r>
          </w:p>
        </w:tc>
        <w:tc>
          <w:tcPr>
            <w:tcW w:type="dxa" w:w="2621"/>
            <w:shd w:fill="F2F2F2" w:val="clear"/>
            <w:tcMar>
              <w:top w:type="dxa" w:w="60"/>
              <w:left w:type="dxa" w:w="100"/>
              <w:bottom w:type="dxa" w:w="60"/>
              <w:right w:type="dxa" w:w="100"/>
            </w:tcMar>
            <w:vAlign w:val="center"/>
          </w:tcPr>
          <w:p>
            <w:pPr>
              <w:jc w:val="left"/>
            </w:pPr>
            <w:r>
              <w:rPr>
                <w:b w:val="false"/>
                <w:bCs w:val="false"/>
                <w:sz w:val="19"/>
                <w:szCs w:val="19"/>
              </w:rPr>
              <w:t xml:space="preserve">IT/lab administrator</w:t>
            </w:r>
          </w:p>
        </w:tc>
        <w:tc>
          <w:tcPr>
            <w:tcW w:type="dxa" w:w="5242"/>
            <w:shd w:fill="F2F2F2" w:val="clear"/>
            <w:tcMar>
              <w:top w:type="dxa" w:w="60"/>
              <w:left w:type="dxa" w:w="100"/>
              <w:bottom w:type="dxa" w:w="60"/>
              <w:right w:type="dxa" w:w="100"/>
            </w:tcMar>
            <w:vAlign w:val="center"/>
          </w:tcPr>
          <w:p>
            <w:pPr>
              <w:jc w:val="left"/>
            </w:pPr>
            <w:r>
              <w:rPr>
                <w:b w:val="false"/>
                <w:bCs w:val="false"/>
                <w:sz w:val="19"/>
                <w:szCs w:val="19"/>
              </w:rPr>
              <w:t xml:space="preserve">User management, application configuration, backup/restore</w:t>
            </w:r>
          </w:p>
        </w:tc>
      </w:tr>
      <w:tr>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Security Administrator</w:t>
            </w:r>
          </w:p>
        </w:tc>
        <w:tc>
          <w:tcPr>
            <w:tcW w:type="dxa" w:w="2621"/>
            <w:shd w:fill="FFFFFF" w:val="clear"/>
            <w:tcMar>
              <w:top w:type="dxa" w:w="60"/>
              <w:left w:type="dxa" w:w="100"/>
              <w:bottom w:type="dxa" w:w="60"/>
              <w:right w:type="dxa" w:w="100"/>
            </w:tcMar>
            <w:vAlign w:val="center"/>
          </w:tcPr>
          <w:p>
            <w:pPr>
              <w:jc w:val="left"/>
            </w:pPr>
            <w:r>
              <w:rPr>
                <w:b w:val="false"/>
                <w:bCs w:val="false"/>
                <w:sz w:val="19"/>
                <w:szCs w:val="19"/>
              </w:rPr>
              <w:t xml:space="preserve">Security-cleared reviewer</w:t>
            </w:r>
          </w:p>
        </w:tc>
        <w:tc>
          <w:tcPr>
            <w:tcW w:type="dxa" w:w="5242"/>
            <w:shd w:fill="FFFFFF" w:val="clear"/>
            <w:tcMar>
              <w:top w:type="dxa" w:w="60"/>
              <w:left w:type="dxa" w:w="100"/>
              <w:bottom w:type="dxa" w:w="60"/>
              <w:right w:type="dxa" w:w="100"/>
            </w:tcMar>
            <w:vAlign w:val="center"/>
          </w:tcPr>
          <w:p>
            <w:pPr>
              <w:jc w:val="left"/>
            </w:pPr>
            <w:r>
              <w:rPr>
                <w:b w:val="false"/>
                <w:bCs w:val="false"/>
                <w:sz w:val="19"/>
                <w:szCs w:val="19"/>
              </w:rPr>
              <w:t xml:space="preserve">Security configuration, model approval, audit access</w:t>
            </w:r>
          </w:p>
        </w:tc>
      </w:tr>
      <w:tr>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Researcher / ML Engineer</w:t>
            </w:r>
          </w:p>
        </w:tc>
        <w:tc>
          <w:tcPr>
            <w:tcW w:type="dxa" w:w="2621"/>
            <w:shd w:fill="F2F2F2" w:val="clear"/>
            <w:tcMar>
              <w:top w:type="dxa" w:w="60"/>
              <w:left w:type="dxa" w:w="100"/>
              <w:bottom w:type="dxa" w:w="60"/>
              <w:right w:type="dxa" w:w="100"/>
            </w:tcMar>
            <w:vAlign w:val="center"/>
          </w:tcPr>
          <w:p>
            <w:pPr>
              <w:jc w:val="left"/>
            </w:pPr>
            <w:r>
              <w:rPr>
                <w:b w:val="false"/>
                <w:bCs w:val="false"/>
                <w:sz w:val="19"/>
                <w:szCs w:val="19"/>
              </w:rPr>
              <w:t xml:space="preserve">SIH team member</w:t>
            </w:r>
          </w:p>
        </w:tc>
        <w:tc>
          <w:tcPr>
            <w:tcW w:type="dxa" w:w="5242"/>
            <w:shd w:fill="F2F2F2" w:val="clear"/>
            <w:tcMar>
              <w:top w:type="dxa" w:w="60"/>
              <w:left w:type="dxa" w:w="100"/>
              <w:bottom w:type="dxa" w:w="60"/>
              <w:right w:type="dxa" w:w="100"/>
            </w:tcMar>
            <w:vAlign w:val="center"/>
          </w:tcPr>
          <w:p>
            <w:pPr>
              <w:jc w:val="left"/>
            </w:pPr>
            <w:r>
              <w:rPr>
                <w:b w:val="false"/>
                <w:bCs w:val="false"/>
                <w:sz w:val="19"/>
                <w:szCs w:val="19"/>
              </w:rPr>
              <w:t xml:space="preserve">Create/run simulations, train models, run experiments</w:t>
            </w:r>
          </w:p>
        </w:tc>
      </w:tr>
      <w:tr>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Analyst / Operator</w:t>
            </w:r>
          </w:p>
        </w:tc>
        <w:tc>
          <w:tcPr>
            <w:tcW w:type="dxa" w:w="2621"/>
            <w:shd w:fill="FFFFFF" w:val="clear"/>
            <w:tcMar>
              <w:top w:type="dxa" w:w="60"/>
              <w:left w:type="dxa" w:w="100"/>
              <w:bottom w:type="dxa" w:w="60"/>
              <w:right w:type="dxa" w:w="100"/>
            </w:tcMar>
            <w:vAlign w:val="center"/>
          </w:tcPr>
          <w:p>
            <w:pPr>
              <w:jc w:val="left"/>
            </w:pPr>
            <w:r>
              <w:rPr>
                <w:b w:val="false"/>
                <w:bCs w:val="false"/>
                <w:sz w:val="19"/>
                <w:szCs w:val="19"/>
              </w:rPr>
              <w:t xml:space="preserve">Evaluator or judge-facing operator</w:t>
            </w:r>
          </w:p>
        </w:tc>
        <w:tc>
          <w:tcPr>
            <w:tcW w:type="dxa" w:w="5242"/>
            <w:shd w:fill="FFFFFF" w:val="clear"/>
            <w:tcMar>
              <w:top w:type="dxa" w:w="60"/>
              <w:left w:type="dxa" w:w="100"/>
              <w:bottom w:type="dxa" w:w="60"/>
              <w:right w:type="dxa" w:w="100"/>
            </w:tcMar>
            <w:vAlign w:val="center"/>
          </w:tcPr>
          <w:p>
            <w:pPr>
              <w:jc w:val="left"/>
            </w:pPr>
            <w:r>
              <w:rPr>
                <w:b w:val="false"/>
                <w:bCs w:val="false"/>
                <w:sz w:val="19"/>
                <w:szCs w:val="19"/>
              </w:rPr>
              <w:t xml:space="preserve">Run pre-approved simulations, view dashboards, generate reports</w:t>
            </w:r>
          </w:p>
        </w:tc>
      </w:tr>
      <w:tr>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Auditor</w:t>
            </w:r>
          </w:p>
        </w:tc>
        <w:tc>
          <w:tcPr>
            <w:tcW w:type="dxa" w:w="2621"/>
            <w:shd w:fill="F2F2F2" w:val="clear"/>
            <w:tcMar>
              <w:top w:type="dxa" w:w="60"/>
              <w:left w:type="dxa" w:w="100"/>
              <w:bottom w:type="dxa" w:w="60"/>
              <w:right w:type="dxa" w:w="100"/>
            </w:tcMar>
            <w:vAlign w:val="center"/>
          </w:tcPr>
          <w:p>
            <w:pPr>
              <w:jc w:val="left"/>
            </w:pPr>
            <w:r>
              <w:rPr>
                <w:b w:val="false"/>
                <w:bCs w:val="false"/>
                <w:sz w:val="19"/>
                <w:szCs w:val="19"/>
              </w:rPr>
              <w:t xml:space="preserve">Reviewer / mentor</w:t>
            </w:r>
          </w:p>
        </w:tc>
        <w:tc>
          <w:tcPr>
            <w:tcW w:type="dxa" w:w="5242"/>
            <w:shd w:fill="F2F2F2" w:val="clear"/>
            <w:tcMar>
              <w:top w:type="dxa" w:w="60"/>
              <w:left w:type="dxa" w:w="100"/>
              <w:bottom w:type="dxa" w:w="60"/>
              <w:right w:type="dxa" w:w="100"/>
            </w:tcMar>
            <w:vAlign w:val="center"/>
          </w:tcPr>
          <w:p>
            <w:pPr>
              <w:jc w:val="left"/>
            </w:pPr>
            <w:r>
              <w:rPr>
                <w:b w:val="false"/>
                <w:bCs w:val="false"/>
                <w:sz w:val="19"/>
                <w:szCs w:val="19"/>
              </w:rPr>
              <w:t xml:space="preserve">Read-only access to audit trail and results</w:t>
            </w:r>
          </w:p>
        </w:tc>
      </w:tr>
      <w:tr>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Read-Only User</w:t>
            </w:r>
          </w:p>
        </w:tc>
        <w:tc>
          <w:tcPr>
            <w:tcW w:type="dxa" w:w="2621"/>
            <w:shd w:fill="FFFFFF" w:val="clear"/>
            <w:tcMar>
              <w:top w:type="dxa" w:w="60"/>
              <w:left w:type="dxa" w:w="100"/>
              <w:bottom w:type="dxa" w:w="60"/>
              <w:right w:type="dxa" w:w="100"/>
            </w:tcMar>
            <w:vAlign w:val="center"/>
          </w:tcPr>
          <w:p>
            <w:pPr>
              <w:jc w:val="left"/>
            </w:pPr>
            <w:r>
              <w:rPr>
                <w:b w:val="false"/>
                <w:bCs w:val="false"/>
                <w:sz w:val="19"/>
                <w:szCs w:val="19"/>
              </w:rPr>
              <w:t xml:space="preserve">External reviewer/demo viewer</w:t>
            </w:r>
          </w:p>
        </w:tc>
        <w:tc>
          <w:tcPr>
            <w:tcW w:type="dxa" w:w="5242"/>
            <w:shd w:fill="FFFFFF" w:val="clear"/>
            <w:tcMar>
              <w:top w:type="dxa" w:w="60"/>
              <w:left w:type="dxa" w:w="100"/>
              <w:bottom w:type="dxa" w:w="60"/>
              <w:right w:type="dxa" w:w="100"/>
            </w:tcMar>
            <w:vAlign w:val="center"/>
          </w:tcPr>
          <w:p>
            <w:pPr>
              <w:jc w:val="left"/>
            </w:pPr>
            <w:r>
              <w:rPr>
                <w:b w:val="false"/>
                <w:bCs w:val="false"/>
                <w:sz w:val="19"/>
                <w:szCs w:val="19"/>
              </w:rPr>
              <w:t xml:space="preserve">View dashboards and reports only</w:t>
            </w:r>
          </w:p>
        </w:tc>
      </w:tr>
    </w:tbl>
    <w:p>
      <w:pPr>
        <w:spacing w:after="160"/>
      </w:pPr>
      <w:r>
        <w:rPr>
          <w:b/>
          <w:bCs/>
          <w:color w:val="C62828"/>
          <w:sz w:val="18"/>
          <w:szCs w:val="18"/>
        </w:rPr>
        <w:t xml:space="preserve">[TBD] </w:t>
      </w:r>
      <w:r>
        <w:t xml:space="preserve">Whether Security Administrator and System Administrator must be distinct people (true separation of duties) or may be combined for a small student team is TBD — recommend keeping them logically distinct in the permission model even if one person holds both in practice during development.</w:t>
      </w:r>
    </w:p>
    <w:p>
      <w:pPr>
        <w:pStyle w:val="Heading1"/>
        <w:spacing w:after="200" w:before="400"/>
      </w:pPr>
      <w:r>
        <w:t xml:space="preserve">7. Functional Requirements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6854"/>
        <w:gridCol w:w="2218"/>
      </w:tblGrid>
      <w:tr>
        <w:trPr>
          <w:tblHeader/>
        </w:trPr>
        <w:tc>
          <w:tcPr>
            <w:tcW w:type="dxa" w:w="1008"/>
            <w:shd w:fill="1F3864"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6854"/>
            <w:shd w:fill="1F3864"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2218"/>
            <w:shd w:fill="1F3864" w:val="clear"/>
            <w:tcMar>
              <w:top w:type="dxa" w:w="60"/>
              <w:left w:type="dxa" w:w="100"/>
              <w:bottom w:type="dxa" w:w="60"/>
              <w:right w:type="dxa" w:w="100"/>
            </w:tcMar>
            <w:vAlign w:val="center"/>
          </w:tcPr>
          <w:p>
            <w:pPr>
              <w:jc w:val="left"/>
            </w:pPr>
            <w:r>
              <w:rPr>
                <w:b/>
                <w:bCs/>
                <w:color w:val="FFFFFF"/>
                <w:sz w:val="19"/>
                <w:szCs w:val="19"/>
              </w:rPr>
              <w:t xml:space="preserve">Tag</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FR-1</w:t>
            </w:r>
          </w:p>
        </w:tc>
        <w:tc>
          <w:tcPr>
            <w:tcW w:type="dxa" w:w="6854"/>
            <w:shd w:fill="F2F2F2" w:val="clear"/>
            <w:tcMar>
              <w:top w:type="dxa" w:w="60"/>
              <w:left w:type="dxa" w:w="100"/>
              <w:bottom w:type="dxa" w:w="60"/>
              <w:right w:type="dxa" w:w="100"/>
            </w:tcMar>
            <w:vAlign w:val="center"/>
          </w:tcPr>
          <w:p>
            <w:pPr>
              <w:jc w:val="left"/>
            </w:pPr>
            <w:r>
              <w:rPr>
                <w:b w:val="false"/>
                <w:bCs w:val="false"/>
                <w:sz w:val="19"/>
                <w:szCs w:val="19"/>
              </w:rPr>
              <w:t xml:space="preserve">Create/configure a simulation: seed, band count (16 default), duration, scenario, emitter mix.</w:t>
            </w:r>
          </w:p>
        </w:tc>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SOURCE REQUIREMENT</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FR-2</w:t>
            </w:r>
          </w:p>
        </w:tc>
        <w:tc>
          <w:tcPr>
            <w:tcW w:type="dxa" w:w="6854"/>
            <w:shd w:fill="FFFFFF" w:val="clear"/>
            <w:tcMar>
              <w:top w:type="dxa" w:w="60"/>
              <w:left w:type="dxa" w:w="100"/>
              <w:bottom w:type="dxa" w:w="60"/>
              <w:right w:type="dxa" w:w="100"/>
            </w:tcMar>
            <w:vAlign w:val="center"/>
          </w:tcPr>
          <w:p>
            <w:pPr>
              <w:jc w:val="left"/>
            </w:pPr>
            <w:r>
              <w:rPr>
                <w:b w:val="false"/>
                <w:bCs w:val="false"/>
                <w:sz w:val="19"/>
                <w:szCs w:val="19"/>
              </w:rPr>
              <w:t xml:space="preserve">Configure emitters across five behaviour classes: fixed, periodic, agile, random, intermittent.</w:t>
            </w:r>
          </w:p>
        </w:tc>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SOURCE REQUIREMENT</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FR-3</w:t>
            </w:r>
          </w:p>
        </w:tc>
        <w:tc>
          <w:tcPr>
            <w:tcW w:type="dxa" w:w="6854"/>
            <w:shd w:fill="F2F2F2" w:val="clear"/>
            <w:tcMar>
              <w:top w:type="dxa" w:w="60"/>
              <w:left w:type="dxa" w:w="100"/>
              <w:bottom w:type="dxa" w:w="60"/>
              <w:right w:type="dxa" w:w="100"/>
            </w:tcMar>
            <w:vAlign w:val="center"/>
          </w:tcPr>
          <w:p>
            <w:pPr>
              <w:jc w:val="left"/>
            </w:pPr>
            <w:r>
              <w:rPr>
                <w:b w:val="false"/>
                <w:bCs w:val="false"/>
                <w:sz w:val="19"/>
                <w:szCs w:val="19"/>
              </w:rPr>
              <w:t xml:space="preserve">Configure receiver constraints: instantaneous bandwidth, dwell time, tuning delay, detection threshold.</w:t>
            </w:r>
          </w:p>
        </w:tc>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SOURCE REQUIREMENT</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FR-4</w:t>
            </w:r>
          </w:p>
        </w:tc>
        <w:tc>
          <w:tcPr>
            <w:tcW w:type="dxa" w:w="6854"/>
            <w:shd w:fill="FFFFFF" w:val="clear"/>
            <w:tcMar>
              <w:top w:type="dxa" w:w="60"/>
              <w:left w:type="dxa" w:w="100"/>
              <w:bottom w:type="dxa" w:w="60"/>
              <w:right w:type="dxa" w:w="100"/>
            </w:tcMar>
            <w:vAlign w:val="center"/>
          </w:tcPr>
          <w:p>
            <w:pPr>
              <w:jc w:val="left"/>
            </w:pPr>
            <w:r>
              <w:rPr>
                <w:b w:val="false"/>
                <w:bCs w:val="false"/>
                <w:sz w:val="19"/>
                <w:szCs w:val="19"/>
              </w:rPr>
              <w:t xml:space="preserve">Run a deterministic, reproducible baseline scanner as a fixed strategy.</w:t>
            </w:r>
          </w:p>
        </w:tc>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SOURCE REQUIREMENT</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FR-5</w:t>
            </w:r>
          </w:p>
        </w:tc>
        <w:tc>
          <w:tcPr>
            <w:tcW w:type="dxa" w:w="6854"/>
            <w:shd w:fill="F2F2F2" w:val="clear"/>
            <w:tcMar>
              <w:top w:type="dxa" w:w="60"/>
              <w:left w:type="dxa" w:w="100"/>
              <w:bottom w:type="dxa" w:w="60"/>
              <w:right w:type="dxa" w:w="100"/>
            </w:tcMar>
            <w:vAlign w:val="center"/>
          </w:tcPr>
          <w:p>
            <w:pPr>
              <w:jc w:val="left"/>
            </w:pPr>
            <w:r>
              <w:rPr>
                <w:b w:val="false"/>
                <w:bCs w:val="false"/>
                <w:sz w:val="19"/>
                <w:szCs w:val="19"/>
              </w:rPr>
              <w:t xml:space="preserve">Run an adaptive ML scheduler (contextual bandit at MVP) that selects the next band using a StateVector.</w:t>
            </w:r>
          </w:p>
        </w:tc>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SOURCE REQUIREMENT</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FR-6</w:t>
            </w:r>
          </w:p>
        </w:tc>
        <w:tc>
          <w:tcPr>
            <w:tcW w:type="dxa" w:w="6854"/>
            <w:shd w:fill="FFFFFF" w:val="clear"/>
            <w:tcMar>
              <w:top w:type="dxa" w:w="60"/>
              <w:left w:type="dxa" w:w="100"/>
              <w:bottom w:type="dxa" w:w="60"/>
              <w:right w:type="dxa" w:w="100"/>
            </w:tcMar>
            <w:vAlign w:val="center"/>
          </w:tcPr>
          <w:p>
            <w:pPr>
              <w:jc w:val="left"/>
            </w:pPr>
            <w:r>
              <w:rPr>
                <w:b w:val="false"/>
                <w:bCs w:val="false"/>
                <w:sz w:val="19"/>
                <w:szCs w:val="19"/>
              </w:rPr>
              <w:t xml:space="preserve">Run a periodicity estimator that predicts period, confidence, and next active window per band.</w:t>
            </w:r>
          </w:p>
        </w:tc>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SOURCE REQUIREMENT</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FR-7</w:t>
            </w:r>
          </w:p>
        </w:tc>
        <w:tc>
          <w:tcPr>
            <w:tcW w:type="dxa" w:w="6854"/>
            <w:shd w:fill="F2F2F2" w:val="clear"/>
            <w:tcMar>
              <w:top w:type="dxa" w:w="60"/>
              <w:left w:type="dxa" w:w="100"/>
              <w:bottom w:type="dxa" w:w="60"/>
              <w:right w:type="dxa" w:w="100"/>
            </w:tcMar>
            <w:vAlign w:val="center"/>
          </w:tcPr>
          <w:p>
            <w:pPr>
              <w:jc w:val="left"/>
            </w:pPr>
            <w:r>
              <w:rPr>
                <w:b w:val="false"/>
                <w:bCs w:val="false"/>
                <w:sz w:val="19"/>
                <w:szCs w:val="19"/>
              </w:rPr>
              <w:t xml:space="preserve">Compute Pd, Pfa, AIT, latency, HPDR, and scan efficiency for any completed run.</w:t>
            </w:r>
          </w:p>
        </w:tc>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SOURCE REQUIREMENT</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FR-8</w:t>
            </w:r>
          </w:p>
        </w:tc>
        <w:tc>
          <w:tcPr>
            <w:tcW w:type="dxa" w:w="6854"/>
            <w:shd w:fill="FFFFFF" w:val="clear"/>
            <w:tcMar>
              <w:top w:type="dxa" w:w="60"/>
              <w:left w:type="dxa" w:w="100"/>
              <w:bottom w:type="dxa" w:w="60"/>
              <w:right w:type="dxa" w:w="100"/>
            </w:tcMar>
            <w:vAlign w:val="center"/>
          </w:tcPr>
          <w:p>
            <w:pPr>
              <w:jc w:val="left"/>
            </w:pPr>
            <w:r>
              <w:rPr>
                <w:b w:val="false"/>
                <w:bCs w:val="false"/>
                <w:sz w:val="19"/>
                <w:szCs w:val="19"/>
              </w:rPr>
              <w:t xml:space="preserve">Run baseline and ML scheduler on identical scenario/seed and present a side-by-side comparison.</w:t>
            </w:r>
          </w:p>
        </w:tc>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SOURCE REQUIREMENT</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FR-9</w:t>
            </w:r>
          </w:p>
        </w:tc>
        <w:tc>
          <w:tcPr>
            <w:tcW w:type="dxa" w:w="6854"/>
            <w:shd w:fill="F2F2F2" w:val="clear"/>
            <w:tcMar>
              <w:top w:type="dxa" w:w="60"/>
              <w:left w:type="dxa" w:w="100"/>
              <w:bottom w:type="dxa" w:w="60"/>
              <w:right w:type="dxa" w:w="100"/>
            </w:tcMar>
            <w:vAlign w:val="center"/>
          </w:tcPr>
          <w:p>
            <w:pPr>
              <w:jc w:val="left"/>
            </w:pPr>
            <w:r>
              <w:rPr>
                <w:b w:val="false"/>
                <w:bCs w:val="false"/>
                <w:sz w:val="19"/>
                <w:szCs w:val="19"/>
              </w:rPr>
              <w:t xml:space="preserve">Never expose ground truth to the scheduler during inference; use it only for scoring.</w:t>
            </w:r>
          </w:p>
        </w:tc>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SOURCE REQUIREMENT</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FR-10</w:t>
            </w:r>
          </w:p>
        </w:tc>
        <w:tc>
          <w:tcPr>
            <w:tcW w:type="dxa" w:w="6854"/>
            <w:shd w:fill="FFFFFF" w:val="clear"/>
            <w:tcMar>
              <w:top w:type="dxa" w:w="60"/>
              <w:left w:type="dxa" w:w="100"/>
              <w:bottom w:type="dxa" w:w="60"/>
              <w:right w:type="dxa" w:w="100"/>
            </w:tcMar>
            <w:vAlign w:val="center"/>
          </w:tcPr>
          <w:p>
            <w:pPr>
              <w:jc w:val="left"/>
            </w:pPr>
            <w:r>
              <w:rPr>
                <w:b w:val="false"/>
                <w:bCs w:val="false"/>
                <w:sz w:val="19"/>
                <w:szCs w:val="19"/>
              </w:rPr>
              <w:t xml:space="preserve">Train, version, evaluate, activate, and roll back ML models via a model registry.</w:t>
            </w:r>
          </w:p>
        </w:tc>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ARCHITECTURAL DECISION</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FR-11</w:t>
            </w:r>
          </w:p>
        </w:tc>
        <w:tc>
          <w:tcPr>
            <w:tcW w:type="dxa" w:w="6854"/>
            <w:shd w:fill="F2F2F2" w:val="clear"/>
            <w:tcMar>
              <w:top w:type="dxa" w:w="60"/>
              <w:left w:type="dxa" w:w="100"/>
              <w:bottom w:type="dxa" w:w="60"/>
              <w:right w:type="dxa" w:w="100"/>
            </w:tcMar>
            <w:vAlign w:val="center"/>
          </w:tcPr>
          <w:p>
            <w:pPr>
              <w:jc w:val="left"/>
            </w:pPr>
            <w:r>
              <w:rPr>
                <w:b w:val="false"/>
                <w:bCs w:val="false"/>
                <w:sz w:val="19"/>
                <w:szCs w:val="19"/>
              </w:rPr>
              <w:t xml:space="preserve">Generate exportable reports (config, results, charts, conclusions).</w:t>
            </w:r>
          </w:p>
        </w:tc>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SOURCE REQUIREMENT</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FR-12</w:t>
            </w:r>
          </w:p>
        </w:tc>
        <w:tc>
          <w:tcPr>
            <w:tcW w:type="dxa" w:w="6854"/>
            <w:shd w:fill="FFFFFF" w:val="clear"/>
            <w:tcMar>
              <w:top w:type="dxa" w:w="60"/>
              <w:left w:type="dxa" w:w="100"/>
              <w:bottom w:type="dxa" w:w="60"/>
              <w:right w:type="dxa" w:w="100"/>
            </w:tcMar>
            <w:vAlign w:val="center"/>
          </w:tcPr>
          <w:p>
            <w:pPr>
              <w:jc w:val="left"/>
            </w:pPr>
            <w:r>
              <w:rPr>
                <w:b w:val="false"/>
                <w:bCs w:val="false"/>
                <w:sz w:val="19"/>
                <w:szCs w:val="19"/>
              </w:rPr>
              <w:t xml:space="preserve">Authenticate users and enforce role-based authorization on every sensitive action.</w:t>
            </w:r>
          </w:p>
        </w:tc>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ARCHITECTURAL DECISION</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FR-13</w:t>
            </w:r>
          </w:p>
        </w:tc>
        <w:tc>
          <w:tcPr>
            <w:tcW w:type="dxa" w:w="6854"/>
            <w:shd w:fill="F2F2F2" w:val="clear"/>
            <w:tcMar>
              <w:top w:type="dxa" w:w="60"/>
              <w:left w:type="dxa" w:w="100"/>
              <w:bottom w:type="dxa" w:w="60"/>
              <w:right w:type="dxa" w:w="100"/>
            </w:tcMar>
            <w:vAlign w:val="center"/>
          </w:tcPr>
          <w:p>
            <w:pPr>
              <w:jc w:val="left"/>
            </w:pPr>
            <w:r>
              <w:rPr>
                <w:b w:val="false"/>
                <w:bCs w:val="false"/>
                <w:sz w:val="19"/>
                <w:szCs w:val="19"/>
              </w:rPr>
              <w:t xml:space="preserve">Record a tamper-evident audit trail of security-relevant actions.</w:t>
            </w:r>
          </w:p>
        </w:tc>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ARCHITECTURAL DECISION</w:t>
            </w:r>
          </w:p>
        </w:tc>
      </w:tr>
    </w:tbl>
    <w:p>
      <w:pPr>
        <w:pStyle w:val="Heading1"/>
        <w:spacing w:after="200" w:before="400"/>
      </w:pPr>
      <w:r>
        <w:t xml:space="preserve">8.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226"/>
        <w:gridCol w:w="3830"/>
        <w:gridCol w:w="2016"/>
      </w:tblGrid>
      <w:tr>
        <w:trPr>
          <w:tblHeader/>
        </w:trPr>
        <w:tc>
          <w:tcPr>
            <w:tcW w:type="dxa" w:w="1008"/>
            <w:shd w:fill="1F3864"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3226"/>
            <w:shd w:fill="1F3864"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3830"/>
            <w:shd w:fill="1F3864" w:val="clear"/>
            <w:tcMar>
              <w:top w:type="dxa" w:w="60"/>
              <w:left w:type="dxa" w:w="100"/>
              <w:bottom w:type="dxa" w:w="60"/>
              <w:right w:type="dxa" w:w="100"/>
            </w:tcMar>
            <w:vAlign w:val="center"/>
          </w:tcPr>
          <w:p>
            <w:pPr>
              <w:jc w:val="left"/>
            </w:pPr>
            <w:r>
              <w:rPr>
                <w:b/>
                <w:bCs/>
                <w:color w:val="FFFFFF"/>
                <w:sz w:val="19"/>
                <w:szCs w:val="19"/>
              </w:rPr>
              <w:t xml:space="preserve">Target / Measurement</w:t>
            </w:r>
          </w:p>
        </w:tc>
        <w:tc>
          <w:tcPr>
            <w:tcW w:type="dxa" w:w="2016"/>
            <w:shd w:fill="1F3864" w:val="clear"/>
            <w:tcMar>
              <w:top w:type="dxa" w:w="60"/>
              <w:left w:type="dxa" w:w="100"/>
              <w:bottom w:type="dxa" w:w="60"/>
              <w:right w:type="dxa" w:w="100"/>
            </w:tcMar>
            <w:vAlign w:val="center"/>
          </w:tcPr>
          <w:p>
            <w:pPr>
              <w:jc w:val="left"/>
            </w:pPr>
            <w:r>
              <w:rPr>
                <w:b/>
                <w:bCs/>
                <w:color w:val="FFFFFF"/>
                <w:sz w:val="19"/>
                <w:szCs w:val="19"/>
              </w:rPr>
              <w:t xml:space="preserve">Tag</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NFR-1</w:t>
            </w:r>
          </w:p>
        </w:tc>
        <w:tc>
          <w:tcPr>
            <w:tcW w:type="dxa" w:w="3226"/>
            <w:shd w:fill="F2F2F2" w:val="clear"/>
            <w:tcMar>
              <w:top w:type="dxa" w:w="60"/>
              <w:left w:type="dxa" w:w="100"/>
              <w:bottom w:type="dxa" w:w="60"/>
              <w:right w:type="dxa" w:w="100"/>
            </w:tcMar>
            <w:vAlign w:val="center"/>
          </w:tcPr>
          <w:p>
            <w:pPr>
              <w:jc w:val="left"/>
            </w:pPr>
            <w:r>
              <w:rPr>
                <w:b w:val="false"/>
                <w:bCs w:val="false"/>
                <w:sz w:val="19"/>
                <w:szCs w:val="19"/>
              </w:rPr>
              <w:t xml:space="preserve">Simulation reproducibility</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Identical seed + config ⇒ bit-identical ground truth across runs</w:t>
            </w:r>
          </w:p>
        </w:tc>
        <w:tc>
          <w:tcPr>
            <w:tcW w:type="dxa" w:w="2016"/>
            <w:shd w:fill="F2F2F2" w:val="clear"/>
            <w:tcMar>
              <w:top w:type="dxa" w:w="60"/>
              <w:left w:type="dxa" w:w="100"/>
              <w:bottom w:type="dxa" w:w="60"/>
              <w:right w:type="dxa" w:w="100"/>
            </w:tcMar>
            <w:vAlign w:val="center"/>
          </w:tcPr>
          <w:p>
            <w:pPr>
              <w:jc w:val="left"/>
            </w:pPr>
            <w:r>
              <w:rPr>
                <w:b w:val="false"/>
                <w:bCs w:val="false"/>
                <w:sz w:val="19"/>
                <w:szCs w:val="19"/>
              </w:rPr>
              <w:t xml:space="preserve">SOURCE REQUIREMENT</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NFR-2</w:t>
            </w:r>
          </w:p>
        </w:tc>
        <w:tc>
          <w:tcPr>
            <w:tcW w:type="dxa" w:w="3226"/>
            <w:shd w:fill="FFFFFF" w:val="clear"/>
            <w:tcMar>
              <w:top w:type="dxa" w:w="60"/>
              <w:left w:type="dxa" w:w="100"/>
              <w:bottom w:type="dxa" w:w="60"/>
              <w:right w:type="dxa" w:w="100"/>
            </w:tcMar>
            <w:vAlign w:val="center"/>
          </w:tcPr>
          <w:p>
            <w:pPr>
              <w:jc w:val="left"/>
            </w:pPr>
            <w:r>
              <w:rPr>
                <w:b w:val="false"/>
                <w:bCs w:val="false"/>
                <w:sz w:val="19"/>
                <w:szCs w:val="19"/>
              </w:rPr>
              <w:t xml:space="preserve">Fair comparison</w:t>
            </w:r>
          </w:p>
        </w:tc>
        <w:tc>
          <w:tcPr>
            <w:tcW w:type="dxa" w:w="3830"/>
            <w:shd w:fill="FFFFFF" w:val="clear"/>
            <w:tcMar>
              <w:top w:type="dxa" w:w="60"/>
              <w:left w:type="dxa" w:w="100"/>
              <w:bottom w:type="dxa" w:w="60"/>
              <w:right w:type="dxa" w:w="100"/>
            </w:tcMar>
            <w:vAlign w:val="center"/>
          </w:tcPr>
          <w:p>
            <w:pPr>
              <w:jc w:val="left"/>
            </w:pPr>
            <w:r>
              <w:rPr>
                <w:b w:val="false"/>
                <w:bCs w:val="false"/>
                <w:sz w:val="19"/>
                <w:szCs w:val="19"/>
              </w:rPr>
              <w:t xml:space="preserve">Baseline and ML must run on identical scenario, config, and seed</w:t>
            </w:r>
          </w:p>
        </w:tc>
        <w:tc>
          <w:tcPr>
            <w:tcW w:type="dxa" w:w="2016"/>
            <w:shd w:fill="FFFFFF" w:val="clear"/>
            <w:tcMar>
              <w:top w:type="dxa" w:w="60"/>
              <w:left w:type="dxa" w:w="100"/>
              <w:bottom w:type="dxa" w:w="60"/>
              <w:right w:type="dxa" w:w="100"/>
            </w:tcMar>
            <w:vAlign w:val="center"/>
          </w:tcPr>
          <w:p>
            <w:pPr>
              <w:jc w:val="left"/>
            </w:pPr>
            <w:r>
              <w:rPr>
                <w:b w:val="false"/>
                <w:bCs w:val="false"/>
                <w:sz w:val="19"/>
                <w:szCs w:val="19"/>
              </w:rPr>
              <w:t xml:space="preserve">SOURCE REQUIREMENT</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NFR-3</w:t>
            </w:r>
          </w:p>
        </w:tc>
        <w:tc>
          <w:tcPr>
            <w:tcW w:type="dxa" w:w="3226"/>
            <w:shd w:fill="F2F2F2" w:val="clear"/>
            <w:tcMar>
              <w:top w:type="dxa" w:w="60"/>
              <w:left w:type="dxa" w:w="100"/>
              <w:bottom w:type="dxa" w:w="60"/>
              <w:right w:type="dxa" w:w="100"/>
            </w:tcMar>
            <w:vAlign w:val="center"/>
          </w:tcPr>
          <w:p>
            <w:pPr>
              <w:jc w:val="left"/>
            </w:pPr>
            <w:r>
              <w:rPr>
                <w:b w:val="false"/>
                <w:bCs w:val="false"/>
                <w:sz w:val="19"/>
                <w:szCs w:val="19"/>
              </w:rPr>
              <w:t xml:space="preserve">Local-first operation</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Core simulate/train/evaluate loop functions with no internet</w:t>
            </w:r>
          </w:p>
        </w:tc>
        <w:tc>
          <w:tcPr>
            <w:tcW w:type="dxa" w:w="2016"/>
            <w:shd w:fill="F2F2F2" w:val="clear"/>
            <w:tcMar>
              <w:top w:type="dxa" w:w="60"/>
              <w:left w:type="dxa" w:w="100"/>
              <w:bottom w:type="dxa" w:w="60"/>
              <w:right w:type="dxa" w:w="100"/>
            </w:tcMar>
            <w:vAlign w:val="center"/>
          </w:tcPr>
          <w:p>
            <w:pPr>
              <w:jc w:val="left"/>
            </w:pPr>
            <w:r>
              <w:rPr>
                <w:b w:val="false"/>
                <w:bCs w:val="false"/>
                <w:sz w:val="19"/>
                <w:szCs w:val="19"/>
              </w:rPr>
              <w:t xml:space="preserve">RECOMMENDATION</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NFR-4</w:t>
            </w:r>
          </w:p>
        </w:tc>
        <w:tc>
          <w:tcPr>
            <w:tcW w:type="dxa" w:w="3226"/>
            <w:shd w:fill="FFFFFF" w:val="clear"/>
            <w:tcMar>
              <w:top w:type="dxa" w:w="60"/>
              <w:left w:type="dxa" w:w="100"/>
              <w:bottom w:type="dxa" w:w="60"/>
              <w:right w:type="dxa" w:w="100"/>
            </w:tcMar>
            <w:vAlign w:val="center"/>
          </w:tcPr>
          <w:p>
            <w:pPr>
              <w:jc w:val="left"/>
            </w:pPr>
            <w:r>
              <w:rPr>
                <w:b w:val="false"/>
                <w:bCs w:val="false"/>
                <w:sz w:val="19"/>
                <w:szCs w:val="19"/>
              </w:rPr>
              <w:t xml:space="preserve">Least-privilege access</w:t>
            </w:r>
          </w:p>
        </w:tc>
        <w:tc>
          <w:tcPr>
            <w:tcW w:type="dxa" w:w="3830"/>
            <w:shd w:fill="FFFFFF" w:val="clear"/>
            <w:tcMar>
              <w:top w:type="dxa" w:w="60"/>
              <w:left w:type="dxa" w:w="100"/>
              <w:bottom w:type="dxa" w:w="60"/>
              <w:right w:type="dxa" w:w="100"/>
            </w:tcMar>
            <w:vAlign w:val="center"/>
          </w:tcPr>
          <w:p>
            <w:pPr>
              <w:jc w:val="left"/>
            </w:pPr>
            <w:r>
              <w:rPr>
                <w:b w:val="false"/>
                <w:bCs w:val="false"/>
                <w:sz w:val="19"/>
                <w:szCs w:val="19"/>
              </w:rPr>
              <w:t xml:space="preserve">Default-deny RBAC on all sensitive endpoints</w:t>
            </w:r>
          </w:p>
        </w:tc>
        <w:tc>
          <w:tcPr>
            <w:tcW w:type="dxa" w:w="2016"/>
            <w:shd w:fill="FFFFFF" w:val="clear"/>
            <w:tcMar>
              <w:top w:type="dxa" w:w="60"/>
              <w:left w:type="dxa" w:w="100"/>
              <w:bottom w:type="dxa" w:w="60"/>
              <w:right w:type="dxa" w:w="100"/>
            </w:tcMar>
            <w:vAlign w:val="center"/>
          </w:tcPr>
          <w:p>
            <w:pPr>
              <w:jc w:val="left"/>
            </w:pPr>
            <w:r>
              <w:rPr>
                <w:b w:val="false"/>
                <w:bCs w:val="false"/>
                <w:sz w:val="19"/>
                <w:szCs w:val="19"/>
              </w:rPr>
              <w:t xml:space="preserve">RECOMMENDATION</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NFR-5</w:t>
            </w:r>
          </w:p>
        </w:tc>
        <w:tc>
          <w:tcPr>
            <w:tcW w:type="dxa" w:w="3226"/>
            <w:shd w:fill="F2F2F2" w:val="clear"/>
            <w:tcMar>
              <w:top w:type="dxa" w:w="60"/>
              <w:left w:type="dxa" w:w="100"/>
              <w:bottom w:type="dxa" w:w="60"/>
              <w:right w:type="dxa" w:w="100"/>
            </w:tcMar>
            <w:vAlign w:val="center"/>
          </w:tcPr>
          <w:p>
            <w:pPr>
              <w:jc w:val="left"/>
            </w:pPr>
            <w:r>
              <w:rPr>
                <w:b w:val="false"/>
                <w:bCs w:val="false"/>
                <w:sz w:val="19"/>
                <w:szCs w:val="19"/>
              </w:rPr>
              <w:t xml:space="preserve">Auditability</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Every security-relevant action logged with actor, action, result, timestamp</w:t>
            </w:r>
          </w:p>
        </w:tc>
        <w:tc>
          <w:tcPr>
            <w:tcW w:type="dxa" w:w="2016"/>
            <w:shd w:fill="F2F2F2" w:val="clear"/>
            <w:tcMar>
              <w:top w:type="dxa" w:w="60"/>
              <w:left w:type="dxa" w:w="100"/>
              <w:bottom w:type="dxa" w:w="60"/>
              <w:right w:type="dxa" w:w="100"/>
            </w:tcMar>
            <w:vAlign w:val="center"/>
          </w:tcPr>
          <w:p>
            <w:pPr>
              <w:jc w:val="left"/>
            </w:pPr>
            <w:r>
              <w:rPr>
                <w:b w:val="false"/>
                <w:bCs w:val="false"/>
                <w:sz w:val="19"/>
                <w:szCs w:val="19"/>
              </w:rPr>
              <w:t xml:space="preserve">RECOMMENDATION</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NFR-6</w:t>
            </w:r>
          </w:p>
        </w:tc>
        <w:tc>
          <w:tcPr>
            <w:tcW w:type="dxa" w:w="3226"/>
            <w:shd w:fill="FFFFFF" w:val="clear"/>
            <w:tcMar>
              <w:top w:type="dxa" w:w="60"/>
              <w:left w:type="dxa" w:w="100"/>
              <w:bottom w:type="dxa" w:w="60"/>
              <w:right w:type="dxa" w:w="100"/>
            </w:tcMar>
            <w:vAlign w:val="center"/>
          </w:tcPr>
          <w:p>
            <w:pPr>
              <w:jc w:val="left"/>
            </w:pPr>
            <w:r>
              <w:rPr>
                <w:b w:val="false"/>
                <w:bCs w:val="false"/>
                <w:sz w:val="19"/>
                <w:szCs w:val="19"/>
              </w:rPr>
              <w:t xml:space="preserve">Startup integrity</w:t>
            </w:r>
          </w:p>
        </w:tc>
        <w:tc>
          <w:tcPr>
            <w:tcW w:type="dxa" w:w="3830"/>
            <w:shd w:fill="FFFFFF" w:val="clear"/>
            <w:tcMar>
              <w:top w:type="dxa" w:w="60"/>
              <w:left w:type="dxa" w:w="100"/>
              <w:bottom w:type="dxa" w:w="60"/>
              <w:right w:type="dxa" w:w="100"/>
            </w:tcMar>
            <w:vAlign w:val="center"/>
          </w:tcPr>
          <w:p>
            <w:pPr>
              <w:jc w:val="left"/>
            </w:pPr>
            <w:r>
              <w:rPr>
                <w:b w:val="false"/>
                <w:bCs w:val="false"/>
                <w:sz w:val="19"/>
                <w:szCs w:val="19"/>
              </w:rPr>
              <w:t xml:space="preserve">Application verifies its own integrity before loading user data</w:t>
            </w:r>
          </w:p>
        </w:tc>
        <w:tc>
          <w:tcPr>
            <w:tcW w:type="dxa" w:w="2016"/>
            <w:shd w:fill="FFFFFF" w:val="clear"/>
            <w:tcMar>
              <w:top w:type="dxa" w:w="60"/>
              <w:left w:type="dxa" w:w="100"/>
              <w:bottom w:type="dxa" w:w="60"/>
              <w:right w:type="dxa" w:w="100"/>
            </w:tcMar>
            <w:vAlign w:val="center"/>
          </w:tcPr>
          <w:p>
            <w:pPr>
              <w:jc w:val="left"/>
            </w:pPr>
            <w:r>
              <w:rPr>
                <w:b w:val="false"/>
                <w:bCs w:val="false"/>
                <w:sz w:val="19"/>
                <w:szCs w:val="19"/>
              </w:rPr>
              <w:t xml:space="preserve">RECOMMENDATION</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NFR-7</w:t>
            </w:r>
          </w:p>
        </w:tc>
        <w:tc>
          <w:tcPr>
            <w:tcW w:type="dxa" w:w="3226"/>
            <w:shd w:fill="F2F2F2" w:val="clear"/>
            <w:tcMar>
              <w:top w:type="dxa" w:w="60"/>
              <w:left w:type="dxa" w:w="100"/>
              <w:bottom w:type="dxa" w:w="60"/>
              <w:right w:type="dxa" w:w="100"/>
            </w:tcMar>
            <w:vAlign w:val="center"/>
          </w:tcPr>
          <w:p>
            <w:pPr>
              <w:jc w:val="left"/>
            </w:pPr>
            <w:r>
              <w:rPr>
                <w:b w:val="false"/>
                <w:bCs w:val="false"/>
                <w:sz w:val="19"/>
                <w:szCs w:val="19"/>
              </w:rPr>
              <w:t xml:space="preserve">Performance (UI responsiveness)</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[TBD — requires benchmarking on target hardware]</w:t>
            </w:r>
          </w:p>
        </w:tc>
        <w:tc>
          <w:tcPr>
            <w:tcW w:type="dxa" w:w="2016"/>
            <w:shd w:fill="F2F2F2" w:val="clear"/>
            <w:tcMar>
              <w:top w:type="dxa" w:w="60"/>
              <w:left w:type="dxa" w:w="100"/>
              <w:bottom w:type="dxa" w:w="60"/>
              <w:right w:type="dxa" w:w="100"/>
            </w:tcMar>
            <w:vAlign w:val="center"/>
          </w:tcPr>
          <w:p>
            <w:pPr>
              <w:jc w:val="left"/>
            </w:pPr>
            <w:r>
              <w:rPr>
                <w:b w:val="false"/>
                <w:bCs w:val="false"/>
                <w:sz w:val="19"/>
                <w:szCs w:val="19"/>
              </w:rPr>
              <w:t xml:space="preserve">TBD</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NFR-8</w:t>
            </w:r>
          </w:p>
        </w:tc>
        <w:tc>
          <w:tcPr>
            <w:tcW w:type="dxa" w:w="3226"/>
            <w:shd w:fill="FFFFFF" w:val="clear"/>
            <w:tcMar>
              <w:top w:type="dxa" w:w="60"/>
              <w:left w:type="dxa" w:w="100"/>
              <w:bottom w:type="dxa" w:w="60"/>
              <w:right w:type="dxa" w:w="100"/>
            </w:tcMar>
            <w:vAlign w:val="center"/>
          </w:tcPr>
          <w:p>
            <w:pPr>
              <w:jc w:val="left"/>
            </w:pPr>
            <w:r>
              <w:rPr>
                <w:b w:val="false"/>
                <w:bCs w:val="false"/>
                <w:sz w:val="19"/>
                <w:szCs w:val="19"/>
              </w:rPr>
              <w:t xml:space="preserve">Hardware requirements (min/recommended)</w:t>
            </w:r>
          </w:p>
        </w:tc>
        <w:tc>
          <w:tcPr>
            <w:tcW w:type="dxa" w:w="3830"/>
            <w:shd w:fill="FFFFFF" w:val="clear"/>
            <w:tcMar>
              <w:top w:type="dxa" w:w="60"/>
              <w:left w:type="dxa" w:w="100"/>
              <w:bottom w:type="dxa" w:w="60"/>
              <w:right w:type="dxa" w:w="100"/>
            </w:tcMar>
            <w:vAlign w:val="center"/>
          </w:tcPr>
          <w:p>
            <w:pPr>
              <w:jc w:val="left"/>
            </w:pPr>
            <w:r>
              <w:rPr>
                <w:b w:val="false"/>
                <w:bCs w:val="false"/>
                <w:sz w:val="19"/>
                <w:szCs w:val="19"/>
              </w:rPr>
              <w:t xml:space="preserve">[TBD — requires benchmarking]</w:t>
            </w:r>
          </w:p>
        </w:tc>
        <w:tc>
          <w:tcPr>
            <w:tcW w:type="dxa" w:w="2016"/>
            <w:shd w:fill="FFFFFF" w:val="clear"/>
            <w:tcMar>
              <w:top w:type="dxa" w:w="60"/>
              <w:left w:type="dxa" w:w="100"/>
              <w:bottom w:type="dxa" w:w="60"/>
              <w:right w:type="dxa" w:w="100"/>
            </w:tcMar>
            <w:vAlign w:val="center"/>
          </w:tcPr>
          <w:p>
            <w:pPr>
              <w:jc w:val="left"/>
            </w:pPr>
            <w:r>
              <w:rPr>
                <w:b w:val="false"/>
                <w:bCs w:val="false"/>
                <w:sz w:val="19"/>
                <w:szCs w:val="19"/>
              </w:rPr>
              <w:t xml:space="preserve">TBD</w:t>
            </w:r>
          </w:p>
        </w:tc>
      </w:tr>
    </w:tbl>
    <w:p>
      <w:pPr>
        <w:pStyle w:val="Heading1"/>
        <w:spacing w:after="200" w:before="400"/>
      </w:pPr>
      <w:r>
        <w:t xml:space="preserve">9. System Architecture</w:t>
      </w:r>
    </w:p>
    <w:p>
      <w:pPr>
        <w:spacing w:after="160"/>
      </w:pPr>
      <w:r>
        <w:rPr>
          <w:b/>
          <w:bCs/>
          <w:color w:val="1565C0"/>
          <w:sz w:val="18"/>
          <w:szCs w:val="18"/>
        </w:rPr>
        <w:t xml:space="preserve">[ARCHITECTURAL DECISION] </w:t>
      </w:r>
      <w:r>
        <w:t xml:space="preserve">Per the master specification prompt, the final architecture is local-first rather than browser-based: a React Native desktop UI communicates over a secure local interface with a Java/Spring Boot backend, which orchestrates a local PostgreSQL database and local Python AI/ML services. The database and ML services are never exposed directly to the UI or to any external network.</w:t>
      </w:r>
    </w:p>
    <w:p>
      <w:pPr>
        <w:spacing w:after="200"/>
      </w:pPr>
      <w:r>
        <w:rPr>
          <w:rFonts w:ascii="Courier New" w:cs="Courier New" w:eastAsia="Courier New" w:hAnsi="Courier New"/>
          <w:sz w:val="15"/>
          <w:szCs w:val="15"/>
        </w:rPr>
        <w:t xml:space="preserve">+----------------------------------------------------+</w:t>
      </w:r>
      <w:r>
        <w:rPr>
          <w:rFonts w:ascii="Courier New" w:cs="Courier New" w:eastAsia="Courier New" w:hAnsi="Courier New"/>
          <w:sz w:val="15"/>
          <w:szCs w:val="15"/>
        </w:rPr>
        <w:br/>
        <w:t xml:space="preserve">|            SECURE WINDOWS WORKSTATION               |</w:t>
      </w:r>
      <w:r>
        <w:rPr>
          <w:rFonts w:ascii="Courier New" w:cs="Courier New" w:eastAsia="Courier New" w:hAnsi="Courier New"/>
          <w:sz w:val="15"/>
          <w:szCs w:val="15"/>
        </w:rPr>
        <w:br/>
        <w:t xml:space="preserve">|                                                      |</w:t>
      </w:r>
      <w:r>
        <w:rPr>
          <w:rFonts w:ascii="Courier New" w:cs="Courier New" w:eastAsia="Courier New" w:hAnsi="Courier New"/>
          <w:sz w:val="15"/>
          <w:szCs w:val="15"/>
        </w:rPr>
        <w:br/>
        <w:t xml:space="preserve">|  React Native Desktop UI (Dashboard/Sim/Spectrum/    |</w:t>
      </w:r>
      <w:r>
        <w:rPr>
          <w:rFonts w:ascii="Courier New" w:cs="Courier New" w:eastAsia="Courier New" w:hAnsi="Courier New"/>
          <w:sz w:val="15"/>
          <w:szCs w:val="15"/>
        </w:rPr>
        <w:br/>
        <w:t xml:space="preserve">|  Scheduler/ML/Experiments/Models/Reports)             |</w:t>
      </w:r>
      <w:r>
        <w:rPr>
          <w:rFonts w:ascii="Courier New" w:cs="Courier New" w:eastAsia="Courier New" w:hAnsi="Courier New"/>
          <w:sz w:val="15"/>
          <w:szCs w:val="15"/>
        </w:rPr>
        <w:br/>
        <w:t xml:space="preserve">+---------------------+--------------------------------+</w:t>
      </w:r>
      <w:r>
        <w:rPr>
          <w:rFonts w:ascii="Courier New" w:cs="Courier New" w:eastAsia="Courier New" w:hAnsi="Courier New"/>
          <w:sz w:val="15"/>
          <w:szCs w:val="15"/>
        </w:rPr>
        <w:br/>
        <w:t xml:space="preserve">        Secure Local IPC / Authenticated REST</w:t>
      </w:r>
      <w:r>
        <w:rPr>
          <w:rFonts w:ascii="Courier New" w:cs="Courier New" w:eastAsia="Courier New" w:hAnsi="Courier New"/>
          <w:sz w:val="15"/>
          <w:szCs w:val="15"/>
        </w:rPr>
        <w:br/>
        <w:t xml:space="preserve">+---------------------v--------------------------------+</w:t>
      </w:r>
      <w:r>
        <w:rPr>
          <w:rFonts w:ascii="Courier New" w:cs="Courier New" w:eastAsia="Courier New" w:hAnsi="Courier New"/>
          <w:sz w:val="15"/>
          <w:szCs w:val="15"/>
        </w:rPr>
        <w:br/>
        <w:t xml:space="preserve">|            JAVA / SPRING BOOT BACKEND                |</w:t>
      </w:r>
      <w:r>
        <w:rPr>
          <w:rFonts w:ascii="Courier New" w:cs="Courier New" w:eastAsia="Courier New" w:hAnsi="Courier New"/>
          <w:sz w:val="15"/>
          <w:szCs w:val="15"/>
        </w:rPr>
        <w:br/>
        <w:t xml:space="preserve">| AuthN/AuthZ - Simulation - Receiver - Detection       |</w:t>
      </w:r>
      <w:r>
        <w:rPr>
          <w:rFonts w:ascii="Courier New" w:cs="Courier New" w:eastAsia="Courier New" w:hAnsi="Courier New"/>
          <w:sz w:val="15"/>
          <w:szCs w:val="15"/>
        </w:rPr>
        <w:br/>
        <w:t xml:space="preserve">| StateBuilder - Scheduler Orchestration - Metrics      |</w:t>
      </w:r>
      <w:r>
        <w:rPr>
          <w:rFonts w:ascii="Courier New" w:cs="Courier New" w:eastAsia="Courier New" w:hAnsi="Courier New"/>
          <w:sz w:val="15"/>
          <w:szCs w:val="15"/>
        </w:rPr>
        <w:br/>
        <w:t xml:space="preserve">| Experiment Mgr - Model Registry - Audit - Reporting   |</w:t>
      </w:r>
      <w:r>
        <w:rPr>
          <w:rFonts w:ascii="Courier New" w:cs="Courier New" w:eastAsia="Courier New" w:hAnsi="Courier New"/>
          <w:sz w:val="15"/>
          <w:szCs w:val="15"/>
        </w:rPr>
        <w:br/>
        <w:t xml:space="preserve">+-----------+--------------------------+-----------------+</w:t>
      </w:r>
      <w:r>
        <w:rPr>
          <w:rFonts w:ascii="Courier New" w:cs="Courier New" w:eastAsia="Courier New" w:hAnsi="Courier New"/>
          <w:sz w:val="15"/>
          <w:szCs w:val="15"/>
        </w:rPr>
        <w:br/>
        <w:t xml:space="preserve">   Secure ML Interface        Secure DB Interface</w:t>
      </w:r>
      <w:r>
        <w:rPr>
          <w:rFonts w:ascii="Courier New" w:cs="Courier New" w:eastAsia="Courier New" w:hAnsi="Courier New"/>
          <w:sz w:val="15"/>
          <w:szCs w:val="15"/>
        </w:rPr>
        <w:br/>
        <w:t xml:space="preserve">+-----------v----------+   +-------------v-------------+</w:t>
      </w:r>
      <w:r>
        <w:rPr>
          <w:rFonts w:ascii="Courier New" w:cs="Courier New" w:eastAsia="Courier New" w:hAnsi="Courier New"/>
          <w:sz w:val="15"/>
          <w:szCs w:val="15"/>
        </w:rPr>
        <w:br/>
        <w:t xml:space="preserve">| PYTHON AI/ML SERVICES |   |       POSTGRESQL          |</w:t>
      </w:r>
      <w:r>
        <w:rPr>
          <w:rFonts w:ascii="Courier New" w:cs="Courier New" w:eastAsia="Courier New" w:hAnsi="Courier New"/>
          <w:sz w:val="15"/>
          <w:szCs w:val="15"/>
        </w:rPr>
        <w:br/>
        <w:t xml:space="preserve">| AI-ML-1 Scheduler      |   | Simulations, Experiments  |</w:t>
      </w:r>
      <w:r>
        <w:rPr>
          <w:rFonts w:ascii="Courier New" w:cs="Courier New" w:eastAsia="Courier New" w:hAnsi="Courier New"/>
          <w:sz w:val="15"/>
          <w:szCs w:val="15"/>
        </w:rPr>
        <w:br/>
        <w:t xml:space="preserve">| AI-ML-2 Periodicity    |   | Models, Metrics, Audit    |</w:t>
      </w:r>
      <w:r>
        <w:rPr>
          <w:rFonts w:ascii="Courier New" w:cs="Courier New" w:eastAsia="Courier New" w:hAnsi="Courier New"/>
          <w:sz w:val="15"/>
          <w:szCs w:val="15"/>
        </w:rPr>
        <w:br/>
        <w:t xml:space="preserve">+------------------------+   +----------------------------+</w:t>
      </w:r>
      <w:r>
        <w:rPr>
          <w:rFonts w:ascii="Courier New" w:cs="Courier New" w:eastAsia="Courier New" w:hAnsi="Courier New"/>
          <w:sz w:val="15"/>
          <w:szCs w:val="15"/>
        </w:rPr>
        <w:br/>
        <w:t xml:space="preserve">        SECURITY / AUDIT / KEY MANAGEMENT LAYER</w:t>
      </w:r>
      <w:r>
        <w:rPr>
          <w:rFonts w:ascii="Courier New" w:cs="Courier New" w:eastAsia="Courier New" w:hAnsi="Courier New"/>
          <w:sz w:val="15"/>
          <w:szCs w:val="15"/>
        </w:rPr>
        <w:br/>
        <w:t xml:space="preserve">   (local auth store, TPM/PKI where available,</w:t>
      </w:r>
      <w:r>
        <w:rPr>
          <w:rFonts w:ascii="Courier New" w:cs="Courier New" w:eastAsia="Courier New" w:hAnsi="Courier New"/>
          <w:sz w:val="15"/>
          <w:szCs w:val="15"/>
        </w:rPr>
        <w:br/>
        <w:t xml:space="preserve">        RBAC enforcement, integrity checks)</w:t>
      </w:r>
    </w:p>
    <w:p>
      <w:pPr>
        <w:spacing w:after="160"/>
      </w:pPr>
      <w:r>
        <w:rPr>
          <w:b/>
          <w:bCs/>
          <w:color w:val="6A1B9A"/>
          <w:sz w:val="18"/>
          <w:szCs w:val="18"/>
        </w:rPr>
        <w:t xml:space="preserve">[RECOMMENDATION] </w:t>
      </w:r>
      <w:r>
        <w:t xml:space="preserve">This is a starting architecture, not a mandated final one — the master prompt explicitly requires it be critically evaluated. The main open evaluation point is Redis: it existed in the prior web architecture for caching/session/pub-sub, but a single-user local desktop process has no need for a distributed cache or cross-instance session store. Recommendation: remove Redis; use in-process pub/sub (e.g., Spring's ApplicationEventPublisher or a local message bus) for real-time UI events instead.</w:t>
      </w:r>
    </w:p>
    <w:p>
      <w:pPr>
        <w:spacing w:after="160"/>
      </w:pPr>
      <w:r>
        <w:rPr>
          <w:b/>
          <w:bCs/>
          <w:color w:val="1565C0"/>
          <w:sz w:val="18"/>
          <w:szCs w:val="18"/>
        </w:rPr>
        <w:t xml:space="preserve">[ARCHITECTURAL DECISION] </w:t>
      </w:r>
      <w:r>
        <w:t xml:space="preserve">PostgreSQL is retained as the primary datastore because it already gives transactional integrity, mature backup/restore, and a well-understood security model (roles, row-level security) — all useful for auditability — while running entirely on localhost with no external port exposure. An embedded engine (e.g., SQLite) was considered but rejected at this stage because concurrent read/write from backend + reporting + potential future multi-user lab deployment favours a real server process; this trade-off should be revisited once actual concurrency needs are measured.</w:t>
      </w:r>
    </w:p>
    <w:p>
      <w:pPr>
        <w:spacing w:after="160"/>
      </w:pPr>
      <w:r>
        <w:rPr>
          <w:b/>
          <w:bCs/>
          <w:color w:val="C62828"/>
          <w:sz w:val="18"/>
          <w:szCs w:val="18"/>
        </w:rPr>
        <w:t xml:space="preserve">[TBD] </w:t>
      </w:r>
      <w:r>
        <w:t xml:space="preserve">Exact local IPC mechanism (authenticated loopback REST vs. named pipes vs. gRPC over Unix domain socket/Windows named pipe) requires a spike; recommend starting with authenticated REST over 127.0.0.1 with a per-session token, since it is simplest to secure and test, and revisiting only if latency becomes a measured problem.</w:t>
      </w:r>
    </w:p>
    <w:p>
      <w:pPr>
        <w:pStyle w:val="Heading1"/>
        <w:spacing w:after="200" w:before="400"/>
      </w:pPr>
      <w:r>
        <w:t xml:space="preserve">10. Security Architecture (Summary)</w:t>
      </w:r>
    </w:p>
    <w:p>
      <w:pPr>
        <w:spacing w:after="160"/>
      </w:pPr>
      <w:r>
        <w:rPr>
          <w:b/>
          <w:bCs/>
          <w:color w:val="6A1B9A"/>
          <w:sz w:val="18"/>
          <w:szCs w:val="18"/>
        </w:rPr>
        <w:t xml:space="preserve">[RECOMMENDATION] </w:t>
      </w:r>
      <w:r>
        <w:t xml:space="preserve">Security is treated as first-class, not a bolt-on, consistent with the intended defense-research environment. No claim of “military-grade,” “DRDO-certified,” or “unhackable” security is made anywhere in this document; instead, the system is described as designed according to defense-oriented security principles and subject to formal security review, accreditation, and deployment requirements once such a review is available.</w:t>
      </w:r>
    </w:p>
    <w:p>
      <w:pPr>
        <w:pStyle w:val="Heading3"/>
        <w:spacing w:after="120" w:before="200"/>
      </w:pPr>
      <w:r>
        <w:t xml:space="preserve">Authentication</w:t>
      </w:r>
    </w:p>
    <w:p>
      <w:pPr>
        <w:pStyle w:val="ListParagraph"/>
        <w:numPr>
          <w:ilvl w:val="0"/>
          <w:numId w:val="2"/>
        </w:numPr>
        <w:spacing w:after="80"/>
      </w:pPr>
      <w:r>
        <w:rPr>
          <w:b/>
          <w:bCs/>
          <w:color w:val="6A1B9A"/>
          <w:sz w:val="18"/>
          <w:szCs w:val="18"/>
        </w:rPr>
        <w:t xml:space="preserve">[RECOMMENDATION] </w:t>
      </w:r>
      <w:r>
        <w:t xml:space="preserve">Local username/password plus a second factor (TOTP or hardware-backed key) as the practical MVP</w:t>
      </w:r>
    </w:p>
    <w:p>
      <w:pPr>
        <w:pStyle w:val="ListParagraph"/>
        <w:numPr>
          <w:ilvl w:val="0"/>
          <w:numId w:val="2"/>
        </w:numPr>
        <w:spacing w:after="80"/>
      </w:pPr>
      <w:r>
        <w:rPr>
          <w:b/>
          <w:bCs/>
          <w:color w:val="6A1B9A"/>
          <w:sz w:val="18"/>
          <w:szCs w:val="18"/>
        </w:rPr>
        <w:t xml:space="preserve">[RECOMMENDATION] </w:t>
      </w:r>
      <w:r>
        <w:t xml:space="preserve">Windows-integrated authentication as an option where the workstation is domain-joined</w:t>
      </w:r>
    </w:p>
    <w:p>
      <w:pPr>
        <w:pStyle w:val="ListParagraph"/>
        <w:numPr>
          <w:ilvl w:val="0"/>
          <w:numId w:val="2"/>
        </w:numPr>
        <w:spacing w:after="80"/>
      </w:pPr>
      <w:r>
        <w:rPr>
          <w:b/>
          <w:bCs/>
          <w:color w:val="6A1B9A"/>
          <w:sz w:val="18"/>
          <w:szCs w:val="18"/>
        </w:rPr>
        <w:t xml:space="preserve">[RECOMMENDATION] </w:t>
      </w:r>
      <w:r>
        <w:t xml:space="preserve">Smart-card / PKI client-certificate authentication and TPM-backed key storage as a longer-term hardening step</w:t>
      </w:r>
    </w:p>
    <w:p>
      <w:pPr>
        <w:spacing w:after="160"/>
      </w:pPr>
      <w:r>
        <w:rPr>
          <w:b/>
          <w:bCs/>
          <w:color w:val="C62828"/>
          <w:sz w:val="18"/>
          <w:szCs w:val="18"/>
        </w:rPr>
        <w:t xml:space="preserve">[TBD] </w:t>
      </w:r>
      <w:r>
        <w:t xml:space="preserve">Any mandated authentication standard for an actual DRDO deployment is unknown and must be confirmed by an authorized DRDO/security authority before this becomes a real requirement rather than a recommendation.</w:t>
      </w:r>
    </w:p>
    <w:p>
      <w:pPr>
        <w:pStyle w:val="Heading3"/>
        <w:spacing w:after="120" w:before="200"/>
      </w:pPr>
      <w:r>
        <w:t xml:space="preserve">Authorization</w:t>
      </w:r>
    </w:p>
    <w:p>
      <w:pPr>
        <w:spacing w:after="160"/>
      </w:pPr>
      <w:r>
        <w:rPr>
          <w:b/>
          <w:bCs/>
          <w:color w:val="6A1B9A"/>
          <w:sz w:val="18"/>
          <w:szCs w:val="18"/>
        </w:rPr>
        <w:t xml:space="preserve">[RECOMMENDATION] </w:t>
      </w:r>
      <w:r>
        <w:t xml:space="preserve">Default-deny RBAC with a documented permission matrix (see Section 6) covering simulation lifecycle, model lifecycle, experiment execution, reporting, user management, security configuration, and audit access, enforced at the Spring Security layer on every backend endpoint.</w:t>
      </w:r>
    </w:p>
    <w:p>
      <w:pPr>
        <w:pStyle w:val="Heading3"/>
        <w:spacing w:after="120" w:before="200"/>
      </w:pPr>
      <w:r>
        <w:t xml:space="preserve">Network security</w:t>
      </w:r>
    </w:p>
    <w:p>
      <w:pPr>
        <w:spacing w:after="160"/>
      </w:pPr>
      <w:r>
        <w:rPr>
          <w:b/>
          <w:bCs/>
          <w:color w:val="1565C0"/>
          <w:sz w:val="18"/>
          <w:szCs w:val="18"/>
        </w:rPr>
        <w:t xml:space="preserve">[ARCHITECTURAL DECISION] </w:t>
      </w:r>
      <w:r>
        <w:t xml:space="preserve">Default posture is local-first with no required outbound network access for the simulate → train → evaluate → report loop. PostgreSQL, the Python ML services, and internal APIs bind to loopback only and are never exposed to an untrusted network. If any network feature is added later (e.g., software updates), it must be justified explicitly, minimized, authenticated, and encrypted.</w:t>
      </w:r>
    </w:p>
    <w:p>
      <w:pPr>
        <w:pStyle w:val="Heading3"/>
        <w:spacing w:after="120" w:before="200"/>
      </w:pPr>
      <w:r>
        <w:t xml:space="preserve">Audit logging</w:t>
      </w:r>
    </w:p>
    <w:p>
      <w:pPr>
        <w:spacing w:after="160"/>
      </w:pPr>
      <w:r>
        <w:rPr>
          <w:b/>
          <w:bCs/>
          <w:color w:val="6A1B9A"/>
          <w:sz w:val="18"/>
          <w:szCs w:val="18"/>
        </w:rPr>
        <w:t xml:space="preserve">[RECOMMENDATION] </w:t>
      </w:r>
      <w:r>
        <w:t xml:space="preserve">Every security-relevant action (login/logout/failed login, role changes, simulation and experiment lifecycle, model upload/activation/deactivation, configuration changes) is logged with timestamp, user identity, action, resource, result, and a correlation ID, stored append-only and protected from casual modification.</w:t>
      </w:r>
    </w:p>
    <w:p>
      <w:pPr>
        <w:pStyle w:val="Heading3"/>
        <w:spacing w:after="120" w:before="200"/>
      </w:pPr>
      <w:r>
        <w:t xml:space="preserve">Data security</w:t>
      </w:r>
    </w:p>
    <w:p>
      <w:pPr>
        <w:spacing w:after="160"/>
      </w:pPr>
      <w:r>
        <w:rPr>
          <w:b/>
          <w:bCs/>
          <w:color w:val="6A1B9A"/>
          <w:sz w:val="18"/>
          <w:szCs w:val="18"/>
        </w:rPr>
        <w:t xml:space="preserve">[RECOMMENDATION] </w:t>
      </w:r>
      <w:r>
        <w:t xml:space="preserve">Encryption at rest for the local database and model files, encryption in transit for local IPC (even on loopback), and no secrets in source code, configuration files, or plaintext logs. A local secret store (OS credential manager / DPAPI on Windows) is preferred over environment variables for credentials.</w:t>
      </w:r>
    </w:p>
    <w:p>
      <w:pPr>
        <w:pStyle w:val="Heading1"/>
        <w:spacing w:after="200" w:before="400"/>
      </w:pPr>
      <w:r>
        <w:t xml:space="preserve">11. AI/ML Architecture</w:t>
      </w:r>
    </w:p>
    <w:p>
      <w:pPr>
        <w:spacing w:after="160"/>
      </w:pPr>
      <w:r>
        <w:rPr>
          <w:b/>
          <w:bCs/>
          <w:color w:val="2E7D32"/>
          <w:sz w:val="18"/>
          <w:szCs w:val="18"/>
        </w:rPr>
        <w:t xml:space="preserve">[SOURCE REQUIREMENT] </w:t>
      </w:r>
      <w:r>
        <w:t xml:space="preserve">Two specialized AI components exist: AI-ML-1, the Intelligent Scheduler (decision specialist), and AI-ML-2, the Periodicity Estimator (prediction specialist). The Java backend remains the orchestration and policy boundary — AI-ML-2 must not directly control the frontend, and AI-ML-1 must not bypass the backend.</w:t>
      </w:r>
      <w:r>
        <w:rPr>
          <w:i/>
          <w:iCs/>
          <w:color w:val="555555"/>
          <w:sz w:val="18"/>
          <w:szCs w:val="18"/>
        </w:rPr>
        <w:t xml:space="preserve"> [R1]</w:t>
      </w:r>
    </w:p>
    <w:p>
      <w:pPr>
        <w:pStyle w:val="Heading3"/>
        <w:spacing w:after="120" w:before="200"/>
      </w:pPr>
      <w:r>
        <w:t xml:space="preserve">11.1 Intelligent Scheduler (AI-ML-1)</w:t>
      </w:r>
    </w:p>
    <w:p>
      <w:pPr>
        <w:spacing w:after="160"/>
      </w:pPr>
      <w:r>
        <w:rPr>
          <w:b/>
          <w:bCs/>
          <w:color w:val="2E7D32"/>
          <w:sz w:val="18"/>
          <w:szCs w:val="18"/>
        </w:rPr>
        <w:t xml:space="preserve">[SOURCE REQUIREMENT] </w:t>
      </w:r>
      <w:r>
        <w:t xml:space="preserve">MVP algorithm: a contextual multi-armed bandit with an ε-greedy exploration/exploitation strategy over the StateVector, selecting which band to scan next. Escalation to Q-Learning and then DQN/PPO is only justified once the bandit is demonstrably beating the deterministic baseline on the defined metrics — not attempted pre-emptively.</w:t>
      </w:r>
      <w:r>
        <w:rPr>
          <w:i/>
          <w:iCs/>
          <w:color w:val="555555"/>
          <w:sz w:val="18"/>
          <w:szCs w:val="18"/>
        </w:rPr>
        <w:t xml:space="preserve"> [R1]</w:t>
      </w:r>
    </w:p>
    <w:p>
      <w:pPr>
        <w:spacing w:after="160"/>
      </w:pPr>
      <w:r>
        <w:rPr>
          <w:b/>
          <w:bCs/>
          <w:color w:val="6A1B9A"/>
          <w:sz w:val="18"/>
          <w:szCs w:val="18"/>
        </w:rPr>
        <w:t xml:space="preserve">[RECOMMENDATION] </w:t>
      </w:r>
      <w:r>
        <w:t xml:space="preserve">India's own cognitive-radio literature supports optimisation/learning-based resource allocation as a proven approach: a DSJ paper on PSO-based resource allocation in cognitive-radio ad-hoc networks reports roughly 22.15% improvement in packet delivery ratio and throughput, a 67.83% reduction in delay, and about 32.18% improvement in energy consumption from optimisation-based MAC/resource allocation versus a non-optimised baseline</w:t>
      </w:r>
      <w:r>
        <w:rPr>
          <w:i/>
          <w:iCs/>
          <w:color w:val="555555"/>
          <w:sz w:val="18"/>
          <w:szCs w:val="18"/>
        </w:rPr>
        <w:t xml:space="preserve"> [R8]</w:t>
      </w:r>
      <w:r>
        <w:t xml:space="preserve">. This is used here only as external evidence that learning/optimisation-based scheduling is an accepted and effective approach in Indian cognitive-radio research — not as a claimed result of this project. Actual gains for this scheduler must come from this project's own baseline-vs-ML experiments.</w:t>
      </w:r>
    </w:p>
    <w:p>
      <w:pPr>
        <w:pStyle w:val="Heading3"/>
        <w:spacing w:after="120" w:before="200"/>
      </w:pPr>
      <w:r>
        <w:t xml:space="preserve">11.2 Periodicity Estimator (AI-ML-2)</w:t>
      </w:r>
    </w:p>
    <w:p>
      <w:pPr>
        <w:spacing w:after="160"/>
      </w:pPr>
      <w:r>
        <w:rPr>
          <w:b/>
          <w:bCs/>
          <w:color w:val="2E7D32"/>
          <w:sz w:val="18"/>
          <w:szCs w:val="18"/>
        </w:rPr>
        <w:t xml:space="preserve">[SOURCE REQUIREMENT] </w:t>
      </w:r>
      <w:r>
        <w:t xml:space="preserve">Outputs: estimated period, confidence, predicted next active window, and periodicity phase per band, feeding into the StateBuilder rather than deciding the scan directly.</w:t>
      </w:r>
      <w:r>
        <w:rPr>
          <w:i/>
          <w:iCs/>
          <w:color w:val="555555"/>
          <w:sz w:val="18"/>
          <w:szCs w:val="18"/>
        </w:rPr>
        <w:t xml:space="preserve"> [R1]</w:t>
      </w:r>
    </w:p>
    <w:p>
      <w:pPr>
        <w:pStyle w:val="Heading3"/>
        <w:spacing w:after="120" w:before="200"/>
      </w:pPr>
      <w:r>
        <w:t xml:space="preserve">11.3 StateVector</w:t>
      </w:r>
    </w:p>
    <w:p>
      <w:pPr>
        <w:spacing w:after="160"/>
      </w:pPr>
      <w:r>
        <w:rPr>
          <w:b/>
          <w:bCs/>
          <w:color w:val="2E7D32"/>
          <w:sz w:val="18"/>
          <w:szCs w:val="18"/>
        </w:rPr>
        <w:t xml:space="preserve">[SOURCE REQUIREMENT] </w:t>
      </w:r>
      <w:r>
        <w:t xml:space="preserve">Fields include: band_id, time_since_last_scan, recent_detection_rate_ewma, consecutive_misses, periodicity_phase, periodicity_confidence, band_priority_weight, and tuning_cost_to_band, assembled by a StateBuilder that combines backend simulation state with periodicity-estimator output.</w:t>
      </w:r>
      <w:r>
        <w:rPr>
          <w:i/>
          <w:iCs/>
          <w:color w:val="555555"/>
          <w:sz w:val="18"/>
          <w:szCs w:val="18"/>
        </w:rPr>
        <w:t xml:space="preserve"> [R1]</w:t>
      </w:r>
    </w:p>
    <w:p>
      <w:pPr>
        <w:pStyle w:val="Heading3"/>
        <w:spacing w:after="120" w:before="200"/>
      </w:pPr>
      <w:r>
        <w:t xml:space="preserve">11.4 Reward function</w:t>
      </w:r>
    </w:p>
    <w:p>
      <w:pPr>
        <w:spacing w:after="160"/>
      </w:pPr>
      <w:r>
        <w:rPr>
          <w:b/>
          <w:bCs/>
          <w:color w:val="2E7D32"/>
          <w:sz w:val="18"/>
          <w:szCs w:val="18"/>
        </w:rPr>
        <w:t xml:space="preserve">[SOURCE REQUIREMENT] </w:t>
      </w:r>
      <w:r>
        <w:t xml:space="preserve">r(t) = w1·D + w2·P·D − w3·L − w4·F − w5·C − w6·M, where D = detection, P = priority, L = latency, F = false alarms, C = scan cost, and M = missed high-priority signals.</w:t>
      </w:r>
      <w:r>
        <w:rPr>
          <w:i/>
          <w:iCs/>
          <w:color w:val="555555"/>
          <w:sz w:val="18"/>
          <w:szCs w:val="18"/>
        </w:rPr>
        <w:t xml:space="preserve"> [R1]</w:t>
      </w:r>
    </w:p>
    <w:p>
      <w:pPr>
        <w:spacing w:after="160"/>
      </w:pPr>
      <w:r>
        <w:rPr>
          <w:b/>
          <w:bCs/>
          <w:color w:val="C62828"/>
          <w:sz w:val="18"/>
          <w:szCs w:val="18"/>
        </w:rPr>
        <w:t xml:space="preserve">[TBD] </w:t>
      </w:r>
      <w:r>
        <w:t xml:space="preserve">Exact units, normalisation ranges, and default weight values (w1…w6) are not specified in the source material and must be defined and calibrated during implementation.</w:t>
      </w:r>
    </w:p>
    <w:p>
      <w:pPr>
        <w:pStyle w:val="Heading3"/>
        <w:spacing w:after="120" w:before="200"/>
      </w:pPr>
      <w:r>
        <w:t xml:space="preserve">11.5 Model registry &amp; lifecycle</w:t>
      </w:r>
    </w:p>
    <w:p>
      <w:pPr>
        <w:spacing w:after="160"/>
      </w:pPr>
      <w:r>
        <w:rPr>
          <w:b/>
          <w:bCs/>
          <w:color w:val="2E7D32"/>
          <w:sz w:val="18"/>
          <w:szCs w:val="18"/>
        </w:rPr>
        <w:t xml:space="preserve">[SOURCE REQUIREMENT] </w:t>
      </w:r>
      <w:r>
        <w:t xml:space="preserve">Each model carries identity, algorithm, version, hyperparameters, training/evaluation metadata, and active/inactive state.</w:t>
      </w:r>
      <w:r>
        <w:rPr>
          <w:i/>
          <w:iCs/>
          <w:color w:val="555555"/>
          <w:sz w:val="18"/>
          <w:szCs w:val="18"/>
        </w:rPr>
        <w:t xml:space="preserve"> [R1]</w:t>
      </w:r>
    </w:p>
    <w:p>
      <w:pPr>
        <w:spacing w:after="160"/>
      </w:pPr>
      <w:r>
        <w:rPr>
          <w:b/>
          <w:bCs/>
          <w:color w:val="6A1B9A"/>
          <w:sz w:val="18"/>
          <w:szCs w:val="18"/>
        </w:rPr>
        <w:t xml:space="preserve">[RECOMMENDATION] </w:t>
      </w:r>
      <w:r>
        <w:t xml:space="preserve">Add an integrity hash and an authorization gate on activation (created → validated → evaluated → integrity-checked → approved → activated), with rollback and version pinning, so a corrupted or unapproved model can never silently become the active scheduler.</w:t>
      </w:r>
    </w:p>
    <w:p>
      <w:pPr>
        <w:pStyle w:val="Heading1"/>
        <w:spacing w:after="200" w:before="400"/>
      </w:pPr>
      <w:r>
        <w:t xml:space="preserve">12. Simulation Engine, Receiver &amp; Detection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6250"/>
        <w:gridCol w:w="1814"/>
      </w:tblGrid>
      <w:tr>
        <w:trPr>
          <w:tblHeader/>
        </w:trPr>
        <w:tc>
          <w:tcPr>
            <w:tcW w:type="dxa" w:w="2016"/>
            <w:shd w:fill="1F3864" w:val="clear"/>
            <w:tcMar>
              <w:top w:type="dxa" w:w="60"/>
              <w:left w:type="dxa" w:w="100"/>
              <w:bottom w:type="dxa" w:w="60"/>
              <w:right w:type="dxa" w:w="100"/>
            </w:tcMar>
            <w:vAlign w:val="center"/>
          </w:tcPr>
          <w:p>
            <w:pPr>
              <w:jc w:val="left"/>
            </w:pPr>
            <w:r>
              <w:rPr>
                <w:b/>
                <w:bCs/>
                <w:color w:val="FFFFFF"/>
                <w:sz w:val="19"/>
                <w:szCs w:val="19"/>
              </w:rPr>
              <w:t xml:space="preserve">Component</w:t>
            </w:r>
          </w:p>
        </w:tc>
        <w:tc>
          <w:tcPr>
            <w:tcW w:type="dxa" w:w="6250"/>
            <w:shd w:fill="1F3864" w:val="clear"/>
            <w:tcMar>
              <w:top w:type="dxa" w:w="60"/>
              <w:left w:type="dxa" w:w="100"/>
              <w:bottom w:type="dxa" w:w="60"/>
              <w:right w:type="dxa" w:w="100"/>
            </w:tcMar>
            <w:vAlign w:val="center"/>
          </w:tcPr>
          <w:p>
            <w:pPr>
              <w:jc w:val="left"/>
            </w:pPr>
            <w:r>
              <w:rPr>
                <w:b/>
                <w:bCs/>
                <w:color w:val="FFFFFF"/>
                <w:sz w:val="19"/>
                <w:szCs w:val="19"/>
              </w:rPr>
              <w:t xml:space="preserve">Key parameters / behaviour</w:t>
            </w:r>
          </w:p>
        </w:tc>
        <w:tc>
          <w:tcPr>
            <w:tcW w:type="dxa" w:w="1814"/>
            <w:shd w:fill="1F3864" w:val="clear"/>
            <w:tcMar>
              <w:top w:type="dxa" w:w="60"/>
              <w:left w:type="dxa" w:w="100"/>
              <w:bottom w:type="dxa" w:w="60"/>
              <w:right w:type="dxa" w:w="100"/>
            </w:tcMar>
            <w:vAlign w:val="center"/>
          </w:tcPr>
          <w:p>
            <w:pPr>
              <w:jc w:val="left"/>
            </w:pPr>
            <w:r>
              <w:rPr>
                <w:b/>
                <w:bCs/>
                <w:color w:val="FFFFFF"/>
                <w:sz w:val="19"/>
                <w:szCs w:val="19"/>
              </w:rPr>
              <w:t xml:space="preserve">Tag</w:t>
            </w:r>
          </w:p>
        </w:tc>
      </w:tr>
      <w:tr>
        <w:tc>
          <w:tcPr>
            <w:tcW w:type="dxa" w:w="2016"/>
            <w:shd w:fill="F2F2F2" w:val="clear"/>
            <w:tcMar>
              <w:top w:type="dxa" w:w="60"/>
              <w:left w:type="dxa" w:w="100"/>
              <w:bottom w:type="dxa" w:w="60"/>
              <w:right w:type="dxa" w:w="100"/>
            </w:tcMar>
            <w:vAlign w:val="center"/>
          </w:tcPr>
          <w:p>
            <w:pPr>
              <w:jc w:val="left"/>
            </w:pPr>
            <w:r>
              <w:rPr>
                <w:b w:val="false"/>
                <w:bCs w:val="false"/>
                <w:sz w:val="19"/>
                <w:szCs w:val="19"/>
              </w:rPr>
              <w:t xml:space="preserve">Simulation</w:t>
            </w:r>
          </w:p>
        </w:tc>
        <w:tc>
          <w:tcPr>
            <w:tcW w:type="dxa" w:w="6250"/>
            <w:shd w:fill="F2F2F2" w:val="clear"/>
            <w:tcMar>
              <w:top w:type="dxa" w:w="60"/>
              <w:left w:type="dxa" w:w="100"/>
              <w:bottom w:type="dxa" w:w="60"/>
              <w:right w:type="dxa" w:w="100"/>
            </w:tcMar>
            <w:vAlign w:val="center"/>
          </w:tcPr>
          <w:p>
            <w:pPr>
              <w:jc w:val="left"/>
            </w:pPr>
            <w:r>
              <w:rPr>
                <w:b w:val="false"/>
                <w:bCs w:val="false"/>
                <w:sz w:val="19"/>
                <w:szCs w:val="19"/>
              </w:rPr>
              <w:t xml:space="preserve">Seed, band count (16), duration, scenario, emitter mix; start/stop/reset; reproducible from seed+config.</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SOURCE REQUIREMENT</w:t>
            </w:r>
          </w:p>
        </w:tc>
      </w:tr>
      <w:tr>
        <w:tc>
          <w:tcPr>
            <w:tcW w:type="dxa" w:w="2016"/>
            <w:shd w:fill="FFFFFF" w:val="clear"/>
            <w:tcMar>
              <w:top w:type="dxa" w:w="60"/>
              <w:left w:type="dxa" w:w="100"/>
              <w:bottom w:type="dxa" w:w="60"/>
              <w:right w:type="dxa" w:w="100"/>
            </w:tcMar>
            <w:vAlign w:val="center"/>
          </w:tcPr>
          <w:p>
            <w:pPr>
              <w:jc w:val="left"/>
            </w:pPr>
            <w:r>
              <w:rPr>
                <w:b w:val="false"/>
                <w:bCs w:val="false"/>
                <w:sz w:val="19"/>
                <w:szCs w:val="19"/>
              </w:rPr>
              <w:t xml:space="preserve">Emitters</w:t>
            </w:r>
          </w:p>
        </w:tc>
        <w:tc>
          <w:tcPr>
            <w:tcW w:type="dxa" w:w="6250"/>
            <w:shd w:fill="FFFFFF" w:val="clear"/>
            <w:tcMar>
              <w:top w:type="dxa" w:w="60"/>
              <w:left w:type="dxa" w:w="100"/>
              <w:bottom w:type="dxa" w:w="60"/>
              <w:right w:type="dxa" w:w="100"/>
            </w:tcMar>
            <w:vAlign w:val="center"/>
          </w:tcPr>
          <w:p>
            <w:pPr>
              <w:jc w:val="left"/>
            </w:pPr>
            <w:r>
              <w:rPr>
                <w:b w:val="false"/>
                <w:bCs w:val="false"/>
                <w:sz w:val="19"/>
                <w:szCs w:val="19"/>
              </w:rPr>
              <w:t xml:space="preserve">Five classes: fixed, periodic, agile, random, intermittent.</w:t>
            </w:r>
          </w:p>
        </w:tc>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SOURCE REQUIREMENT</w:t>
            </w:r>
          </w:p>
        </w:tc>
      </w:tr>
      <w:tr>
        <w:tc>
          <w:tcPr>
            <w:tcW w:type="dxa" w:w="2016"/>
            <w:shd w:fill="F2F2F2" w:val="clear"/>
            <w:tcMar>
              <w:top w:type="dxa" w:w="60"/>
              <w:left w:type="dxa" w:w="100"/>
              <w:bottom w:type="dxa" w:w="60"/>
              <w:right w:type="dxa" w:w="100"/>
            </w:tcMar>
            <w:vAlign w:val="center"/>
          </w:tcPr>
          <w:p>
            <w:pPr>
              <w:jc w:val="left"/>
            </w:pPr>
            <w:r>
              <w:rPr>
                <w:b w:val="false"/>
                <w:bCs w:val="false"/>
                <w:sz w:val="19"/>
                <w:szCs w:val="19"/>
              </w:rPr>
              <w:t xml:space="preserve">Receiver</w:t>
            </w:r>
          </w:p>
        </w:tc>
        <w:tc>
          <w:tcPr>
            <w:tcW w:type="dxa" w:w="6250"/>
            <w:shd w:fill="F2F2F2" w:val="clear"/>
            <w:tcMar>
              <w:top w:type="dxa" w:w="60"/>
              <w:left w:type="dxa" w:w="100"/>
              <w:bottom w:type="dxa" w:w="60"/>
              <w:right w:type="dxa" w:w="100"/>
            </w:tcMar>
            <w:vAlign w:val="center"/>
          </w:tcPr>
          <w:p>
            <w:pPr>
              <w:jc w:val="left"/>
            </w:pPr>
            <w:r>
              <w:rPr>
                <w:b w:val="false"/>
                <w:bCs w:val="false"/>
                <w:sz w:val="19"/>
                <w:szCs w:val="19"/>
              </w:rPr>
              <w:t xml:space="preserve">Instantaneous bandwidth, dwell time, tuning delay, detection threshold, current tuned band, scan cost, SNR.</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SOURCE REQUIREMENT</w:t>
            </w:r>
          </w:p>
        </w:tc>
      </w:tr>
      <w:tr>
        <w:tc>
          <w:tcPr>
            <w:tcW w:type="dxa" w:w="2016"/>
            <w:shd w:fill="FFFFFF" w:val="clear"/>
            <w:tcMar>
              <w:top w:type="dxa" w:w="60"/>
              <w:left w:type="dxa" w:w="100"/>
              <w:bottom w:type="dxa" w:w="60"/>
              <w:right w:type="dxa" w:w="100"/>
            </w:tcMar>
            <w:vAlign w:val="center"/>
          </w:tcPr>
          <w:p>
            <w:pPr>
              <w:jc w:val="left"/>
            </w:pPr>
            <w:r>
              <w:rPr>
                <w:b w:val="false"/>
                <w:bCs w:val="false"/>
                <w:sz w:val="19"/>
                <w:szCs w:val="19"/>
              </w:rPr>
              <w:t xml:space="preserve">Detection engine</w:t>
            </w:r>
          </w:p>
        </w:tc>
        <w:tc>
          <w:tcPr>
            <w:tcW w:type="dxa" w:w="6250"/>
            <w:shd w:fill="FFFFFF" w:val="clear"/>
            <w:tcMar>
              <w:top w:type="dxa" w:w="60"/>
              <w:left w:type="dxa" w:w="100"/>
              <w:bottom w:type="dxa" w:w="60"/>
              <w:right w:type="dxa" w:w="100"/>
            </w:tcMar>
            <w:vAlign w:val="center"/>
          </w:tcPr>
          <w:p>
            <w:pPr>
              <w:jc w:val="left"/>
            </w:pPr>
            <w:r>
              <w:rPr>
                <w:b w:val="false"/>
                <w:bCs w:val="false"/>
                <w:sz w:val="19"/>
                <w:szCs w:val="19"/>
              </w:rPr>
              <w:t xml:space="preserve">Threshold-based detection; computes TP/TN/FP/FN against ground truth; timestamps and latency per detection.</w:t>
            </w:r>
          </w:p>
        </w:tc>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SOURCE REQUIREMENT</w:t>
            </w:r>
          </w:p>
        </w:tc>
      </w:tr>
      <w:tr>
        <w:tc>
          <w:tcPr>
            <w:tcW w:type="dxa" w:w="2016"/>
            <w:shd w:fill="F2F2F2" w:val="clear"/>
            <w:tcMar>
              <w:top w:type="dxa" w:w="60"/>
              <w:left w:type="dxa" w:w="100"/>
              <w:bottom w:type="dxa" w:w="60"/>
              <w:right w:type="dxa" w:w="100"/>
            </w:tcMar>
            <w:vAlign w:val="center"/>
          </w:tcPr>
          <w:p>
            <w:pPr>
              <w:jc w:val="left"/>
            </w:pPr>
            <w:r>
              <w:rPr>
                <w:b w:val="false"/>
                <w:bCs w:val="false"/>
                <w:sz w:val="19"/>
                <w:szCs w:val="19"/>
              </w:rPr>
              <w:t xml:space="preserve">Ground-truth isolation</w:t>
            </w:r>
          </w:p>
        </w:tc>
        <w:tc>
          <w:tcPr>
            <w:tcW w:type="dxa" w:w="6250"/>
            <w:shd w:fill="F2F2F2" w:val="clear"/>
            <w:tcMar>
              <w:top w:type="dxa" w:w="60"/>
              <w:left w:type="dxa" w:w="100"/>
              <w:bottom w:type="dxa" w:w="60"/>
              <w:right w:type="dxa" w:w="100"/>
            </w:tcMar>
            <w:vAlign w:val="center"/>
          </w:tcPr>
          <w:p>
            <w:pPr>
              <w:jc w:val="left"/>
            </w:pPr>
            <w:r>
              <w:rPr>
                <w:b w:val="false"/>
                <w:bCs w:val="false"/>
                <w:sz w:val="19"/>
                <w:szCs w:val="19"/>
              </w:rPr>
              <w:t xml:space="preserve">Ground truth is used only for scoring/evaluation, never exposed to the scheduler at inference time — this is the critical anti-cheating boundary.</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SOURCE REQUIREMENT</w:t>
            </w:r>
          </w:p>
        </w:tc>
      </w:tr>
      <w:tr>
        <w:tc>
          <w:tcPr>
            <w:tcW w:type="dxa" w:w="2016"/>
            <w:shd w:fill="FFFFFF" w:val="clear"/>
            <w:tcMar>
              <w:top w:type="dxa" w:w="60"/>
              <w:left w:type="dxa" w:w="100"/>
              <w:bottom w:type="dxa" w:w="60"/>
              <w:right w:type="dxa" w:w="100"/>
            </w:tcMar>
            <w:vAlign w:val="center"/>
          </w:tcPr>
          <w:p>
            <w:pPr>
              <w:jc w:val="left"/>
            </w:pPr>
            <w:r>
              <w:rPr>
                <w:b w:val="false"/>
                <w:bCs w:val="false"/>
                <w:sz w:val="19"/>
                <w:szCs w:val="19"/>
              </w:rPr>
              <w:t xml:space="preserve">Baseline scanner</w:t>
            </w:r>
          </w:p>
        </w:tc>
        <w:tc>
          <w:tcPr>
            <w:tcW w:type="dxa" w:w="6250"/>
            <w:shd w:fill="FFFFFF" w:val="clear"/>
            <w:tcMar>
              <w:top w:type="dxa" w:w="60"/>
              <w:left w:type="dxa" w:w="100"/>
              <w:bottom w:type="dxa" w:w="60"/>
              <w:right w:type="dxa" w:w="100"/>
            </w:tcMar>
            <w:vAlign w:val="center"/>
          </w:tcPr>
          <w:p>
            <w:pPr>
              <w:jc w:val="left"/>
            </w:pPr>
            <w:r>
              <w:rPr>
                <w:b w:val="false"/>
                <w:bCs w:val="false"/>
                <w:sz w:val="19"/>
                <w:szCs w:val="19"/>
              </w:rPr>
              <w:t xml:space="preserve">Deterministic, non-learning, fixed strategy; run with the same seed/config as the ML scheduler for fair comparison.</w:t>
            </w:r>
          </w:p>
        </w:tc>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SOURCE REQUIREMENT</w:t>
            </w:r>
          </w:p>
        </w:tc>
      </w:tr>
    </w:tbl>
    <w:p>
      <w:pPr>
        <w:spacing w:after="160"/>
      </w:pPr>
      <w:r>
        <w:rPr>
          <w:b/>
          <w:bCs/>
          <w:color w:val="6A1B9A"/>
          <w:sz w:val="18"/>
          <w:szCs w:val="18"/>
        </w:rPr>
        <w:t xml:space="preserve">[RECOMMENDATION] </w:t>
      </w:r>
      <w:r>
        <w:t xml:space="preserve">The simulated receiver's parameter set is consistent with fielded Indian ELINT receiver design: a DSJ paper from DRDO's DLRL describes a digital receiver-based ELINT system using a quad digital receiver, interferometric direction-finding, and real-time FPGA time–frequency processing to extract intrapulse radar parameters</w:t>
      </w:r>
      <w:r>
        <w:rPr>
          <w:i/>
          <w:iCs/>
          <w:color w:val="555555"/>
          <w:sz w:val="18"/>
          <w:szCs w:val="18"/>
        </w:rPr>
        <w:t xml:space="preserve"> [R6]</w:t>
      </w:r>
      <w:r>
        <w:t xml:space="preserve">. This is cited only to show the simulated receiver model is a reasonable abstraction of real Indian receiver hardware, not as a claim that this project interfaces with that hardware.</w:t>
      </w:r>
    </w:p>
    <w:p>
      <w:pPr>
        <w:pStyle w:val="Heading1"/>
        <w:spacing w:after="200" w:before="400"/>
      </w:pPr>
      <w:r>
        <w:t xml:space="preserve">13. Metrics &amp; Baseline-vs-ML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5544"/>
        <w:gridCol w:w="1512"/>
      </w:tblGrid>
      <w:tr>
        <w:trPr>
          <w:tblHeader/>
        </w:trPr>
        <w:tc>
          <w:tcPr>
            <w:tcW w:type="dxa" w:w="3024"/>
            <w:shd w:fill="1F3864" w:val="clear"/>
            <w:tcMar>
              <w:top w:type="dxa" w:w="60"/>
              <w:left w:type="dxa" w:w="100"/>
              <w:bottom w:type="dxa" w:w="60"/>
              <w:right w:type="dxa" w:w="100"/>
            </w:tcMar>
            <w:vAlign w:val="center"/>
          </w:tcPr>
          <w:p>
            <w:pPr>
              <w:jc w:val="left"/>
            </w:pPr>
            <w:r>
              <w:rPr>
                <w:b/>
                <w:bCs/>
                <w:color w:val="FFFFFF"/>
                <w:sz w:val="19"/>
                <w:szCs w:val="19"/>
              </w:rPr>
              <w:t xml:space="preserve">Metric</w:t>
            </w:r>
          </w:p>
        </w:tc>
        <w:tc>
          <w:tcPr>
            <w:tcW w:type="dxa" w:w="5544"/>
            <w:shd w:fill="1F3864" w:val="clear"/>
            <w:tcMar>
              <w:top w:type="dxa" w:w="60"/>
              <w:left w:type="dxa" w:w="100"/>
              <w:bottom w:type="dxa" w:w="60"/>
              <w:right w:type="dxa" w:w="100"/>
            </w:tcMar>
            <w:vAlign w:val="center"/>
          </w:tcPr>
          <w:p>
            <w:pPr>
              <w:jc w:val="left"/>
            </w:pPr>
            <w:r>
              <w:rPr>
                <w:b/>
                <w:bCs/>
                <w:color w:val="FFFFFF"/>
                <w:sz w:val="19"/>
                <w:szCs w:val="19"/>
              </w:rPr>
              <w:t xml:space="preserve">Definition status</w:t>
            </w:r>
          </w:p>
        </w:tc>
        <w:tc>
          <w:tcPr>
            <w:tcW w:type="dxa" w:w="1512"/>
            <w:shd w:fill="1F3864" w:val="clear"/>
            <w:tcMar>
              <w:top w:type="dxa" w:w="60"/>
              <w:left w:type="dxa" w:w="100"/>
              <w:bottom w:type="dxa" w:w="60"/>
              <w:right w:type="dxa" w:w="100"/>
            </w:tcMar>
            <w:vAlign w:val="center"/>
          </w:tcPr>
          <w:p>
            <w:pPr>
              <w:jc w:val="left"/>
            </w:pPr>
            <w:r>
              <w:rPr>
                <w:b/>
                <w:bCs/>
                <w:color w:val="FFFFFF"/>
                <w:sz w:val="19"/>
                <w:szCs w:val="19"/>
              </w:rPr>
              <w:t xml:space="preserve">Tag</w:t>
            </w:r>
          </w:p>
        </w:tc>
      </w:tr>
      <w:tr>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Pd (probability of detection)</w:t>
            </w:r>
          </w:p>
        </w:tc>
        <w:tc>
          <w:tcPr>
            <w:tcW w:type="dxa" w:w="5544"/>
            <w:shd w:fill="F2F2F2" w:val="clear"/>
            <w:tcMar>
              <w:top w:type="dxa" w:w="60"/>
              <w:left w:type="dxa" w:w="100"/>
              <w:bottom w:type="dxa" w:w="60"/>
              <w:right w:type="dxa" w:w="100"/>
            </w:tcMar>
            <w:vAlign w:val="center"/>
          </w:tcPr>
          <w:p>
            <w:pPr>
              <w:jc w:val="left"/>
            </w:pPr>
            <w:r>
              <w:rPr>
                <w:b w:val="false"/>
                <w:bCs w:val="false"/>
                <w:sz w:val="19"/>
                <w:szCs w:val="19"/>
              </w:rPr>
              <w:t xml:space="preserve">Named in source PRD; exact formal definition for this simulation TBD.</w:t>
            </w:r>
          </w:p>
        </w:tc>
        <w:tc>
          <w:tcPr>
            <w:tcW w:type="dxa" w:w="1512"/>
            <w:shd w:fill="F2F2F2" w:val="clear"/>
            <w:tcMar>
              <w:top w:type="dxa" w:w="60"/>
              <w:left w:type="dxa" w:w="100"/>
              <w:bottom w:type="dxa" w:w="60"/>
              <w:right w:type="dxa" w:w="100"/>
            </w:tcMar>
            <w:vAlign w:val="center"/>
          </w:tcPr>
          <w:p>
            <w:pPr>
              <w:jc w:val="left"/>
            </w:pPr>
            <w:r>
              <w:rPr>
                <w:b w:val="false"/>
                <w:bCs w:val="false"/>
                <w:sz w:val="19"/>
                <w:szCs w:val="19"/>
              </w:rPr>
              <w:t xml:space="preserve">SOURCE REQUIREMENT / TBD</w:t>
            </w:r>
          </w:p>
        </w:tc>
      </w:tr>
      <w:tr>
        <w:tc>
          <w:tcPr>
            <w:tcW w:type="dxa" w:w="3024"/>
            <w:shd w:fill="FFFFFF" w:val="clear"/>
            <w:tcMar>
              <w:top w:type="dxa" w:w="60"/>
              <w:left w:type="dxa" w:w="100"/>
              <w:bottom w:type="dxa" w:w="60"/>
              <w:right w:type="dxa" w:w="100"/>
            </w:tcMar>
            <w:vAlign w:val="center"/>
          </w:tcPr>
          <w:p>
            <w:pPr>
              <w:jc w:val="left"/>
            </w:pPr>
            <w:r>
              <w:rPr>
                <w:b w:val="false"/>
                <w:bCs w:val="false"/>
                <w:sz w:val="19"/>
                <w:szCs w:val="19"/>
              </w:rPr>
              <w:t xml:space="preserve">Pfa (probability of false alarm)</w:t>
            </w:r>
          </w:p>
        </w:tc>
        <w:tc>
          <w:tcPr>
            <w:tcW w:type="dxa" w:w="5544"/>
            <w:shd w:fill="FFFFFF" w:val="clear"/>
            <w:tcMar>
              <w:top w:type="dxa" w:w="60"/>
              <w:left w:type="dxa" w:w="100"/>
              <w:bottom w:type="dxa" w:w="60"/>
              <w:right w:type="dxa" w:w="100"/>
            </w:tcMar>
            <w:vAlign w:val="center"/>
          </w:tcPr>
          <w:p>
            <w:pPr>
              <w:jc w:val="left"/>
            </w:pPr>
            <w:r>
              <w:rPr>
                <w:b w:val="false"/>
                <w:bCs w:val="false"/>
                <w:sz w:val="19"/>
                <w:szCs w:val="19"/>
              </w:rPr>
              <w:t xml:space="preserve">Named in source PRD; exact formal definition for this simulation TBD.</w:t>
            </w:r>
          </w:p>
        </w:tc>
        <w:tc>
          <w:tcPr>
            <w:tcW w:type="dxa" w:w="1512"/>
            <w:shd w:fill="FFFFFF" w:val="clear"/>
            <w:tcMar>
              <w:top w:type="dxa" w:w="60"/>
              <w:left w:type="dxa" w:w="100"/>
              <w:bottom w:type="dxa" w:w="60"/>
              <w:right w:type="dxa" w:w="100"/>
            </w:tcMar>
            <w:vAlign w:val="center"/>
          </w:tcPr>
          <w:p>
            <w:pPr>
              <w:jc w:val="left"/>
            </w:pPr>
            <w:r>
              <w:rPr>
                <w:b w:val="false"/>
                <w:bCs w:val="false"/>
                <w:sz w:val="19"/>
                <w:szCs w:val="19"/>
              </w:rPr>
              <w:t xml:space="preserve">SOURCE REQUIREMENT / TBD</w:t>
            </w:r>
          </w:p>
        </w:tc>
      </w:tr>
      <w:tr>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AIT (average intercept time)</w:t>
            </w:r>
          </w:p>
        </w:tc>
        <w:tc>
          <w:tcPr>
            <w:tcW w:type="dxa" w:w="5544"/>
            <w:shd w:fill="F2F2F2" w:val="clear"/>
            <w:tcMar>
              <w:top w:type="dxa" w:w="60"/>
              <w:left w:type="dxa" w:w="100"/>
              <w:bottom w:type="dxa" w:w="60"/>
              <w:right w:type="dxa" w:w="100"/>
            </w:tcMar>
            <w:vAlign w:val="center"/>
          </w:tcPr>
          <w:p>
            <w:pPr>
              <w:jc w:val="left"/>
            </w:pPr>
            <w:r>
              <w:rPr>
                <w:b w:val="false"/>
                <w:bCs w:val="false"/>
                <w:sz w:val="19"/>
                <w:szCs w:val="19"/>
              </w:rPr>
              <w:t xml:space="preserve">Named in source PRD; exact formal definition TBD.</w:t>
            </w:r>
          </w:p>
        </w:tc>
        <w:tc>
          <w:tcPr>
            <w:tcW w:type="dxa" w:w="1512"/>
            <w:shd w:fill="F2F2F2" w:val="clear"/>
            <w:tcMar>
              <w:top w:type="dxa" w:w="60"/>
              <w:left w:type="dxa" w:w="100"/>
              <w:bottom w:type="dxa" w:w="60"/>
              <w:right w:type="dxa" w:w="100"/>
            </w:tcMar>
            <w:vAlign w:val="center"/>
          </w:tcPr>
          <w:p>
            <w:pPr>
              <w:jc w:val="left"/>
            </w:pPr>
            <w:r>
              <w:rPr>
                <w:b w:val="false"/>
                <w:bCs w:val="false"/>
                <w:sz w:val="19"/>
                <w:szCs w:val="19"/>
              </w:rPr>
              <w:t xml:space="preserve">SOURCE REQUIREMENT / TBD</w:t>
            </w:r>
          </w:p>
        </w:tc>
      </w:tr>
      <w:tr>
        <w:tc>
          <w:tcPr>
            <w:tcW w:type="dxa" w:w="3024"/>
            <w:shd w:fill="FFFFFF" w:val="clear"/>
            <w:tcMar>
              <w:top w:type="dxa" w:w="60"/>
              <w:left w:type="dxa" w:w="100"/>
              <w:bottom w:type="dxa" w:w="60"/>
              <w:right w:type="dxa" w:w="100"/>
            </w:tcMar>
            <w:vAlign w:val="center"/>
          </w:tcPr>
          <w:p>
            <w:pPr>
              <w:jc w:val="left"/>
            </w:pPr>
            <w:r>
              <w:rPr>
                <w:b w:val="false"/>
                <w:bCs w:val="false"/>
                <w:sz w:val="19"/>
                <w:szCs w:val="19"/>
              </w:rPr>
              <w:t xml:space="preserve">Detection latency</w:t>
            </w:r>
          </w:p>
        </w:tc>
        <w:tc>
          <w:tcPr>
            <w:tcW w:type="dxa" w:w="5544"/>
            <w:shd w:fill="FFFFFF" w:val="clear"/>
            <w:tcMar>
              <w:top w:type="dxa" w:w="60"/>
              <w:left w:type="dxa" w:w="100"/>
              <w:bottom w:type="dxa" w:w="60"/>
              <w:right w:type="dxa" w:w="100"/>
            </w:tcMar>
            <w:vAlign w:val="center"/>
          </w:tcPr>
          <w:p>
            <w:pPr>
              <w:jc w:val="left"/>
            </w:pPr>
            <w:r>
              <w:rPr>
                <w:b w:val="false"/>
                <w:bCs w:val="false"/>
                <w:sz w:val="19"/>
                <w:szCs w:val="19"/>
              </w:rPr>
              <w:t xml:space="preserve">Named in source PRD; exact formal definition TBD.</w:t>
            </w:r>
          </w:p>
        </w:tc>
        <w:tc>
          <w:tcPr>
            <w:tcW w:type="dxa" w:w="1512"/>
            <w:shd w:fill="FFFFFF" w:val="clear"/>
            <w:tcMar>
              <w:top w:type="dxa" w:w="60"/>
              <w:left w:type="dxa" w:w="100"/>
              <w:bottom w:type="dxa" w:w="60"/>
              <w:right w:type="dxa" w:w="100"/>
            </w:tcMar>
            <w:vAlign w:val="center"/>
          </w:tcPr>
          <w:p>
            <w:pPr>
              <w:jc w:val="left"/>
            </w:pPr>
            <w:r>
              <w:rPr>
                <w:b w:val="false"/>
                <w:bCs w:val="false"/>
                <w:sz w:val="19"/>
                <w:szCs w:val="19"/>
              </w:rPr>
              <w:t xml:space="preserve">SOURCE REQUIREMENT / TBD</w:t>
            </w:r>
          </w:p>
        </w:tc>
      </w:tr>
      <w:tr>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HPDR (high-priority detection rate)</w:t>
            </w:r>
          </w:p>
        </w:tc>
        <w:tc>
          <w:tcPr>
            <w:tcW w:type="dxa" w:w="5544"/>
            <w:shd w:fill="F2F2F2" w:val="clear"/>
            <w:tcMar>
              <w:top w:type="dxa" w:w="60"/>
              <w:left w:type="dxa" w:w="100"/>
              <w:bottom w:type="dxa" w:w="60"/>
              <w:right w:type="dxa" w:w="100"/>
            </w:tcMar>
            <w:vAlign w:val="center"/>
          </w:tcPr>
          <w:p>
            <w:pPr>
              <w:jc w:val="left"/>
            </w:pPr>
            <w:r>
              <w:rPr>
                <w:b w:val="false"/>
                <w:bCs w:val="false"/>
                <w:sz w:val="19"/>
                <w:szCs w:val="19"/>
              </w:rPr>
              <w:t xml:space="preserve">Named in source PRD; exact formal definition TBD.</w:t>
            </w:r>
          </w:p>
        </w:tc>
        <w:tc>
          <w:tcPr>
            <w:tcW w:type="dxa" w:w="1512"/>
            <w:shd w:fill="F2F2F2" w:val="clear"/>
            <w:tcMar>
              <w:top w:type="dxa" w:w="60"/>
              <w:left w:type="dxa" w:w="100"/>
              <w:bottom w:type="dxa" w:w="60"/>
              <w:right w:type="dxa" w:w="100"/>
            </w:tcMar>
            <w:vAlign w:val="center"/>
          </w:tcPr>
          <w:p>
            <w:pPr>
              <w:jc w:val="left"/>
            </w:pPr>
            <w:r>
              <w:rPr>
                <w:b w:val="false"/>
                <w:bCs w:val="false"/>
                <w:sz w:val="19"/>
                <w:szCs w:val="19"/>
              </w:rPr>
              <w:t xml:space="preserve">SOURCE REQUIREMENT / TBD</w:t>
            </w:r>
          </w:p>
        </w:tc>
      </w:tr>
      <w:tr>
        <w:tc>
          <w:tcPr>
            <w:tcW w:type="dxa" w:w="3024"/>
            <w:shd w:fill="FFFFFF" w:val="clear"/>
            <w:tcMar>
              <w:top w:type="dxa" w:w="60"/>
              <w:left w:type="dxa" w:w="100"/>
              <w:bottom w:type="dxa" w:w="60"/>
              <w:right w:type="dxa" w:w="100"/>
            </w:tcMar>
            <w:vAlign w:val="center"/>
          </w:tcPr>
          <w:p>
            <w:pPr>
              <w:jc w:val="left"/>
            </w:pPr>
            <w:r>
              <w:rPr>
                <w:b w:val="false"/>
                <w:bCs w:val="false"/>
                <w:sz w:val="19"/>
                <w:szCs w:val="19"/>
              </w:rPr>
              <w:t xml:space="preserve">Interception ratio, scan efficiency</w:t>
            </w:r>
          </w:p>
        </w:tc>
        <w:tc>
          <w:tcPr>
            <w:tcW w:type="dxa" w:w="5544"/>
            <w:shd w:fill="FFFFFF" w:val="clear"/>
            <w:tcMar>
              <w:top w:type="dxa" w:w="60"/>
              <w:left w:type="dxa" w:w="100"/>
              <w:bottom w:type="dxa" w:w="60"/>
              <w:right w:type="dxa" w:w="100"/>
            </w:tcMar>
            <w:vAlign w:val="center"/>
          </w:tcPr>
          <w:p>
            <w:pPr>
              <w:jc w:val="left"/>
            </w:pPr>
            <w:r>
              <w:rPr>
                <w:b w:val="false"/>
                <w:bCs w:val="false"/>
                <w:sz w:val="19"/>
                <w:szCs w:val="19"/>
              </w:rPr>
              <w:t xml:space="preserve">Named in source PRD; exact formal definition TBD.</w:t>
            </w:r>
          </w:p>
        </w:tc>
        <w:tc>
          <w:tcPr>
            <w:tcW w:type="dxa" w:w="1512"/>
            <w:shd w:fill="FFFFFF" w:val="clear"/>
            <w:tcMar>
              <w:top w:type="dxa" w:w="60"/>
              <w:left w:type="dxa" w:w="100"/>
              <w:bottom w:type="dxa" w:w="60"/>
              <w:right w:type="dxa" w:w="100"/>
            </w:tcMar>
            <w:vAlign w:val="center"/>
          </w:tcPr>
          <w:p>
            <w:pPr>
              <w:jc w:val="left"/>
            </w:pPr>
            <w:r>
              <w:rPr>
                <w:b w:val="false"/>
                <w:bCs w:val="false"/>
                <w:sz w:val="19"/>
                <w:szCs w:val="19"/>
              </w:rPr>
              <w:t xml:space="preserve">SOURCE REQUIREMENT / TBD</w:t>
            </w:r>
          </w:p>
        </w:tc>
      </w:tr>
    </w:tbl>
    <w:p>
      <w:pPr>
        <w:spacing w:after="160"/>
      </w:pPr>
      <w:r>
        <w:rPr>
          <w:b/>
          <w:bCs/>
          <w:color w:val="6A1B9A"/>
          <w:sz w:val="18"/>
          <w:szCs w:val="18"/>
        </w:rPr>
        <w:t xml:space="preserve">[RECOMMENDATION] </w:t>
      </w:r>
      <w:r>
        <w:t xml:space="preserve">For external calibration only (not as targets to reproduce), published Indian broadband sensing results show what “good” detection performance looks like in adjacent research: DSJ's sub-Nyquist Pisarenko Harmonic Decomposition sensing method reports Pd ≈ 0.999 and Pfa ≈ 0.001 at SNR ≈ +2 dB using about 82 samples at a sub-Nyquist rate γ ≈ 0.28</w:t>
      </w:r>
      <w:r>
        <w:rPr>
          <w:i/>
          <w:iCs/>
          <w:color w:val="555555"/>
          <w:sz w:val="18"/>
          <w:szCs w:val="18"/>
        </w:rPr>
        <w:t xml:space="preserve"> [R2]</w:t>
      </w:r>
      <w:r>
        <w:t xml:space="preserve">, and a separate DSJ paper on adaptive covariance-matrix-based sensing shows improved detection/error probability over classical energy detection, particularly at low SNR</w:t>
      </w:r>
      <w:r>
        <w:rPr>
          <w:i/>
          <w:iCs/>
          <w:color w:val="555555"/>
          <w:sz w:val="18"/>
          <w:szCs w:val="18"/>
        </w:rPr>
        <w:t xml:space="preserve"> [R3]</w:t>
      </w:r>
      <w:r>
        <w:t xml:space="preserve">. These figures describe a different sensing algorithm on different hardware and must not be presented as expected results for this simulation; they are included solely so the team can sanity-check whether its own simulated Pd/Pfa values are in a plausible real-world range.</w:t>
      </w:r>
    </w:p>
    <w:p>
      <w:pPr>
        <w:spacing w:after="160"/>
      </w:pPr>
      <w:r>
        <w:rPr>
          <w:b/>
          <w:bCs/>
          <w:color w:val="2E7D32"/>
          <w:sz w:val="18"/>
          <w:szCs w:val="18"/>
        </w:rPr>
        <w:t xml:space="preserve">[SOURCE REQUIREMENT] </w:t>
      </w:r>
      <w:r>
        <w:t xml:space="preserve">The core experimental design requires running baseline and ML scheduler on the same scenario, same configuration, and same random seed, then comparing Pd, Pfa, AIT, latency, HPDR, reward, and detection efficiency.</w:t>
      </w:r>
      <w:r>
        <w:rPr>
          <w:i/>
          <w:iCs/>
          <w:color w:val="555555"/>
          <w:sz w:val="18"/>
          <w:szCs w:val="18"/>
        </w:rPr>
        <w:t xml:space="preserve"> [R1]</w:t>
      </w:r>
    </w:p>
    <w:p>
      <w:pPr>
        <w:spacing w:after="160"/>
      </w:pPr>
      <w:r>
        <w:rPr>
          <w:b/>
          <w:bCs/>
          <w:color w:val="E65100"/>
          <w:sz w:val="18"/>
          <w:szCs w:val="18"/>
        </w:rPr>
        <w:t xml:space="preserve">[ASSUMPTION] </w:t>
      </w:r>
      <w:r>
        <w:t xml:space="preserve">Any specific numeric improvement target (e.g., “ML must beat baseline Pd by X%”) is not given in the source material; this document does not assume a target and instead treats “statistically demonstrable improvement over the baseline, honestly reported even if small or negative” as the success criterion, consistent with the project's own emphasis on fair, non-cheating comparison.</w:t>
      </w:r>
    </w:p>
    <w:p>
      <w:pPr>
        <w:pStyle w:val="Heading1"/>
        <w:spacing w:after="200" w:before="400"/>
      </w:pPr>
      <w:r>
        <w:t xml:space="preserve">14. MVP Definition</w:t>
      </w:r>
    </w:p>
    <w:p>
      <w:pPr>
        <w:spacing w:after="160"/>
      </w:pPr>
      <w:r>
        <w:rPr>
          <w:b/>
          <w:bCs/>
          <w:color w:val="2E7D32"/>
          <w:sz w:val="18"/>
          <w:szCs w:val="18"/>
        </w:rPr>
        <w:t xml:space="preserve">[SOURCE REQUIREMENT] </w:t>
      </w:r>
      <w:r>
        <w:t xml:space="preserve">The Definition of Done for the source project emphasises: simulation with five emitter classes, receiver constraints, a deterministic baseline, an adaptive scheduler, correctly-defined metrics, a baseline-vs-ML comparison, measurable periodicity-driven improvement, working interfaces, preservation of the simulation-only boundary, and a reliable live demonstration.</w:t>
      </w:r>
      <w:r>
        <w:rPr>
          <w:i/>
          <w:iCs/>
          <w:color w:val="555555"/>
          <w:sz w:val="18"/>
          <w:szCs w:val="18"/>
        </w:rPr>
        <w:t xml:space="preserve"> [R1]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1F3864" w:val="clear"/>
            <w:tcMar>
              <w:top w:type="dxa" w:w="60"/>
              <w:left w:type="dxa" w:w="100"/>
              <w:bottom w:type="dxa" w:w="60"/>
              <w:right w:type="dxa" w:w="100"/>
            </w:tcMar>
            <w:vAlign w:val="center"/>
          </w:tcPr>
          <w:p>
            <w:pPr>
              <w:jc w:val="left"/>
            </w:pPr>
            <w:r>
              <w:rPr>
                <w:b/>
                <w:bCs/>
                <w:color w:val="FFFFFF"/>
                <w:sz w:val="19"/>
                <w:szCs w:val="19"/>
              </w:rPr>
              <w:t xml:space="preserve">Priority</w:t>
            </w:r>
          </w:p>
        </w:tc>
        <w:tc>
          <w:tcPr>
            <w:tcW w:type="dxa" w:w="7862"/>
            <w:shd w:fill="1F3864" w:val="clear"/>
            <w:tcMar>
              <w:top w:type="dxa" w:w="60"/>
              <w:left w:type="dxa" w:w="100"/>
              <w:bottom w:type="dxa" w:w="60"/>
              <w:right w:type="dxa" w:w="100"/>
            </w:tcMar>
            <w:vAlign w:val="center"/>
          </w:tcPr>
          <w:p>
            <w:pPr>
              <w:jc w:val="left"/>
            </w:pPr>
            <w:r>
              <w:rPr>
                <w:b/>
                <w:bCs/>
                <w:color w:val="FFFFFF"/>
                <w:sz w:val="19"/>
                <w:szCs w:val="19"/>
              </w:rPr>
              <w:t xml:space="preserve">Items</w:t>
            </w:r>
          </w:p>
        </w:tc>
      </w:tr>
      <w:tr>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MUST HAVE</w:t>
            </w:r>
          </w:p>
        </w:tc>
        <w:tc>
          <w:tcPr>
            <w:tcW w:type="dxa" w:w="7862"/>
            <w:shd w:fill="F2F2F2" w:val="clear"/>
            <w:tcMar>
              <w:top w:type="dxa" w:w="60"/>
              <w:left w:type="dxa" w:w="100"/>
              <w:bottom w:type="dxa" w:w="60"/>
              <w:right w:type="dxa" w:w="100"/>
            </w:tcMar>
            <w:vAlign w:val="center"/>
          </w:tcPr>
          <w:p>
            <w:pPr>
              <w:jc w:val="left"/>
            </w:pPr>
            <w:r>
              <w:rPr>
                <w:b w:val="false"/>
                <w:bCs w:val="false"/>
                <w:sz w:val="19"/>
                <w:szCs w:val="19"/>
              </w:rPr>
              <w:t xml:space="preserve">Simulation engine (5 emitter classes) · receiver model · detection engine · deterministic baseline · contextual-bandit scheduler · ground-truth isolation · core metrics · baseline-vs-ML comparison · basic desktop shell · local auth</w:t>
            </w:r>
          </w:p>
        </w:tc>
      </w:tr>
      <w:tr>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SHOULD HAVE</w:t>
            </w:r>
          </w:p>
        </w:tc>
        <w:tc>
          <w:tcPr>
            <w:tcW w:type="dxa" w:w="7862"/>
            <w:shd w:fill="FFFFFF" w:val="clear"/>
            <w:tcMar>
              <w:top w:type="dxa" w:w="60"/>
              <w:left w:type="dxa" w:w="100"/>
              <w:bottom w:type="dxa" w:w="60"/>
              <w:right w:type="dxa" w:w="100"/>
            </w:tcMar>
            <w:vAlign w:val="center"/>
          </w:tcPr>
          <w:p>
            <w:pPr>
              <w:jc w:val="left"/>
            </w:pPr>
            <w:r>
              <w:rPr>
                <w:b w:val="false"/>
                <w:bCs w:val="false"/>
                <w:sz w:val="19"/>
                <w:szCs w:val="19"/>
              </w:rPr>
              <w:t xml:space="preserve">Periodicity estimator feeding the StateVector · model registry with versioning · experiment manager · report export · audit logging</w:t>
            </w:r>
          </w:p>
        </w:tc>
      </w:tr>
      <w:tr>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COULD HAVE</w:t>
            </w:r>
          </w:p>
        </w:tc>
        <w:tc>
          <w:tcPr>
            <w:tcW w:type="dxa" w:w="7862"/>
            <w:shd w:fill="F2F2F2" w:val="clear"/>
            <w:tcMar>
              <w:top w:type="dxa" w:w="60"/>
              <w:left w:type="dxa" w:w="100"/>
              <w:bottom w:type="dxa" w:w="60"/>
              <w:right w:type="dxa" w:w="100"/>
            </w:tcMar>
            <w:vAlign w:val="center"/>
          </w:tcPr>
          <w:p>
            <w:pPr>
              <w:jc w:val="left"/>
            </w:pPr>
            <w:r>
              <w:rPr>
                <w:b w:val="false"/>
                <w:bCs w:val="false"/>
                <w:sz w:val="19"/>
                <w:szCs w:val="19"/>
              </w:rPr>
              <w:t xml:space="preserve">Model rollback/approval workflow · RBAC permission matrix UI · additional scenarios/emitter mixes · signed local update packages</w:t>
            </w:r>
          </w:p>
        </w:tc>
      </w:tr>
      <w:tr>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FUTURE</w:t>
            </w:r>
          </w:p>
        </w:tc>
        <w:tc>
          <w:tcPr>
            <w:tcW w:type="dxa" w:w="7862"/>
            <w:shd w:fill="FFFFFF" w:val="clear"/>
            <w:tcMar>
              <w:top w:type="dxa" w:w="60"/>
              <w:left w:type="dxa" w:w="100"/>
              <w:bottom w:type="dxa" w:w="60"/>
              <w:right w:type="dxa" w:w="100"/>
            </w:tcMar>
            <w:vAlign w:val="center"/>
          </w:tcPr>
          <w:p>
            <w:pPr>
              <w:jc w:val="left"/>
            </w:pPr>
            <w:r>
              <w:rPr>
                <w:b w:val="false"/>
                <w:bCs w:val="false"/>
                <w:sz w:val="19"/>
                <w:szCs w:val="19"/>
              </w:rPr>
              <w:t xml:space="preserve">Q-Learning/DQN/PPO scheduler upgrade · smart-card/PKI authentication · multi-workstation lab deployment</w:t>
            </w:r>
          </w:p>
        </w:tc>
      </w:tr>
    </w:tbl>
    <w:p>
      <w:pPr>
        <w:pStyle w:val="Heading1"/>
        <w:spacing w:after="200" w:before="400"/>
      </w:pPr>
      <w:r>
        <w:t xml:space="preserve">15. Development Roadmap</w:t>
      </w:r>
    </w:p>
    <w:p>
      <w:pPr>
        <w:spacing w:after="160"/>
      </w:pPr>
      <w:r>
        <w:rPr>
          <w:b/>
          <w:bCs/>
          <w:color w:val="6A1B9A"/>
          <w:sz w:val="18"/>
          <w:szCs w:val="18"/>
        </w:rPr>
        <w:t xml:space="preserve">[RECOMMENDATION] </w:t>
      </w:r>
      <w:r>
        <w:t xml:space="preserve">A 13-phase breakdown, sequenced so nothing downstream depends on an unbuilt upstream piece, and so the baseline exists before the ML scheduler is evaluated against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4032"/>
        <w:gridCol w:w="5040"/>
      </w:tblGrid>
      <w:tr>
        <w:trPr>
          <w:tblHeader/>
        </w:trPr>
        <w:tc>
          <w:tcPr>
            <w:tcW w:type="dxa" w:w="1008"/>
            <w:shd w:fill="1F3864" w:val="clear"/>
            <w:tcMar>
              <w:top w:type="dxa" w:w="60"/>
              <w:left w:type="dxa" w:w="100"/>
              <w:bottom w:type="dxa" w:w="60"/>
              <w:right w:type="dxa" w:w="100"/>
            </w:tcMar>
            <w:vAlign w:val="center"/>
          </w:tcPr>
          <w:p>
            <w:pPr>
              <w:jc w:val="left"/>
            </w:pPr>
            <w:r>
              <w:rPr>
                <w:b/>
                <w:bCs/>
                <w:color w:val="FFFFFF"/>
                <w:sz w:val="19"/>
                <w:szCs w:val="19"/>
              </w:rPr>
              <w:t xml:space="preserve">Phase</w:t>
            </w:r>
          </w:p>
        </w:tc>
        <w:tc>
          <w:tcPr>
            <w:tcW w:type="dxa" w:w="4032"/>
            <w:shd w:fill="1F3864" w:val="clear"/>
            <w:tcMar>
              <w:top w:type="dxa" w:w="60"/>
              <w:left w:type="dxa" w:w="100"/>
              <w:bottom w:type="dxa" w:w="60"/>
              <w:right w:type="dxa" w:w="100"/>
            </w:tcMar>
            <w:vAlign w:val="center"/>
          </w:tcPr>
          <w:p>
            <w:pPr>
              <w:jc w:val="left"/>
            </w:pPr>
            <w:r>
              <w:rPr>
                <w:b/>
                <w:bCs/>
                <w:color w:val="FFFFFF"/>
                <w:sz w:val="19"/>
                <w:szCs w:val="19"/>
              </w:rPr>
              <w:t xml:space="preserve">Objective</w:t>
            </w:r>
          </w:p>
        </w:tc>
        <w:tc>
          <w:tcPr>
            <w:tcW w:type="dxa" w:w="5040"/>
            <w:shd w:fill="1F3864" w:val="clear"/>
            <w:tcMar>
              <w:top w:type="dxa" w:w="60"/>
              <w:left w:type="dxa" w:w="100"/>
              <w:bottom w:type="dxa" w:w="60"/>
              <w:right w:type="dxa" w:w="100"/>
            </w:tcMar>
            <w:vAlign w:val="center"/>
          </w:tcPr>
          <w:p>
            <w:pPr>
              <w:jc w:val="left"/>
            </w:pPr>
            <w:r>
              <w:rPr>
                <w:b/>
                <w:bCs/>
                <w:color w:val="FFFFFF"/>
                <w:sz w:val="19"/>
                <w:szCs w:val="19"/>
              </w:rPr>
              <w:t xml:space="preserve">Exit criteria</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0</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Architecture &amp; security foundation</w:t>
            </w:r>
          </w:p>
        </w:tc>
        <w:tc>
          <w:tcPr>
            <w:tcW w:type="dxa" w:w="5040"/>
            <w:shd w:fill="F2F2F2" w:val="clear"/>
            <w:tcMar>
              <w:top w:type="dxa" w:w="60"/>
              <w:left w:type="dxa" w:w="100"/>
              <w:bottom w:type="dxa" w:w="60"/>
              <w:right w:type="dxa" w:w="100"/>
            </w:tcMar>
            <w:vAlign w:val="center"/>
          </w:tcPr>
          <w:p>
            <w:pPr>
              <w:jc w:val="left"/>
            </w:pPr>
            <w:r>
              <w:rPr>
                <w:b w:val="false"/>
                <w:bCs w:val="false"/>
                <w:sz w:val="19"/>
                <w:szCs w:val="19"/>
              </w:rPr>
              <w:t xml:space="preserve">Repo, CI skeleton, threat model draft, chosen IPC mechanism</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1</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Desktop shell (React Native)</w:t>
            </w:r>
          </w:p>
        </w:tc>
        <w:tc>
          <w:tcPr>
            <w:tcW w:type="dxa" w:w="5040"/>
            <w:shd w:fill="FFFFFF" w:val="clear"/>
            <w:tcMar>
              <w:top w:type="dxa" w:w="60"/>
              <w:left w:type="dxa" w:w="100"/>
              <w:bottom w:type="dxa" w:w="60"/>
              <w:right w:type="dxa" w:w="100"/>
            </w:tcMar>
            <w:vAlign w:val="center"/>
          </w:tcPr>
          <w:p>
            <w:pPr>
              <w:jc w:val="left"/>
            </w:pPr>
            <w:r>
              <w:rPr>
                <w:b w:val="false"/>
                <w:bCs w:val="false"/>
                <w:sz w:val="19"/>
                <w:szCs w:val="19"/>
              </w:rPr>
              <w:t xml:space="preserve">App launches, navigation shell, login screen</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2</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Java backend skeleton</w:t>
            </w:r>
          </w:p>
        </w:tc>
        <w:tc>
          <w:tcPr>
            <w:tcW w:type="dxa" w:w="5040"/>
            <w:shd w:fill="F2F2F2" w:val="clear"/>
            <w:tcMar>
              <w:top w:type="dxa" w:w="60"/>
              <w:left w:type="dxa" w:w="100"/>
              <w:bottom w:type="dxa" w:w="60"/>
              <w:right w:type="dxa" w:w="100"/>
            </w:tcMar>
            <w:vAlign w:val="center"/>
          </w:tcPr>
          <w:p>
            <w:pPr>
              <w:jc w:val="left"/>
            </w:pPr>
            <w:r>
              <w:rPr>
                <w:b w:val="false"/>
                <w:bCs w:val="false"/>
                <w:sz w:val="19"/>
                <w:szCs w:val="19"/>
              </w:rPr>
              <w:t xml:space="preserve">Spring Boot service, auth, health checks</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3</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Simulation engine</w:t>
            </w:r>
          </w:p>
        </w:tc>
        <w:tc>
          <w:tcPr>
            <w:tcW w:type="dxa" w:w="5040"/>
            <w:shd w:fill="FFFFFF" w:val="clear"/>
            <w:tcMar>
              <w:top w:type="dxa" w:w="60"/>
              <w:left w:type="dxa" w:w="100"/>
              <w:bottom w:type="dxa" w:w="60"/>
              <w:right w:type="dxa" w:w="100"/>
            </w:tcMar>
            <w:vAlign w:val="center"/>
          </w:tcPr>
          <w:p>
            <w:pPr>
              <w:jc w:val="left"/>
            </w:pPr>
            <w:r>
              <w:rPr>
                <w:b w:val="false"/>
                <w:bCs w:val="false"/>
                <w:sz w:val="19"/>
                <w:szCs w:val="19"/>
              </w:rPr>
              <w:t xml:space="preserve">Reproducible sim from seed+config; 5 emitter classes</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4</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Receiver &amp; detection</w:t>
            </w:r>
          </w:p>
        </w:tc>
        <w:tc>
          <w:tcPr>
            <w:tcW w:type="dxa" w:w="5040"/>
            <w:shd w:fill="F2F2F2" w:val="clear"/>
            <w:tcMar>
              <w:top w:type="dxa" w:w="60"/>
              <w:left w:type="dxa" w:w="100"/>
              <w:bottom w:type="dxa" w:w="60"/>
              <w:right w:type="dxa" w:w="100"/>
            </w:tcMar>
            <w:vAlign w:val="center"/>
          </w:tcPr>
          <w:p>
            <w:pPr>
              <w:jc w:val="left"/>
            </w:pPr>
            <w:r>
              <w:rPr>
                <w:b w:val="false"/>
                <w:bCs w:val="false"/>
                <w:sz w:val="19"/>
                <w:szCs w:val="19"/>
              </w:rPr>
              <w:t xml:space="preserve">Detection events with TP/TN/FP/FN vs ground truth</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5</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Baseline scheduler</w:t>
            </w:r>
          </w:p>
        </w:tc>
        <w:tc>
          <w:tcPr>
            <w:tcW w:type="dxa" w:w="5040"/>
            <w:shd w:fill="FFFFFF" w:val="clear"/>
            <w:tcMar>
              <w:top w:type="dxa" w:w="60"/>
              <w:left w:type="dxa" w:w="100"/>
              <w:bottom w:type="dxa" w:w="60"/>
              <w:right w:type="dxa" w:w="100"/>
            </w:tcMar>
            <w:vAlign w:val="center"/>
          </w:tcPr>
          <w:p>
            <w:pPr>
              <w:jc w:val="left"/>
            </w:pPr>
            <w:r>
              <w:rPr>
                <w:b w:val="false"/>
                <w:bCs w:val="false"/>
                <w:sz w:val="19"/>
                <w:szCs w:val="19"/>
              </w:rPr>
              <w:t xml:space="preserve">Deterministic, reproducible, scored</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6</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AI-ML-2 periodicity estimator</w:t>
            </w:r>
          </w:p>
        </w:tc>
        <w:tc>
          <w:tcPr>
            <w:tcW w:type="dxa" w:w="5040"/>
            <w:shd w:fill="F2F2F2" w:val="clear"/>
            <w:tcMar>
              <w:top w:type="dxa" w:w="60"/>
              <w:left w:type="dxa" w:w="100"/>
              <w:bottom w:type="dxa" w:w="60"/>
              <w:right w:type="dxa" w:w="100"/>
            </w:tcMar>
            <w:vAlign w:val="center"/>
          </w:tcPr>
          <w:p>
            <w:pPr>
              <w:jc w:val="left"/>
            </w:pPr>
            <w:r>
              <w:rPr>
                <w:b w:val="false"/>
                <w:bCs w:val="false"/>
                <w:sz w:val="19"/>
                <w:szCs w:val="19"/>
              </w:rPr>
              <w:t xml:space="preserve">Period/confidence output feeding StateBuilder</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7</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AI-ML-1 intelligent scheduler</w:t>
            </w:r>
          </w:p>
        </w:tc>
        <w:tc>
          <w:tcPr>
            <w:tcW w:type="dxa" w:w="5040"/>
            <w:shd w:fill="FFFFFF" w:val="clear"/>
            <w:tcMar>
              <w:top w:type="dxa" w:w="60"/>
              <w:left w:type="dxa" w:w="100"/>
              <w:bottom w:type="dxa" w:w="60"/>
              <w:right w:type="dxa" w:w="100"/>
            </w:tcMar>
            <w:vAlign w:val="center"/>
          </w:tcPr>
          <w:p>
            <w:pPr>
              <w:jc w:val="left"/>
            </w:pPr>
            <w:r>
              <w:rPr>
                <w:b w:val="false"/>
                <w:bCs w:val="false"/>
                <w:sz w:val="19"/>
                <w:szCs w:val="19"/>
              </w:rPr>
              <w:t xml:space="preserve">Bandit scheduler running against StateVector</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8</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Model registry</w:t>
            </w:r>
          </w:p>
        </w:tc>
        <w:tc>
          <w:tcPr>
            <w:tcW w:type="dxa" w:w="5040"/>
            <w:shd w:fill="F2F2F2" w:val="clear"/>
            <w:tcMar>
              <w:top w:type="dxa" w:w="60"/>
              <w:left w:type="dxa" w:w="100"/>
              <w:bottom w:type="dxa" w:w="60"/>
              <w:right w:type="dxa" w:w="100"/>
            </w:tcMar>
            <w:vAlign w:val="center"/>
          </w:tcPr>
          <w:p>
            <w:pPr>
              <w:jc w:val="left"/>
            </w:pPr>
            <w:r>
              <w:rPr>
                <w:b w:val="false"/>
                <w:bCs w:val="false"/>
                <w:sz w:val="19"/>
                <w:szCs w:val="19"/>
              </w:rPr>
              <w:t xml:space="preserve">Versioned models, activation gate, rollback</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9</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Experiments &amp; analytics</w:t>
            </w:r>
          </w:p>
        </w:tc>
        <w:tc>
          <w:tcPr>
            <w:tcW w:type="dxa" w:w="5040"/>
            <w:shd w:fill="FFFFFF" w:val="clear"/>
            <w:tcMar>
              <w:top w:type="dxa" w:w="60"/>
              <w:left w:type="dxa" w:w="100"/>
              <w:bottom w:type="dxa" w:w="60"/>
              <w:right w:type="dxa" w:w="100"/>
            </w:tcMar>
            <w:vAlign w:val="center"/>
          </w:tcPr>
          <w:p>
            <w:pPr>
              <w:jc w:val="left"/>
            </w:pPr>
            <w:r>
              <w:rPr>
                <w:b w:val="false"/>
                <w:bCs w:val="false"/>
                <w:sz w:val="19"/>
                <w:szCs w:val="19"/>
              </w:rPr>
              <w:t xml:space="preserve">Baseline-vs-ML run, metrics dashboard</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10</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Security hardening</w:t>
            </w:r>
          </w:p>
        </w:tc>
        <w:tc>
          <w:tcPr>
            <w:tcW w:type="dxa" w:w="5040"/>
            <w:shd w:fill="F2F2F2" w:val="clear"/>
            <w:tcMar>
              <w:top w:type="dxa" w:w="60"/>
              <w:left w:type="dxa" w:w="100"/>
              <w:bottom w:type="dxa" w:w="60"/>
              <w:right w:type="dxa" w:w="100"/>
            </w:tcMar>
            <w:vAlign w:val="center"/>
          </w:tcPr>
          <w:p>
            <w:pPr>
              <w:jc w:val="left"/>
            </w:pPr>
            <w:r>
              <w:rPr>
                <w:b w:val="false"/>
                <w:bCs w:val="false"/>
                <w:sz w:val="19"/>
                <w:szCs w:val="19"/>
              </w:rPr>
              <w:t xml:space="preserve">RBAC matrix enforced, audit trail complete</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11</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Testing</w:t>
            </w:r>
          </w:p>
        </w:tc>
        <w:tc>
          <w:tcPr>
            <w:tcW w:type="dxa" w:w="5040"/>
            <w:shd w:fill="FFFFFF" w:val="clear"/>
            <w:tcMar>
              <w:top w:type="dxa" w:w="60"/>
              <w:left w:type="dxa" w:w="100"/>
              <w:bottom w:type="dxa" w:w="60"/>
              <w:right w:type="dxa" w:w="100"/>
            </w:tcMar>
            <w:vAlign w:val="center"/>
          </w:tcPr>
          <w:p>
            <w:pPr>
              <w:jc w:val="left"/>
            </w:pPr>
            <w:r>
              <w:rPr>
                <w:b w:val="false"/>
                <w:bCs w:val="false"/>
                <w:sz w:val="19"/>
                <w:szCs w:val="19"/>
              </w:rPr>
              <w:t xml:space="preserve">Unit/integration/security test suites green</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12</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Packaging &amp; deployment</w:t>
            </w:r>
          </w:p>
        </w:tc>
        <w:tc>
          <w:tcPr>
            <w:tcW w:type="dxa" w:w="5040"/>
            <w:shd w:fill="F2F2F2" w:val="clear"/>
            <w:tcMar>
              <w:top w:type="dxa" w:w="60"/>
              <w:left w:type="dxa" w:w="100"/>
              <w:bottom w:type="dxa" w:w="60"/>
              <w:right w:type="dxa" w:w="100"/>
            </w:tcMar>
            <w:vAlign w:val="center"/>
          </w:tcPr>
          <w:p>
            <w:pPr>
              <w:jc w:val="left"/>
            </w:pPr>
            <w:r>
              <w:rPr>
                <w:b w:val="false"/>
                <w:bCs w:val="false"/>
                <w:sz w:val="19"/>
                <w:szCs w:val="19"/>
              </w:rPr>
              <w:t xml:space="preserve">Signed installer, offline install verified</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13</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Demonstration &amp; validation</w:t>
            </w:r>
          </w:p>
        </w:tc>
        <w:tc>
          <w:tcPr>
            <w:tcW w:type="dxa" w:w="5040"/>
            <w:shd w:fill="FFFFFF" w:val="clear"/>
            <w:tcMar>
              <w:top w:type="dxa" w:w="60"/>
              <w:left w:type="dxa" w:w="100"/>
              <w:bottom w:type="dxa" w:w="60"/>
              <w:right w:type="dxa" w:w="100"/>
            </w:tcMar>
            <w:vAlign w:val="center"/>
          </w:tcPr>
          <w:p>
            <w:pPr>
              <w:jc w:val="left"/>
            </w:pPr>
            <w:r>
              <w:rPr>
                <w:b w:val="false"/>
                <w:bCs w:val="false"/>
                <w:sz w:val="19"/>
                <w:szCs w:val="19"/>
              </w:rPr>
              <w:t xml:space="preserve">End-to-end demo script, results reproducible live</w:t>
            </w:r>
          </w:p>
        </w:tc>
      </w:tr>
    </w:tbl>
    <w:p>
      <w:pPr>
        <w:pStyle w:val="Heading1"/>
        <w:spacing w:after="200" w:before="400"/>
      </w:pPr>
      <w:r>
        <w:t xml:space="preserve">16. Requirements Traceability Matrix (excerpt)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2016"/>
        <w:gridCol w:w="2218"/>
        <w:gridCol w:w="2218"/>
        <w:gridCol w:w="2621"/>
      </w:tblGrid>
      <w:tr>
        <w:trPr>
          <w:tblHeader/>
        </w:trPr>
        <w:tc>
          <w:tcPr>
            <w:tcW w:type="dxa" w:w="1008"/>
            <w:shd w:fill="1F3864" w:val="clear"/>
            <w:tcMar>
              <w:top w:type="dxa" w:w="60"/>
              <w:left w:type="dxa" w:w="100"/>
              <w:bottom w:type="dxa" w:w="60"/>
              <w:right w:type="dxa" w:w="100"/>
            </w:tcMar>
            <w:vAlign w:val="center"/>
          </w:tcPr>
          <w:p>
            <w:pPr>
              <w:jc w:val="left"/>
            </w:pPr>
            <w:r>
              <w:rPr>
                <w:b/>
                <w:bCs/>
                <w:color w:val="FFFFFF"/>
                <w:sz w:val="19"/>
                <w:szCs w:val="19"/>
              </w:rPr>
              <w:t xml:space="preserve">Req ID</w:t>
            </w:r>
          </w:p>
        </w:tc>
        <w:tc>
          <w:tcPr>
            <w:tcW w:type="dxa" w:w="2016"/>
            <w:shd w:fill="1F3864"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2218"/>
            <w:shd w:fill="1F3864" w:val="clear"/>
            <w:tcMar>
              <w:top w:type="dxa" w:w="60"/>
              <w:left w:type="dxa" w:w="100"/>
              <w:bottom w:type="dxa" w:w="60"/>
              <w:right w:type="dxa" w:w="100"/>
            </w:tcMar>
            <w:vAlign w:val="center"/>
          </w:tcPr>
          <w:p>
            <w:pPr>
              <w:jc w:val="left"/>
            </w:pPr>
            <w:r>
              <w:rPr>
                <w:b/>
                <w:bCs/>
                <w:color w:val="FFFFFF"/>
                <w:sz w:val="19"/>
                <w:szCs w:val="19"/>
              </w:rPr>
              <w:t xml:space="preserve">Module</w:t>
            </w:r>
          </w:p>
        </w:tc>
        <w:tc>
          <w:tcPr>
            <w:tcW w:type="dxa" w:w="2218"/>
            <w:shd w:fill="1F3864" w:val="clear"/>
            <w:tcMar>
              <w:top w:type="dxa" w:w="60"/>
              <w:left w:type="dxa" w:w="100"/>
              <w:bottom w:type="dxa" w:w="60"/>
              <w:right w:type="dxa" w:w="100"/>
            </w:tcMar>
            <w:vAlign w:val="center"/>
          </w:tcPr>
          <w:p>
            <w:pPr>
              <w:jc w:val="left"/>
            </w:pPr>
            <w:r>
              <w:rPr>
                <w:b/>
                <w:bCs/>
                <w:color w:val="FFFFFF"/>
                <w:sz w:val="19"/>
                <w:szCs w:val="19"/>
              </w:rPr>
              <w:t xml:space="preserve">Test</w:t>
            </w:r>
          </w:p>
        </w:tc>
        <w:tc>
          <w:tcPr>
            <w:tcW w:type="dxa" w:w="2621"/>
            <w:shd w:fill="1F3864" w:val="clear"/>
            <w:tcMar>
              <w:top w:type="dxa" w:w="60"/>
              <w:left w:type="dxa" w:w="100"/>
              <w:bottom w:type="dxa" w:w="60"/>
              <w:right w:type="dxa" w:w="100"/>
            </w:tcMar>
            <w:vAlign w:val="center"/>
          </w:tcPr>
          <w:p>
            <w:pPr>
              <w:jc w:val="left"/>
            </w:pPr>
            <w:r>
              <w:rPr>
                <w:b/>
                <w:bCs/>
                <w:color w:val="FFFFFF"/>
                <w:sz w:val="19"/>
                <w:szCs w:val="19"/>
              </w:rPr>
              <w:t xml:space="preserve">Acceptance criteria</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FR-1</w:t>
            </w:r>
          </w:p>
        </w:tc>
        <w:tc>
          <w:tcPr>
            <w:tcW w:type="dxa" w:w="2016"/>
            <w:shd w:fill="F2F2F2" w:val="clear"/>
            <w:tcMar>
              <w:top w:type="dxa" w:w="60"/>
              <w:left w:type="dxa" w:w="100"/>
              <w:bottom w:type="dxa" w:w="60"/>
              <w:right w:type="dxa" w:w="100"/>
            </w:tcMar>
            <w:vAlign w:val="center"/>
          </w:tcPr>
          <w:p>
            <w:pPr>
              <w:jc w:val="left"/>
            </w:pPr>
            <w:r>
              <w:rPr>
                <w:b w:val="false"/>
                <w:bCs w:val="false"/>
                <w:sz w:val="19"/>
                <w:szCs w:val="19"/>
              </w:rPr>
              <w:t xml:space="preserve">Simulation config</w:t>
            </w:r>
          </w:p>
        </w:tc>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Simulation Engine</w:t>
            </w:r>
          </w:p>
        </w:tc>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Reproducibility test</w:t>
            </w:r>
          </w:p>
        </w:tc>
        <w:tc>
          <w:tcPr>
            <w:tcW w:type="dxa" w:w="2621"/>
            <w:shd w:fill="F2F2F2" w:val="clear"/>
            <w:tcMar>
              <w:top w:type="dxa" w:w="60"/>
              <w:left w:type="dxa" w:w="100"/>
              <w:bottom w:type="dxa" w:w="60"/>
              <w:right w:type="dxa" w:w="100"/>
            </w:tcMar>
            <w:vAlign w:val="center"/>
          </w:tcPr>
          <w:p>
            <w:pPr>
              <w:jc w:val="left"/>
            </w:pPr>
            <w:r>
              <w:rPr>
                <w:b w:val="false"/>
                <w:bCs w:val="false"/>
                <w:sz w:val="19"/>
                <w:szCs w:val="19"/>
              </w:rPr>
              <w:t xml:space="preserve">Same seed+config ⇒ identical ground truth</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FR-4</w:t>
            </w:r>
          </w:p>
        </w:tc>
        <w:tc>
          <w:tcPr>
            <w:tcW w:type="dxa" w:w="2016"/>
            <w:shd w:fill="FFFFFF" w:val="clear"/>
            <w:tcMar>
              <w:top w:type="dxa" w:w="60"/>
              <w:left w:type="dxa" w:w="100"/>
              <w:bottom w:type="dxa" w:w="60"/>
              <w:right w:type="dxa" w:w="100"/>
            </w:tcMar>
            <w:vAlign w:val="center"/>
          </w:tcPr>
          <w:p>
            <w:pPr>
              <w:jc w:val="left"/>
            </w:pPr>
            <w:r>
              <w:rPr>
                <w:b w:val="false"/>
                <w:bCs w:val="false"/>
                <w:sz w:val="19"/>
                <w:szCs w:val="19"/>
              </w:rPr>
              <w:t xml:space="preserve">Baseline scanner</w:t>
            </w:r>
          </w:p>
        </w:tc>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Scheduler (baseline)</w:t>
            </w:r>
          </w:p>
        </w:tc>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Determinism test</w:t>
            </w:r>
          </w:p>
        </w:tc>
        <w:tc>
          <w:tcPr>
            <w:tcW w:type="dxa" w:w="2621"/>
            <w:shd w:fill="FFFFFF" w:val="clear"/>
            <w:tcMar>
              <w:top w:type="dxa" w:w="60"/>
              <w:left w:type="dxa" w:w="100"/>
              <w:bottom w:type="dxa" w:w="60"/>
              <w:right w:type="dxa" w:w="100"/>
            </w:tcMar>
            <w:vAlign w:val="center"/>
          </w:tcPr>
          <w:p>
            <w:pPr>
              <w:jc w:val="left"/>
            </w:pPr>
            <w:r>
              <w:rPr>
                <w:b w:val="false"/>
                <w:bCs w:val="false"/>
                <w:sz w:val="19"/>
                <w:szCs w:val="19"/>
              </w:rPr>
              <w:t xml:space="preserve">Same input ⇒ identical scan order</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FR-5</w:t>
            </w:r>
          </w:p>
        </w:tc>
        <w:tc>
          <w:tcPr>
            <w:tcW w:type="dxa" w:w="2016"/>
            <w:shd w:fill="F2F2F2" w:val="clear"/>
            <w:tcMar>
              <w:top w:type="dxa" w:w="60"/>
              <w:left w:type="dxa" w:w="100"/>
              <w:bottom w:type="dxa" w:w="60"/>
              <w:right w:type="dxa" w:w="100"/>
            </w:tcMar>
            <w:vAlign w:val="center"/>
          </w:tcPr>
          <w:p>
            <w:pPr>
              <w:jc w:val="left"/>
            </w:pPr>
            <w:r>
              <w:rPr>
                <w:b w:val="false"/>
                <w:bCs w:val="false"/>
                <w:sz w:val="19"/>
                <w:szCs w:val="19"/>
              </w:rPr>
              <w:t xml:space="preserve">ML scheduler</w:t>
            </w:r>
          </w:p>
        </w:tc>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AI-ML-1 + StateBuilder</w:t>
            </w:r>
          </w:p>
        </w:tc>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Bandit convergence test</w:t>
            </w:r>
          </w:p>
        </w:tc>
        <w:tc>
          <w:tcPr>
            <w:tcW w:type="dxa" w:w="2621"/>
            <w:shd w:fill="F2F2F2" w:val="clear"/>
            <w:tcMar>
              <w:top w:type="dxa" w:w="60"/>
              <w:left w:type="dxa" w:w="100"/>
              <w:bottom w:type="dxa" w:w="60"/>
              <w:right w:type="dxa" w:w="100"/>
            </w:tcMar>
            <w:vAlign w:val="center"/>
          </w:tcPr>
          <w:p>
            <w:pPr>
              <w:jc w:val="left"/>
            </w:pPr>
            <w:r>
              <w:rPr>
                <w:b w:val="false"/>
                <w:bCs w:val="false"/>
                <w:sz w:val="19"/>
                <w:szCs w:val="19"/>
              </w:rPr>
              <w:t xml:space="preserve">Reward improves over training episodes</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FR-8</w:t>
            </w:r>
          </w:p>
        </w:tc>
        <w:tc>
          <w:tcPr>
            <w:tcW w:type="dxa" w:w="2016"/>
            <w:shd w:fill="FFFFFF" w:val="clear"/>
            <w:tcMar>
              <w:top w:type="dxa" w:w="60"/>
              <w:left w:type="dxa" w:w="100"/>
              <w:bottom w:type="dxa" w:w="60"/>
              <w:right w:type="dxa" w:w="100"/>
            </w:tcMar>
            <w:vAlign w:val="center"/>
          </w:tcPr>
          <w:p>
            <w:pPr>
              <w:jc w:val="left"/>
            </w:pPr>
            <w:r>
              <w:rPr>
                <w:b w:val="false"/>
                <w:bCs w:val="false"/>
                <w:sz w:val="19"/>
                <w:szCs w:val="19"/>
              </w:rPr>
              <w:t xml:space="preserve">Baseline vs ML</w:t>
            </w:r>
          </w:p>
        </w:tc>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Experiment Manager</w:t>
            </w:r>
          </w:p>
        </w:tc>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Fairness test</w:t>
            </w:r>
          </w:p>
        </w:tc>
        <w:tc>
          <w:tcPr>
            <w:tcW w:type="dxa" w:w="2621"/>
            <w:shd w:fill="FFFFFF" w:val="clear"/>
            <w:tcMar>
              <w:top w:type="dxa" w:w="60"/>
              <w:left w:type="dxa" w:w="100"/>
              <w:bottom w:type="dxa" w:w="60"/>
              <w:right w:type="dxa" w:w="100"/>
            </w:tcMar>
            <w:vAlign w:val="center"/>
          </w:tcPr>
          <w:p>
            <w:pPr>
              <w:jc w:val="left"/>
            </w:pPr>
            <w:r>
              <w:rPr>
                <w:b w:val="false"/>
                <w:bCs w:val="false"/>
                <w:sz w:val="19"/>
                <w:szCs w:val="19"/>
              </w:rPr>
              <w:t xml:space="preserve">Both runs use identical seed/config</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FR-9</w:t>
            </w:r>
          </w:p>
        </w:tc>
        <w:tc>
          <w:tcPr>
            <w:tcW w:type="dxa" w:w="2016"/>
            <w:shd w:fill="F2F2F2" w:val="clear"/>
            <w:tcMar>
              <w:top w:type="dxa" w:w="60"/>
              <w:left w:type="dxa" w:w="100"/>
              <w:bottom w:type="dxa" w:w="60"/>
              <w:right w:type="dxa" w:w="100"/>
            </w:tcMar>
            <w:vAlign w:val="center"/>
          </w:tcPr>
          <w:p>
            <w:pPr>
              <w:jc w:val="left"/>
            </w:pPr>
            <w:r>
              <w:rPr>
                <w:b w:val="false"/>
                <w:bCs w:val="false"/>
                <w:sz w:val="19"/>
                <w:szCs w:val="19"/>
              </w:rPr>
              <w:t xml:space="preserve">Ground-truth isolation</w:t>
            </w:r>
          </w:p>
        </w:tc>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StateBuilder / API boundary</w:t>
            </w:r>
          </w:p>
        </w:tc>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Leakage test</w:t>
            </w:r>
          </w:p>
        </w:tc>
        <w:tc>
          <w:tcPr>
            <w:tcW w:type="dxa" w:w="2621"/>
            <w:shd w:fill="F2F2F2" w:val="clear"/>
            <w:tcMar>
              <w:top w:type="dxa" w:w="60"/>
              <w:left w:type="dxa" w:w="100"/>
              <w:bottom w:type="dxa" w:w="60"/>
              <w:right w:type="dxa" w:w="100"/>
            </w:tcMar>
            <w:vAlign w:val="center"/>
          </w:tcPr>
          <w:p>
            <w:pPr>
              <w:jc w:val="left"/>
            </w:pPr>
            <w:r>
              <w:rPr>
                <w:b w:val="false"/>
                <w:bCs w:val="false"/>
                <w:sz w:val="19"/>
                <w:szCs w:val="19"/>
              </w:rPr>
              <w:t xml:space="preserve">Scheduler input contains no ground-truth field</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FR-12</w:t>
            </w:r>
          </w:p>
        </w:tc>
        <w:tc>
          <w:tcPr>
            <w:tcW w:type="dxa" w:w="2016"/>
            <w:shd w:fill="FFFFFF" w:val="clear"/>
            <w:tcMar>
              <w:top w:type="dxa" w:w="60"/>
              <w:left w:type="dxa" w:w="100"/>
              <w:bottom w:type="dxa" w:w="60"/>
              <w:right w:type="dxa" w:w="100"/>
            </w:tcMar>
            <w:vAlign w:val="center"/>
          </w:tcPr>
          <w:p>
            <w:pPr>
              <w:jc w:val="left"/>
            </w:pPr>
            <w:r>
              <w:rPr>
                <w:b w:val="false"/>
                <w:bCs w:val="false"/>
                <w:sz w:val="19"/>
                <w:szCs w:val="19"/>
              </w:rPr>
              <w:t xml:space="preserve">AuthZ</w:t>
            </w:r>
          </w:p>
        </w:tc>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Spring Security / RBAC</w:t>
            </w:r>
          </w:p>
        </w:tc>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Access-control test</w:t>
            </w:r>
          </w:p>
        </w:tc>
        <w:tc>
          <w:tcPr>
            <w:tcW w:type="dxa" w:w="2621"/>
            <w:shd w:fill="FFFFFF" w:val="clear"/>
            <w:tcMar>
              <w:top w:type="dxa" w:w="60"/>
              <w:left w:type="dxa" w:w="100"/>
              <w:bottom w:type="dxa" w:w="60"/>
              <w:right w:type="dxa" w:w="100"/>
            </w:tcMar>
            <w:vAlign w:val="center"/>
          </w:tcPr>
          <w:p>
            <w:pPr>
              <w:jc w:val="left"/>
            </w:pPr>
            <w:r>
              <w:rPr>
                <w:b w:val="false"/>
                <w:bCs w:val="false"/>
                <w:sz w:val="19"/>
                <w:szCs w:val="19"/>
              </w:rPr>
              <w:t xml:space="preserve">Denied action returns 403 and is audit-logged</w:t>
            </w:r>
          </w:p>
        </w:tc>
      </w:tr>
    </w:tbl>
    <w:p>
      <w:pPr>
        <w:spacing w:after="160"/>
      </w:pPr>
      <w:r>
        <w:rPr>
          <w:b/>
          <w:bCs/>
          <w:color w:val="C62828"/>
          <w:sz w:val="18"/>
          <w:szCs w:val="18"/>
        </w:rPr>
        <w:t xml:space="preserve">[TBD] </w:t>
      </w:r>
      <w:r>
        <w:t xml:space="preserve">Full traceability matrix (all 13 functional requirements × module × API/IPC × DB table × test × acceptance criteria) should be maintained as a living spreadsheet alongside this document rather than a static table, since it will change as implementation proceeds.</w:t>
      </w:r>
    </w:p>
    <w:p>
      <w:pPr>
        <w:pStyle w:val="Heading1"/>
        <w:spacing w:after="200" w:before="400"/>
      </w:pPr>
      <w:r>
        <w:t xml:space="preserve">17. Risks, Constraints &amp; Assumptions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1814"/>
        <w:gridCol w:w="4435"/>
      </w:tblGrid>
      <w:tr>
        <w:trPr>
          <w:tblHeader/>
        </w:trPr>
        <w:tc>
          <w:tcPr>
            <w:tcW w:type="dxa" w:w="3830"/>
            <w:shd w:fill="1F3864" w:val="clear"/>
            <w:tcMar>
              <w:top w:type="dxa" w:w="60"/>
              <w:left w:type="dxa" w:w="100"/>
              <w:bottom w:type="dxa" w:w="60"/>
              <w:right w:type="dxa" w:w="100"/>
            </w:tcMar>
            <w:vAlign w:val="center"/>
          </w:tcPr>
          <w:p>
            <w:pPr>
              <w:jc w:val="left"/>
            </w:pPr>
            <w:r>
              <w:rPr>
                <w:b/>
                <w:bCs/>
                <w:color w:val="FFFFFF"/>
                <w:sz w:val="19"/>
                <w:szCs w:val="19"/>
              </w:rPr>
              <w:t xml:space="preserve">Risk / Constraint</w:t>
            </w:r>
          </w:p>
        </w:tc>
        <w:tc>
          <w:tcPr>
            <w:tcW w:type="dxa" w:w="1814"/>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435"/>
            <w:shd w:fill="1F3864" w:val="clear"/>
            <w:tcMar>
              <w:top w:type="dxa" w:w="60"/>
              <w:left w:type="dxa" w:w="100"/>
              <w:bottom w:type="dxa" w:w="60"/>
              <w:right w:type="dxa" w:w="100"/>
            </w:tcMar>
            <w:vAlign w:val="center"/>
          </w:tcPr>
          <w:p>
            <w:pPr>
              <w:jc w:val="left"/>
            </w:pPr>
            <w:r>
              <w:rPr>
                <w:b/>
                <w:bCs/>
                <w:color w:val="FFFFFF"/>
                <w:sz w:val="19"/>
                <w:szCs w:val="19"/>
              </w:rPr>
              <w:t xml:space="preserve">Mitigation</w:t>
            </w:r>
          </w:p>
        </w:tc>
      </w:tr>
      <w:tr>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Bandit scheduler fails to beat deterministic baseline</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Technical risk</w:t>
            </w:r>
          </w:p>
        </w:tc>
        <w:tc>
          <w:tcPr>
            <w:tcW w:type="dxa" w:w="4435"/>
            <w:shd w:fill="F2F2F2" w:val="clear"/>
            <w:tcMar>
              <w:top w:type="dxa" w:w="60"/>
              <w:left w:type="dxa" w:w="100"/>
              <w:bottom w:type="dxa" w:w="60"/>
              <w:right w:type="dxa" w:w="100"/>
            </w:tcMar>
            <w:vAlign w:val="center"/>
          </w:tcPr>
          <w:p>
            <w:pPr>
              <w:jc w:val="left"/>
            </w:pPr>
            <w:r>
              <w:rPr>
                <w:b w:val="false"/>
                <w:bCs w:val="false"/>
                <w:sz w:val="19"/>
                <w:szCs w:val="19"/>
              </w:rPr>
              <w:t xml:space="preserve">Report honestly; source PRD frames escalation to more complex algorithms only after this is demonstrated, not assumed</w:t>
            </w:r>
          </w:p>
        </w:tc>
      </w:tr>
      <w:tr>
        <w:tc>
          <w:tcPr>
            <w:tcW w:type="dxa" w:w="3830"/>
            <w:shd w:fill="FFFFFF" w:val="clear"/>
            <w:tcMar>
              <w:top w:type="dxa" w:w="60"/>
              <w:left w:type="dxa" w:w="100"/>
              <w:bottom w:type="dxa" w:w="60"/>
              <w:right w:type="dxa" w:w="100"/>
            </w:tcMar>
            <w:vAlign w:val="center"/>
          </w:tcPr>
          <w:p>
            <w:pPr>
              <w:jc w:val="left"/>
            </w:pPr>
            <w:r>
              <w:rPr>
                <w:b w:val="false"/>
                <w:bCs w:val="false"/>
                <w:sz w:val="19"/>
                <w:szCs w:val="19"/>
              </w:rPr>
              <w:t xml:space="preserve">Ground-truth leakage into scheduler state</w:t>
            </w:r>
          </w:p>
        </w:tc>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AI/ML risk</w:t>
            </w:r>
          </w:p>
        </w:tc>
        <w:tc>
          <w:tcPr>
            <w:tcW w:type="dxa" w:w="4435"/>
            <w:shd w:fill="FFFFFF" w:val="clear"/>
            <w:tcMar>
              <w:top w:type="dxa" w:w="60"/>
              <w:left w:type="dxa" w:w="100"/>
              <w:bottom w:type="dxa" w:w="60"/>
              <w:right w:type="dxa" w:w="100"/>
            </w:tcMar>
            <w:vAlign w:val="center"/>
          </w:tcPr>
          <w:p>
            <w:pPr>
              <w:jc w:val="left"/>
            </w:pPr>
            <w:r>
              <w:rPr>
                <w:b w:val="false"/>
                <w:bCs w:val="false"/>
                <w:sz w:val="19"/>
                <w:szCs w:val="19"/>
              </w:rPr>
              <w:t xml:space="preserve">Explicit leakage test in CI; StateBuilder code review</w:t>
            </w:r>
          </w:p>
        </w:tc>
      </w:tr>
      <w:tr>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Team unfamiliar with React Native for Windows desktop</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Implementation risk</w:t>
            </w:r>
          </w:p>
        </w:tc>
        <w:tc>
          <w:tcPr>
            <w:tcW w:type="dxa" w:w="4435"/>
            <w:shd w:fill="F2F2F2" w:val="clear"/>
            <w:tcMar>
              <w:top w:type="dxa" w:w="60"/>
              <w:left w:type="dxa" w:w="100"/>
              <w:bottom w:type="dxa" w:w="60"/>
              <w:right w:type="dxa" w:w="100"/>
            </w:tcMar>
            <w:vAlign w:val="center"/>
          </w:tcPr>
          <w:p>
            <w:pPr>
              <w:jc w:val="left"/>
            </w:pPr>
            <w:r>
              <w:rPr>
                <w:b w:val="false"/>
                <w:bCs w:val="false"/>
                <w:sz w:val="19"/>
                <w:szCs w:val="19"/>
              </w:rPr>
              <w:t xml:space="preserve">Time-box a spike in Phase 1; fall back to Electron+React only if RN desktop proves infeasible, and record that as a deviation</w:t>
            </w:r>
          </w:p>
        </w:tc>
      </w:tr>
      <w:tr>
        <w:tc>
          <w:tcPr>
            <w:tcW w:type="dxa" w:w="3830"/>
            <w:shd w:fill="FFFFFF" w:val="clear"/>
            <w:tcMar>
              <w:top w:type="dxa" w:w="60"/>
              <w:left w:type="dxa" w:w="100"/>
              <w:bottom w:type="dxa" w:w="60"/>
              <w:right w:type="dxa" w:w="100"/>
            </w:tcMar>
            <w:vAlign w:val="center"/>
          </w:tcPr>
          <w:p>
            <w:pPr>
              <w:jc w:val="left"/>
            </w:pPr>
            <w:r>
              <w:rPr>
                <w:b w:val="false"/>
                <w:bCs w:val="false"/>
                <w:sz w:val="19"/>
                <w:szCs w:val="19"/>
              </w:rPr>
              <w:t xml:space="preserve">No confirmed DRDO security certification requirement</w:t>
            </w:r>
          </w:p>
        </w:tc>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Constraint</w:t>
            </w:r>
          </w:p>
        </w:tc>
        <w:tc>
          <w:tcPr>
            <w:tcW w:type="dxa" w:w="4435"/>
            <w:shd w:fill="FFFFFF" w:val="clear"/>
            <w:tcMar>
              <w:top w:type="dxa" w:w="60"/>
              <w:left w:type="dxa" w:w="100"/>
              <w:bottom w:type="dxa" w:w="60"/>
              <w:right w:type="dxa" w:w="100"/>
            </w:tcMar>
            <w:vAlign w:val="center"/>
          </w:tcPr>
          <w:p>
            <w:pPr>
              <w:jc w:val="left"/>
            </w:pPr>
            <w:r>
              <w:rPr>
                <w:b w:val="false"/>
                <w:bCs w:val="false"/>
                <w:sz w:val="19"/>
                <w:szCs w:val="19"/>
              </w:rPr>
              <w:t xml:space="preserve">All security claims stated as “designed per defense-oriented principles,” never as certified</w:t>
            </w:r>
          </w:p>
        </w:tc>
      </w:tr>
      <w:tr>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Exact metric formulas (Pd/Pfa/AIT/HPDR) not mathematically specified in source</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Assumption gap</w:t>
            </w:r>
          </w:p>
        </w:tc>
        <w:tc>
          <w:tcPr>
            <w:tcW w:type="dxa" w:w="4435"/>
            <w:shd w:fill="F2F2F2" w:val="clear"/>
            <w:tcMar>
              <w:top w:type="dxa" w:w="60"/>
              <w:left w:type="dxa" w:w="100"/>
              <w:bottom w:type="dxa" w:w="60"/>
              <w:right w:type="dxa" w:w="100"/>
            </w:tcMar>
            <w:vAlign w:val="center"/>
          </w:tcPr>
          <w:p>
            <w:pPr>
              <w:jc w:val="left"/>
            </w:pPr>
            <w:r>
              <w:rPr>
                <w:b w:val="false"/>
                <w:bCs w:val="false"/>
                <w:sz w:val="19"/>
                <w:szCs w:val="19"/>
              </w:rPr>
              <w:t xml:space="preserve">Define formally during Phase 3–4 design review before implementation, mark TBD until then</w:t>
            </w:r>
          </w:p>
        </w:tc>
      </w:tr>
    </w:tbl>
    <w:p>
      <w:pPr>
        <w:pStyle w:val="Heading1"/>
        <w:spacing w:after="200" w:before="400"/>
      </w:pPr>
      <w:r>
        <w:t xml:space="preserve">18. Success Metrics</w:t>
      </w:r>
    </w:p>
    <w:p>
      <w:pPr>
        <w:pStyle w:val="ListParagraph"/>
        <w:numPr>
          <w:ilvl w:val="0"/>
          <w:numId w:val="2"/>
        </w:numPr>
        <w:spacing w:after="80"/>
      </w:pPr>
      <w:r>
        <w:rPr>
          <w:b/>
          <w:bCs/>
          <w:color w:val="6A1B9A"/>
          <w:sz w:val="18"/>
          <w:szCs w:val="18"/>
        </w:rPr>
        <w:t xml:space="preserve">[RECOMMENDATION] </w:t>
      </w:r>
      <w:r>
        <w:t xml:space="preserve">Reproducible baseline-vs-ML comparison producible on demand from a saved scenario/seed.</w:t>
      </w:r>
    </w:p>
    <w:p>
      <w:pPr>
        <w:pStyle w:val="ListParagraph"/>
        <w:numPr>
          <w:ilvl w:val="0"/>
          <w:numId w:val="2"/>
        </w:numPr>
        <w:spacing w:after="80"/>
      </w:pPr>
      <w:r>
        <w:rPr>
          <w:b/>
          <w:bCs/>
          <w:color w:val="6A1B9A"/>
          <w:sz w:val="18"/>
          <w:szCs w:val="18"/>
        </w:rPr>
        <w:t xml:space="preserve">[RECOMMENDATION] </w:t>
      </w:r>
      <w:r>
        <w:t xml:space="preserve">ML scheduler shows a measurable, honestly-reported change (positive or negative) in Pd/Pfa/latency/HPDR vs baseline.</w:t>
      </w:r>
    </w:p>
    <w:p>
      <w:pPr>
        <w:pStyle w:val="ListParagraph"/>
        <w:numPr>
          <w:ilvl w:val="0"/>
          <w:numId w:val="2"/>
        </w:numPr>
        <w:spacing w:after="80"/>
      </w:pPr>
      <w:r>
        <w:rPr>
          <w:b/>
          <w:bCs/>
          <w:color w:val="6A1B9A"/>
          <w:sz w:val="18"/>
          <w:szCs w:val="18"/>
        </w:rPr>
        <w:t xml:space="preserve">[RECOMMENDATION] </w:t>
      </w:r>
      <w:r>
        <w:t xml:space="preserve">Zero ground-truth leakage detected in automated tests.</w:t>
      </w:r>
    </w:p>
    <w:p>
      <w:pPr>
        <w:pStyle w:val="ListParagraph"/>
        <w:numPr>
          <w:ilvl w:val="0"/>
          <w:numId w:val="2"/>
        </w:numPr>
        <w:spacing w:after="80"/>
      </w:pPr>
      <w:r>
        <w:rPr>
          <w:b/>
          <w:bCs/>
          <w:color w:val="6A1B9A"/>
          <w:sz w:val="18"/>
          <w:szCs w:val="18"/>
        </w:rPr>
        <w:t xml:space="preserve">[RECOMMENDATION] </w:t>
      </w:r>
      <w:r>
        <w:t xml:space="preserve">Every sensitive action traceable in the audit log.</w:t>
      </w:r>
    </w:p>
    <w:p>
      <w:pPr>
        <w:pStyle w:val="ListParagraph"/>
        <w:numPr>
          <w:ilvl w:val="0"/>
          <w:numId w:val="2"/>
        </w:numPr>
        <w:spacing w:after="80"/>
      </w:pPr>
      <w:r>
        <w:rPr>
          <w:b/>
          <w:bCs/>
          <w:color w:val="6A1B9A"/>
          <w:sz w:val="18"/>
          <w:szCs w:val="18"/>
        </w:rPr>
        <w:t xml:space="preserve">[RECOMMENDATION] </w:t>
      </w:r>
      <w:r>
        <w:t xml:space="preserve">Live demonstration completes without manual data fabrication.</w:t>
      </w:r>
    </w:p>
    <w:p>
      <w:pPr>
        <w:pStyle w:val="Heading1"/>
        <w:spacing w:after="200" w:before="400"/>
      </w:pPr>
      <w:r>
        <w:t xml:space="preserve">19. Open Questions (Consolidated TBD List)</w:t>
      </w:r>
    </w:p>
    <w:p>
      <w:pPr>
        <w:pStyle w:val="ListParagraph"/>
        <w:numPr>
          <w:ilvl w:val="0"/>
          <w:numId w:val="2"/>
        </w:numPr>
        <w:spacing w:after="80"/>
      </w:pPr>
      <w:r>
        <w:rPr>
          <w:b/>
          <w:bCs/>
          <w:color w:val="C62828"/>
          <w:sz w:val="18"/>
          <w:szCs w:val="18"/>
        </w:rPr>
        <w:t xml:space="preserve">[TBD] </w:t>
      </w:r>
      <w:r>
        <w:t xml:space="preserve">Formal mathematical definitions of Pd, Pfa, AIT, latency, HPDR, scan efficiency for this specific simulation.</w:t>
      </w:r>
    </w:p>
    <w:p>
      <w:pPr>
        <w:pStyle w:val="ListParagraph"/>
        <w:numPr>
          <w:ilvl w:val="0"/>
          <w:numId w:val="2"/>
        </w:numPr>
        <w:spacing w:after="80"/>
      </w:pPr>
      <w:r>
        <w:rPr>
          <w:b/>
          <w:bCs/>
          <w:color w:val="C62828"/>
          <w:sz w:val="18"/>
          <w:szCs w:val="18"/>
        </w:rPr>
        <w:t xml:space="preserve">[TBD] </w:t>
      </w:r>
      <w:r>
        <w:t xml:space="preserve">Default reward-function weights (w1–w6), their units, and normalisation ranges.</w:t>
      </w:r>
    </w:p>
    <w:p>
      <w:pPr>
        <w:pStyle w:val="ListParagraph"/>
        <w:numPr>
          <w:ilvl w:val="0"/>
          <w:numId w:val="2"/>
        </w:numPr>
        <w:spacing w:after="80"/>
      </w:pPr>
      <w:r>
        <w:rPr>
          <w:b/>
          <w:bCs/>
          <w:color w:val="C62828"/>
          <w:sz w:val="18"/>
          <w:szCs w:val="18"/>
        </w:rPr>
        <w:t xml:space="preserve">[TBD] </w:t>
      </w:r>
      <w:r>
        <w:t xml:space="preserve">Minimum/recommended hardware specifications (CPU/RAM/GPU) — requires benchmarking.</w:t>
      </w:r>
    </w:p>
    <w:p>
      <w:pPr>
        <w:pStyle w:val="ListParagraph"/>
        <w:numPr>
          <w:ilvl w:val="0"/>
          <w:numId w:val="2"/>
        </w:numPr>
        <w:spacing w:after="80"/>
      </w:pPr>
      <w:r>
        <w:rPr>
          <w:b/>
          <w:bCs/>
          <w:color w:val="C62828"/>
          <w:sz w:val="18"/>
          <w:szCs w:val="18"/>
        </w:rPr>
        <w:t xml:space="preserve">[TBD] </w:t>
      </w:r>
      <w:r>
        <w:t xml:space="preserve">Exact local IPC transport (authenticated REST vs named pipes vs gRPC) — requires a technical spike.</w:t>
      </w:r>
    </w:p>
    <w:p>
      <w:pPr>
        <w:pStyle w:val="ListParagraph"/>
        <w:numPr>
          <w:ilvl w:val="0"/>
          <w:numId w:val="2"/>
        </w:numPr>
        <w:spacing w:after="80"/>
      </w:pPr>
      <w:r>
        <w:rPr>
          <w:b/>
          <w:bCs/>
          <w:color w:val="C62828"/>
          <w:sz w:val="18"/>
          <w:szCs w:val="18"/>
        </w:rPr>
        <w:t xml:space="preserve">[TBD] </w:t>
      </w:r>
      <w:r>
        <w:t xml:space="preserve">Whether any DRDO-mandated security standard or certification actually applies to this project.</w:t>
      </w:r>
    </w:p>
    <w:p>
      <w:pPr>
        <w:pStyle w:val="ListParagraph"/>
        <w:numPr>
          <w:ilvl w:val="0"/>
          <w:numId w:val="2"/>
        </w:numPr>
        <w:spacing w:after="80"/>
      </w:pPr>
      <w:r>
        <w:rPr>
          <w:b/>
          <w:bCs/>
          <w:color w:val="C62828"/>
          <w:sz w:val="18"/>
          <w:szCs w:val="18"/>
        </w:rPr>
        <w:t xml:space="preserve">[TBD] </w:t>
      </w:r>
      <w:r>
        <w:t xml:space="preserve">Whether System Administrator and Security Administrator roles must be held by different people.</w:t>
      </w:r>
    </w:p>
    <w:p>
      <w:pPr>
        <w:pStyle w:val="Heading1"/>
        <w:spacing w:after="200" w:before="400"/>
      </w:pPr>
      <w:r>
        <w:t xml:space="preserve">20. Architecture Review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F3864" w:val="clear"/>
            <w:tcMar>
              <w:top w:type="dxa" w:w="60"/>
              <w:left w:type="dxa" w:w="100"/>
              <w:bottom w:type="dxa" w:w="60"/>
              <w:right w:type="dxa" w:w="100"/>
            </w:tcMar>
            <w:vAlign w:val="center"/>
          </w:tcPr>
          <w:p>
            <w:pPr>
              <w:jc w:val="left"/>
            </w:pPr>
            <w:r>
              <w:rPr>
                <w:b/>
                <w:bCs/>
                <w:color w:val="FFFFFF"/>
                <w:sz w:val="19"/>
                <w:szCs w:val="19"/>
              </w:rPr>
              <w:t xml:space="preserve">Question</w:t>
            </w:r>
          </w:p>
        </w:tc>
        <w:tc>
          <w:tcPr>
            <w:tcW w:type="dxa" w:w="7056"/>
            <w:shd w:fill="1F3864" w:val="clear"/>
            <w:tcMar>
              <w:top w:type="dxa" w:w="60"/>
              <w:left w:type="dxa" w:w="100"/>
              <w:bottom w:type="dxa" w:w="60"/>
              <w:right w:type="dxa" w:w="100"/>
            </w:tcMar>
            <w:vAlign w:val="center"/>
          </w:tcPr>
          <w:p>
            <w:pPr>
              <w:jc w:val="left"/>
            </w:pPr>
            <w:r>
              <w:rPr>
                <w:b/>
                <w:bCs/>
                <w:color w:val="FFFFFF"/>
                <w:sz w:val="19"/>
                <w:szCs w:val="19"/>
              </w:rPr>
              <w:t xml:space="preserve">Answer</w:t>
            </w:r>
          </w:p>
        </w:tc>
      </w:tr>
      <w:tr>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Best architectural decision</w:t>
            </w:r>
          </w:p>
        </w:tc>
        <w:tc>
          <w:tcPr>
            <w:tcW w:type="dxa" w:w="7056"/>
            <w:shd w:fill="F2F2F2" w:val="clear"/>
            <w:tcMar>
              <w:top w:type="dxa" w:w="60"/>
              <w:left w:type="dxa" w:w="100"/>
              <w:bottom w:type="dxa" w:w="60"/>
              <w:right w:type="dxa" w:w="100"/>
            </w:tcMar>
            <w:vAlign w:val="center"/>
          </w:tcPr>
          <w:p>
            <w:pPr>
              <w:jc w:val="left"/>
            </w:pPr>
            <w:r>
              <w:rPr>
                <w:b w:val="false"/>
                <w:bCs w:val="false"/>
                <w:sz w:val="19"/>
                <w:szCs w:val="19"/>
              </w:rPr>
              <w:t xml:space="preserve">Keeping the database and ML services unreachable from the UI/network, with the Java backend as the sole orchestration boundary.</w:t>
            </w:r>
          </w:p>
        </w:tc>
      </w:tr>
      <w:tr>
        <w:tc>
          <w:tcPr>
            <w:tcW w:type="dxa" w:w="3024"/>
            <w:shd w:fill="FFFFFF" w:val="clear"/>
            <w:tcMar>
              <w:top w:type="dxa" w:w="60"/>
              <w:left w:type="dxa" w:w="100"/>
              <w:bottom w:type="dxa" w:w="60"/>
              <w:right w:type="dxa" w:w="100"/>
            </w:tcMar>
            <w:vAlign w:val="center"/>
          </w:tcPr>
          <w:p>
            <w:pPr>
              <w:jc w:val="left"/>
            </w:pPr>
            <w:r>
              <w:rPr>
                <w:b w:val="false"/>
                <w:bCs w:val="false"/>
                <w:sz w:val="19"/>
                <w:szCs w:val="19"/>
              </w:rPr>
              <w:t xml:space="preserve">Biggest security risk</w:t>
            </w:r>
          </w:p>
        </w:tc>
        <w:tc>
          <w:tcPr>
            <w:tcW w:type="dxa" w:w="7056"/>
            <w:shd w:fill="FFFFFF" w:val="clear"/>
            <w:tcMar>
              <w:top w:type="dxa" w:w="60"/>
              <w:left w:type="dxa" w:w="100"/>
              <w:bottom w:type="dxa" w:w="60"/>
              <w:right w:type="dxa" w:w="100"/>
            </w:tcMar>
            <w:vAlign w:val="center"/>
          </w:tcPr>
          <w:p>
            <w:pPr>
              <w:jc w:val="left"/>
            </w:pPr>
            <w:r>
              <w:rPr>
                <w:b w:val="false"/>
                <w:bCs w:val="false"/>
                <w:sz w:val="19"/>
                <w:szCs w:val="19"/>
              </w:rPr>
              <w:t xml:space="preserve">A compromised or unapproved ML model silently becoming the active scheduler — mitigated by the model activation gate and integrity checks.</w:t>
            </w:r>
          </w:p>
        </w:tc>
      </w:tr>
      <w:tr>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Biggest technical risk</w:t>
            </w:r>
          </w:p>
        </w:tc>
        <w:tc>
          <w:tcPr>
            <w:tcW w:type="dxa" w:w="7056"/>
            <w:shd w:fill="F2F2F2" w:val="clear"/>
            <w:tcMar>
              <w:top w:type="dxa" w:w="60"/>
              <w:left w:type="dxa" w:w="100"/>
              <w:bottom w:type="dxa" w:w="60"/>
              <w:right w:type="dxa" w:w="100"/>
            </w:tcMar>
            <w:vAlign w:val="center"/>
          </w:tcPr>
          <w:p>
            <w:pPr>
              <w:jc w:val="left"/>
            </w:pPr>
            <w:r>
              <w:rPr>
                <w:b w:val="false"/>
                <w:bCs w:val="false"/>
                <w:sz w:val="19"/>
                <w:szCs w:val="19"/>
              </w:rPr>
              <w:t xml:space="preserve">React Native for Windows desktop maturity/limitations for a data-dense research UI — needs an early spike.</w:t>
            </w:r>
          </w:p>
        </w:tc>
      </w:tr>
      <w:tr>
        <w:tc>
          <w:tcPr>
            <w:tcW w:type="dxa" w:w="3024"/>
            <w:shd w:fill="FFFFFF" w:val="clear"/>
            <w:tcMar>
              <w:top w:type="dxa" w:w="60"/>
              <w:left w:type="dxa" w:w="100"/>
              <w:bottom w:type="dxa" w:w="60"/>
              <w:right w:type="dxa" w:w="100"/>
            </w:tcMar>
            <w:vAlign w:val="center"/>
          </w:tcPr>
          <w:p>
            <w:pPr>
              <w:jc w:val="left"/>
            </w:pPr>
            <w:r>
              <w:rPr>
                <w:b w:val="false"/>
                <w:bCs w:val="false"/>
                <w:sz w:val="19"/>
                <w:szCs w:val="19"/>
              </w:rPr>
              <w:t xml:space="preserve">Biggest AI/ML risk</w:t>
            </w:r>
          </w:p>
        </w:tc>
        <w:tc>
          <w:tcPr>
            <w:tcW w:type="dxa" w:w="7056"/>
            <w:shd w:fill="FFFFFF" w:val="clear"/>
            <w:tcMar>
              <w:top w:type="dxa" w:w="60"/>
              <w:left w:type="dxa" w:w="100"/>
              <w:bottom w:type="dxa" w:w="60"/>
              <w:right w:type="dxa" w:w="100"/>
            </w:tcMar>
            <w:vAlign w:val="center"/>
          </w:tcPr>
          <w:p>
            <w:pPr>
              <w:jc w:val="left"/>
            </w:pPr>
            <w:r>
              <w:rPr>
                <w:b w:val="false"/>
                <w:bCs w:val="false"/>
                <w:sz w:val="19"/>
                <w:szCs w:val="19"/>
              </w:rPr>
              <w:t xml:space="preserve">Ground-truth leakage into the StateVector, which would invalidate every baseline-vs-ML result.</w:t>
            </w:r>
          </w:p>
        </w:tc>
      </w:tr>
      <w:tr>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Biggest implementation challenge</w:t>
            </w:r>
          </w:p>
        </w:tc>
        <w:tc>
          <w:tcPr>
            <w:tcW w:type="dxa" w:w="7056"/>
            <w:shd w:fill="F2F2F2" w:val="clear"/>
            <w:tcMar>
              <w:top w:type="dxa" w:w="60"/>
              <w:left w:type="dxa" w:w="100"/>
              <w:bottom w:type="dxa" w:w="60"/>
              <w:right w:type="dxa" w:w="100"/>
            </w:tcMar>
            <w:vAlign w:val="center"/>
          </w:tcPr>
          <w:p>
            <w:pPr>
              <w:jc w:val="left"/>
            </w:pPr>
            <w:r>
              <w:rPr>
                <w:b w:val="false"/>
                <w:bCs w:val="false"/>
                <w:sz w:val="19"/>
                <w:szCs w:val="19"/>
              </w:rPr>
              <w:t xml:space="preserve">Defining and calibrating the metrics (Pd/Pfa/AIT/HPDR) and reward weights precisely enough to be scientifically comparable.</w:t>
            </w:r>
          </w:p>
        </w:tc>
      </w:tr>
      <w:tr>
        <w:tc>
          <w:tcPr>
            <w:tcW w:type="dxa" w:w="3024"/>
            <w:shd w:fill="FFFFFF" w:val="clear"/>
            <w:tcMar>
              <w:top w:type="dxa" w:w="60"/>
              <w:left w:type="dxa" w:w="100"/>
              <w:bottom w:type="dxa" w:w="60"/>
              <w:right w:type="dxa" w:w="100"/>
            </w:tcMar>
            <w:vAlign w:val="center"/>
          </w:tcPr>
          <w:p>
            <w:pPr>
              <w:jc w:val="left"/>
            </w:pPr>
            <w:r>
              <w:rPr>
                <w:b w:val="false"/>
                <w:bCs w:val="false"/>
                <w:sz w:val="19"/>
                <w:szCs w:val="19"/>
              </w:rPr>
              <w:t xml:space="preserve">Most important TBD</w:t>
            </w:r>
          </w:p>
        </w:tc>
        <w:tc>
          <w:tcPr>
            <w:tcW w:type="dxa" w:w="7056"/>
            <w:shd w:fill="FFFFFF" w:val="clear"/>
            <w:tcMar>
              <w:top w:type="dxa" w:w="60"/>
              <w:left w:type="dxa" w:w="100"/>
              <w:bottom w:type="dxa" w:w="60"/>
              <w:right w:type="dxa" w:w="100"/>
            </w:tcMar>
            <w:vAlign w:val="center"/>
          </w:tcPr>
          <w:p>
            <w:pPr>
              <w:jc w:val="left"/>
            </w:pPr>
            <w:r>
              <w:rPr>
                <w:b w:val="false"/>
                <w:bCs w:val="false"/>
                <w:sz w:val="19"/>
                <w:szCs w:val="19"/>
              </w:rPr>
              <w:t xml:space="preserve">Formal metric definitions — everything downstream (experiments, reports, success criteria) depends on them.</w:t>
            </w:r>
          </w:p>
        </w:tc>
      </w:tr>
      <w:tr>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Recommended MVP</w:t>
            </w:r>
          </w:p>
        </w:tc>
        <w:tc>
          <w:tcPr>
            <w:tcW w:type="dxa" w:w="7056"/>
            <w:shd w:fill="F2F2F2" w:val="clear"/>
            <w:tcMar>
              <w:top w:type="dxa" w:w="60"/>
              <w:left w:type="dxa" w:w="100"/>
              <w:bottom w:type="dxa" w:w="60"/>
              <w:right w:type="dxa" w:w="100"/>
            </w:tcMar>
            <w:vAlign w:val="center"/>
          </w:tcPr>
          <w:p>
            <w:pPr>
              <w:jc w:val="left"/>
            </w:pPr>
            <w:r>
              <w:rPr>
                <w:b w:val="false"/>
                <w:bCs w:val="false"/>
                <w:sz w:val="19"/>
                <w:szCs w:val="19"/>
              </w:rPr>
              <w:t xml:space="preserve">Simulation + baseline + bandit scheduler + core metrics + basic desktop shell + local auth, per Section 14.</w:t>
            </w:r>
          </w:p>
        </w:tc>
      </w:tr>
      <w:tr>
        <w:tc>
          <w:tcPr>
            <w:tcW w:type="dxa" w:w="3024"/>
            <w:shd w:fill="FFFFFF" w:val="clear"/>
            <w:tcMar>
              <w:top w:type="dxa" w:w="60"/>
              <w:left w:type="dxa" w:w="100"/>
              <w:bottom w:type="dxa" w:w="60"/>
              <w:right w:type="dxa" w:w="100"/>
            </w:tcMar>
            <w:vAlign w:val="center"/>
          </w:tcPr>
          <w:p>
            <w:pPr>
              <w:jc w:val="left"/>
            </w:pPr>
            <w:r>
              <w:rPr>
                <w:b w:val="false"/>
                <w:bCs w:val="false"/>
                <w:sz w:val="19"/>
                <w:szCs w:val="19"/>
              </w:rPr>
              <w:t xml:space="preserve">Recommended development order</w:t>
            </w:r>
          </w:p>
        </w:tc>
        <w:tc>
          <w:tcPr>
            <w:tcW w:type="dxa" w:w="7056"/>
            <w:shd w:fill="FFFFFF" w:val="clear"/>
            <w:tcMar>
              <w:top w:type="dxa" w:w="60"/>
              <w:left w:type="dxa" w:w="100"/>
              <w:bottom w:type="dxa" w:w="60"/>
              <w:right w:type="dxa" w:w="100"/>
            </w:tcMar>
            <w:vAlign w:val="center"/>
          </w:tcPr>
          <w:p>
            <w:pPr>
              <w:jc w:val="left"/>
            </w:pPr>
            <w:r>
              <w:rPr>
                <w:b w:val="false"/>
                <w:bCs w:val="false"/>
                <w:sz w:val="19"/>
                <w:szCs w:val="19"/>
              </w:rPr>
              <w:t xml:space="preserve">Simulation → receiver/detection → baseline → periodicity estimator → bandit scheduler → registry → experiments → security hardening → packaging, per Section 15.</w:t>
            </w:r>
          </w:p>
        </w:tc>
      </w:tr>
    </w:tbl>
    <w:p>
      <w:pPr>
        <w:pStyle w:val="Heading1"/>
        <w:spacing w:after="200" w:before="400"/>
      </w:pPr>
      <w:r>
        <w:t xml:space="preserve">21. Reference List</w:t>
      </w:r>
    </w:p>
    <w:p>
      <w:pPr>
        <w:spacing w:after="160"/>
      </w:pPr>
      <w:r>
        <w:t xml:space="preserve">Real-world facts, figures, and system descriptions cited above (tags [R1]–[R11]) are drawn only from the following sources, as supplied for this project. Architecture, roles, and process content elsewhere in this document is this project's own design work and is not attributed to these 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shd w:fill="1F3864" w:val="clear"/>
            <w:tcMar>
              <w:top w:type="dxa" w:w="60"/>
              <w:left w:type="dxa" w:w="100"/>
              <w:bottom w:type="dxa" w:w="60"/>
              <w:right w:type="dxa" w:w="100"/>
            </w:tcMar>
            <w:vAlign w:val="center"/>
          </w:tcPr>
          <w:p>
            <w:pPr>
              <w:jc w:val="left"/>
            </w:pPr>
            <w:r>
              <w:rPr>
                <w:b/>
                <w:bCs/>
                <w:color w:val="FFFFFF"/>
                <w:sz w:val="19"/>
                <w:szCs w:val="19"/>
              </w:rPr>
              <w:t xml:space="preserve">Ref</w:t>
            </w:r>
          </w:p>
        </w:tc>
        <w:tc>
          <w:tcPr>
            <w:tcW w:type="dxa" w:w="9072"/>
            <w:shd w:fill="1F3864" w:val="clear"/>
            <w:tcMar>
              <w:top w:type="dxa" w:w="60"/>
              <w:left w:type="dxa" w:w="100"/>
              <w:bottom w:type="dxa" w:w="60"/>
              <w:right w:type="dxa" w:w="100"/>
            </w:tcMar>
            <w:vAlign w:val="center"/>
          </w:tcPr>
          <w:p>
            <w:pPr>
              <w:jc w:val="left"/>
            </w:pPr>
            <w:r>
              <w:rPr>
                <w:b/>
                <w:bCs/>
                <w:color w:val="FFFFFF"/>
                <w:sz w:val="19"/>
                <w:szCs w:val="19"/>
              </w:rPr>
              <w:t xml:space="preserve">Source</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R1</w:t>
            </w:r>
          </w:p>
        </w:tc>
        <w:tc>
          <w:tcPr>
            <w:tcW w:type="dxa" w:w="9072"/>
            <w:shd w:fill="F2F2F2" w:val="clear"/>
            <w:tcMar>
              <w:top w:type="dxa" w:w="60"/>
              <w:left w:type="dxa" w:w="100"/>
              <w:bottom w:type="dxa" w:w="60"/>
              <w:right w:type="dxa" w:w="100"/>
            </w:tcMar>
            <w:vAlign w:val="center"/>
          </w:tcPr>
          <w:p>
            <w:pPr>
              <w:jc w:val="left"/>
            </w:pPr>
            <w:r>
              <w:rPr>
                <w:b w:val="false"/>
                <w:bCs w:val="false"/>
                <w:sz w:val="19"/>
                <w:szCs w:val="19"/>
              </w:rPr>
              <w:t xml:space="preserve">Local SIH/DRDO project PRD (“Intelligent RF Spectrum Scan Strategy”) — primary problem statement, architecture baseline, and Definition of Done for this project.</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R2</w:t>
            </w:r>
          </w:p>
        </w:tc>
        <w:tc>
          <w:tcPr>
            <w:tcW w:type="dxa" w:w="9072"/>
            <w:shd w:fill="FFFFFF" w:val="clear"/>
            <w:tcMar>
              <w:top w:type="dxa" w:w="60"/>
              <w:left w:type="dxa" w:w="100"/>
              <w:bottom w:type="dxa" w:w="60"/>
              <w:right w:type="dxa" w:w="100"/>
            </w:tcMar>
            <w:vAlign w:val="center"/>
          </w:tcPr>
          <w:p>
            <w:pPr>
              <w:jc w:val="left"/>
            </w:pPr>
            <w:r>
              <w:rPr>
                <w:b w:val="false"/>
                <w:bCs w:val="false"/>
                <w:sz w:val="19"/>
                <w:szCs w:val="19"/>
              </w:rPr>
              <w:t xml:space="preserve">“Analysis of Pisarenko Harmonic Decomposition-based sub-Nyquist Rate Spectrum Sensing for Broadband Cognitive Radio,” Defence Science Journal (DRDO). publications.drdo.gov.in/ojs/index.php/dsj/article/download/9770/5774/30593</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R3</w:t>
            </w:r>
          </w:p>
        </w:tc>
        <w:tc>
          <w:tcPr>
            <w:tcW w:type="dxa" w:w="9072"/>
            <w:shd w:fill="F2F2F2" w:val="clear"/>
            <w:tcMar>
              <w:top w:type="dxa" w:w="60"/>
              <w:left w:type="dxa" w:w="100"/>
              <w:bottom w:type="dxa" w:w="60"/>
              <w:right w:type="dxa" w:w="100"/>
            </w:tcMar>
            <w:vAlign w:val="center"/>
          </w:tcPr>
          <w:p>
            <w:pPr>
              <w:jc w:val="left"/>
            </w:pPr>
            <w:r>
              <w:rPr>
                <w:b w:val="false"/>
                <w:bCs w:val="false"/>
                <w:sz w:val="19"/>
                <w:szCs w:val="19"/>
              </w:rPr>
              <w:t xml:space="preserve">“An Adaptive Spectrum-Sensing Algorithm for Cognitive Radio Networks based on the Sample Covariance Matrix,” Defence Science Journal (DRDO). publications.drdo.gov.in/ojs/index.php/dsj/article/view/10506</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R4</w:t>
            </w:r>
          </w:p>
        </w:tc>
        <w:tc>
          <w:tcPr>
            <w:tcW w:type="dxa" w:w="9072"/>
            <w:shd w:fill="FFFFFF" w:val="clear"/>
            <w:tcMar>
              <w:top w:type="dxa" w:w="60"/>
              <w:left w:type="dxa" w:w="100"/>
              <w:bottom w:type="dxa" w:w="60"/>
              <w:right w:type="dxa" w:w="100"/>
            </w:tcMar>
            <w:vAlign w:val="center"/>
          </w:tcPr>
          <w:p>
            <w:pPr>
              <w:jc w:val="left"/>
            </w:pPr>
            <w:r>
              <w:rPr>
                <w:b w:val="false"/>
                <w:bCs w:val="false"/>
                <w:sz w:val="19"/>
                <w:szCs w:val="19"/>
              </w:rPr>
              <w:t xml:space="preserve">“Improved Double Threshold Energy Detection for Cooperative Spectrum Sensing in Cognitive Radio,” Defence Science Journal (DRDO). publications.drdo.gov.in/ojs/index.php/dsj/article/download/3757/2154/11009</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R5</w:t>
            </w:r>
          </w:p>
        </w:tc>
        <w:tc>
          <w:tcPr>
            <w:tcW w:type="dxa" w:w="9072"/>
            <w:shd w:fill="F2F2F2" w:val="clear"/>
            <w:tcMar>
              <w:top w:type="dxa" w:w="60"/>
              <w:left w:type="dxa" w:w="100"/>
              <w:bottom w:type="dxa" w:w="60"/>
              <w:right w:type="dxa" w:w="100"/>
            </w:tcMar>
            <w:vAlign w:val="center"/>
          </w:tcPr>
          <w:p>
            <w:pPr>
              <w:jc w:val="left"/>
            </w:pPr>
            <w:r>
              <w:rPr>
                <w:b w:val="false"/>
                <w:bCs w:val="false"/>
                <w:sz w:val="19"/>
                <w:szCs w:val="19"/>
              </w:rPr>
              <w:t xml:space="preserve">“Adaptive Group Testing for Wideband Spectrum Hole Search,” IEEE Trans. Vehicular Technology, DRDO-supported. ece.iisc.ac.in/~cmurthy/Papers/media/abhay_tvt_2014.pdf</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R6</w:t>
            </w:r>
          </w:p>
        </w:tc>
        <w:tc>
          <w:tcPr>
            <w:tcW w:type="dxa" w:w="9072"/>
            <w:shd w:fill="FFFFFF" w:val="clear"/>
            <w:tcMar>
              <w:top w:type="dxa" w:w="60"/>
              <w:left w:type="dxa" w:w="100"/>
              <w:bottom w:type="dxa" w:w="60"/>
              <w:right w:type="dxa" w:w="100"/>
            </w:tcMar>
            <w:vAlign w:val="center"/>
          </w:tcPr>
          <w:p>
            <w:pPr>
              <w:jc w:val="left"/>
            </w:pPr>
            <w:r>
              <w:rPr>
                <w:b w:val="false"/>
                <w:bCs w:val="false"/>
                <w:sz w:val="19"/>
                <w:szCs w:val="19"/>
              </w:rPr>
              <w:t xml:space="preserve">“Digital Receiver-based Electronic Intelligence System Configuration for Detection and Identification of Intrapulse Modulated Radar Signals,” Defence Science Journal (DLRL/DRDO). publications.drdo.gov.in/ojs/index.php/dsj/article/view/5091</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R7</w:t>
            </w:r>
          </w:p>
        </w:tc>
        <w:tc>
          <w:tcPr>
            <w:tcW w:type="dxa" w:w="9072"/>
            <w:shd w:fill="F2F2F2" w:val="clear"/>
            <w:tcMar>
              <w:top w:type="dxa" w:w="60"/>
              <w:left w:type="dxa" w:w="100"/>
              <w:bottom w:type="dxa" w:w="60"/>
              <w:right w:type="dxa" w:w="100"/>
            </w:tcMar>
            <w:vAlign w:val="center"/>
          </w:tcPr>
          <w:p>
            <w:pPr>
              <w:jc w:val="left"/>
            </w:pPr>
            <w:r>
              <w:rPr>
                <w:b w:val="false"/>
                <w:bCs w:val="false"/>
                <w:sz w:val="19"/>
                <w:szCs w:val="19"/>
              </w:rPr>
              <w:t xml:space="preserve">“Modelling Radar-ECCM: A System Approach,” DRDO monograph. drdo.gov.in/drdo/sites/default/files/publication-document/ModellingRadarECCM.pdf</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R8</w:t>
            </w:r>
          </w:p>
        </w:tc>
        <w:tc>
          <w:tcPr>
            <w:tcW w:type="dxa" w:w="9072"/>
            <w:shd w:fill="FFFFFF" w:val="clear"/>
            <w:tcMar>
              <w:top w:type="dxa" w:w="60"/>
              <w:left w:type="dxa" w:w="100"/>
              <w:bottom w:type="dxa" w:w="60"/>
              <w:right w:type="dxa" w:w="100"/>
            </w:tcMar>
            <w:vAlign w:val="center"/>
          </w:tcPr>
          <w:p>
            <w:pPr>
              <w:jc w:val="left"/>
            </w:pPr>
            <w:r>
              <w:rPr>
                <w:b w:val="false"/>
                <w:bCs w:val="false"/>
                <w:sz w:val="19"/>
                <w:szCs w:val="19"/>
              </w:rPr>
              <w:t xml:space="preserve">“PSO-Based Resource Allocation in Cognitive Radio Ad-Hoc Network,” Defence Science Journal (DRDO). doi.org/10.14429/dsj.20908</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R9</w:t>
            </w:r>
          </w:p>
        </w:tc>
        <w:tc>
          <w:tcPr>
            <w:tcW w:type="dxa" w:w="9072"/>
            <w:shd w:fill="F2F2F2" w:val="clear"/>
            <w:tcMar>
              <w:top w:type="dxa" w:w="60"/>
              <w:left w:type="dxa" w:w="100"/>
              <w:bottom w:type="dxa" w:w="60"/>
              <w:right w:type="dxa" w:w="100"/>
            </w:tcMar>
            <w:vAlign w:val="center"/>
          </w:tcPr>
          <w:p>
            <w:pPr>
              <w:jc w:val="left"/>
            </w:pPr>
            <w:r>
              <w:rPr>
                <w:b w:val="false"/>
                <w:bCs w:val="false"/>
                <w:sz w:val="19"/>
                <w:szCs w:val="19"/>
              </w:rPr>
              <w:t xml:space="preserve">“Cognitive Radio Node Design and Spectrum Sensing in 5G Environments,” Defence Science Journal (DRDO). publications.drdo.gov.in/ojs/index.php/dsj/article/download/19808/8443/88333</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R10</w:t>
            </w:r>
          </w:p>
        </w:tc>
        <w:tc>
          <w:tcPr>
            <w:tcW w:type="dxa" w:w="9072"/>
            <w:shd w:fill="FFFFFF" w:val="clear"/>
            <w:tcMar>
              <w:top w:type="dxa" w:w="60"/>
              <w:left w:type="dxa" w:w="100"/>
              <w:bottom w:type="dxa" w:w="60"/>
              <w:right w:type="dxa" w:w="100"/>
            </w:tcMar>
            <w:vAlign w:val="center"/>
          </w:tcPr>
          <w:p>
            <w:pPr>
              <w:jc w:val="left"/>
            </w:pPr>
            <w:r>
              <w:rPr>
                <w:b w:val="false"/>
                <w:bCs w:val="false"/>
                <w:sz w:val="19"/>
                <w:szCs w:val="19"/>
              </w:rPr>
              <w:t xml:space="preserve">“Samyukta (EW system),” Wikipedia, describing the DRDO-developed broadband EW system. en.wikipedia.org/wiki/Samyukta_(EW_system)</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R11</w:t>
            </w:r>
          </w:p>
        </w:tc>
        <w:tc>
          <w:tcPr>
            <w:tcW w:type="dxa" w:w="9072"/>
            <w:shd w:fill="F2F2F2" w:val="clear"/>
            <w:tcMar>
              <w:top w:type="dxa" w:w="60"/>
              <w:left w:type="dxa" w:w="100"/>
              <w:bottom w:type="dxa" w:w="60"/>
              <w:right w:type="dxa" w:w="100"/>
            </w:tcMar>
            <w:vAlign w:val="center"/>
          </w:tcPr>
          <w:p>
            <w:pPr>
              <w:jc w:val="left"/>
            </w:pPr>
            <w:r>
              <w:rPr>
                <w:b w:val="false"/>
                <w:bCs w:val="false"/>
                <w:sz w:val="19"/>
                <w:szCs w:val="19"/>
              </w:rPr>
              <w:t xml:space="preserve">“DRDO Developing Jammers to Counter AI-Enabled Smart Radios,” The Tribune. tribuneindia.com/news/defence/drdo-developing-jammers-to-counter-ai-enabled-smart-radios/amp</w:t>
            </w:r>
          </w:p>
        </w:tc>
      </w:tr>
    </w:tbl>
    <w:p>
      <w:pPr>
        <w:spacing w:after="160"/>
      </w:pPr>
      <w:r>
        <w:t xml:space="preserve">Additional sources supplied in the reference table (DSJ index, DRDO publications portal, IEEE surveys, SweepSense, CENJOWS AI-EW issue brief) are available for further literature-review use but were not directly cited with a specific figure in this PRD; consult the original reference table for those entries.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40" w:before="260"/>
    </w:pPr>
    <w:rPr>
      <w:rFonts w:ascii="Calibri" w:cs="Calibri" w:eastAsia="Calibri" w:hAnsi="Calibri"/>
      <w:b/>
      <w:bCs/>
      <w:color w:val="2E4E7E"/>
      <w:sz w:val="25"/>
      <w:szCs w:val="25"/>
    </w:rPr>
  </w:style>
  <w:style w:type="paragraph" w:styleId="Heading3">
    <w:name w:val="Heading 3"/>
    <w:basedOn w:val="Normal"/>
    <w:next w:val="Normal"/>
    <w:qFormat/>
    <w:pPr>
      <w:spacing w:after="100" w:before="20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2026-09-13T06:45:17.703Z</dcterms:created>
  <dcterms:modified xsi:type="dcterms:W3CDTF">2026-09-13T06:45:17.703Z</dcterms:modified>
</cp:coreProperties>
</file>

<file path=docProps/custom.xml><?xml version="1.0" encoding="utf-8"?>
<Properties xmlns="http://schemas.openxmlformats.org/officeDocument/2006/custom-properties" xmlns:vt="http://schemas.openxmlformats.org/officeDocument/2006/docPropsVTypes"/>
</file>