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1FC52" w14:textId="77777777" w:rsidR="00960A9E" w:rsidRDefault="00960A9E">
      <w:pPr>
        <w:spacing w:before="800"/>
      </w:pPr>
    </w:p>
    <w:p w14:paraId="723991A7" w14:textId="77777777" w:rsidR="00960A9E" w:rsidRDefault="00000000">
      <w:pPr>
        <w:spacing w:after="720"/>
        <w:jc w:val="center"/>
      </w:pPr>
      <w:r>
        <w:rPr>
          <w:rFonts w:ascii="Times New Roman" w:hAnsi="Times New Roman"/>
          <w:b/>
          <w:color w:val="4B6B94"/>
          <w:sz w:val="22"/>
        </w:rPr>
        <w:t>DEPARTMENT OF COMPUTER SCIENCE &amp; ENGINEERING</w:t>
      </w:r>
      <w:r>
        <w:rPr>
          <w:rFonts w:ascii="Times New Roman" w:hAnsi="Times New Roman"/>
          <w:b/>
          <w:color w:val="4B6B94"/>
          <w:sz w:val="22"/>
        </w:rPr>
        <w:br/>
        <w:t>ABES ENGINEERING COLLEGE, GHAZIABAD</w:t>
      </w:r>
    </w:p>
    <w:p w14:paraId="2595B8E4" w14:textId="77777777" w:rsidR="00960A9E" w:rsidRDefault="00000000">
      <w:pPr>
        <w:spacing w:after="240"/>
        <w:jc w:val="center"/>
      </w:pPr>
      <w:r>
        <w:rPr>
          <w:rFonts w:ascii="Times New Roman" w:hAnsi="Times New Roman"/>
          <w:b/>
          <w:color w:val="1B365D"/>
          <w:sz w:val="48"/>
        </w:rPr>
        <w:t>SOFTWARE REQUIREMENTS</w:t>
      </w:r>
      <w:r>
        <w:rPr>
          <w:rFonts w:ascii="Times New Roman" w:hAnsi="Times New Roman"/>
          <w:b/>
          <w:color w:val="1B365D"/>
          <w:sz w:val="48"/>
        </w:rPr>
        <w:br/>
        <w:t>SPECIFICATION (SRS)</w:t>
      </w:r>
    </w:p>
    <w:p w14:paraId="7BE2DB2A" w14:textId="77777777" w:rsidR="00960A9E" w:rsidRDefault="00000000">
      <w:pPr>
        <w:spacing w:after="960"/>
        <w:jc w:val="center"/>
      </w:pPr>
      <w:r>
        <w:rPr>
          <w:rFonts w:ascii="Times New Roman" w:hAnsi="Times New Roman"/>
          <w:i/>
          <w:sz w:val="26"/>
        </w:rPr>
        <w:t>Project Title: CardioSense AI – Heart Disease Prediction System</w:t>
      </w:r>
      <w:r>
        <w:rPr>
          <w:rFonts w:ascii="Times New Roman" w:hAnsi="Times New Roman"/>
          <w:i/>
          <w:sz w:val="26"/>
        </w:rPr>
        <w:br/>
        <w:t>Standard Academic Compliance: IEEE Std 830-1998</w:t>
      </w:r>
    </w:p>
    <w:p w14:paraId="48FEE061" w14:textId="77777777" w:rsidR="00960A9E" w:rsidRDefault="00000000">
      <w:pPr>
        <w:spacing w:after="800"/>
        <w:jc w:val="center"/>
      </w:pPr>
      <w:r>
        <w:rPr>
          <w:rFonts w:ascii="Times New Roman" w:hAnsi="Times New Roman"/>
          <w:color w:val="B4BECD"/>
        </w:rPr>
        <w:t>————————————————————————————</w:t>
      </w:r>
    </w:p>
    <w:tbl>
      <w:tblPr>
        <w:tblW w:w="0" w:type="auto"/>
        <w:jc w:val="center"/>
        <w:tblLayout w:type="fixed"/>
        <w:tblLook w:val="04A0" w:firstRow="1" w:lastRow="0" w:firstColumn="1" w:lastColumn="0" w:noHBand="0" w:noVBand="1"/>
      </w:tblPr>
      <w:tblGrid>
        <w:gridCol w:w="4608"/>
        <w:gridCol w:w="4752"/>
      </w:tblGrid>
      <w:tr w:rsidR="00960A9E" w14:paraId="562F43DB" w14:textId="77777777">
        <w:trPr>
          <w:jc w:val="center"/>
        </w:trPr>
        <w:tc>
          <w:tcPr>
            <w:tcW w:w="4608" w:type="dxa"/>
          </w:tcPr>
          <w:p w14:paraId="74F2C878" w14:textId="77777777" w:rsidR="00960A9E" w:rsidRDefault="00000000">
            <w:r>
              <w:t>SUBMITTED BY:</w:t>
            </w:r>
            <w:r>
              <w:br/>
              <w:t>1. Abhishek Kumar Yadav (Roll No: 2400321530014)</w:t>
            </w:r>
            <w:r>
              <w:br/>
            </w:r>
            <w:r>
              <w:br/>
              <w:t>Degree: Bachelor of Technology (B.Tech)</w:t>
            </w:r>
            <w:r>
              <w:br/>
              <w:t>Academic Year: 2026 - 2027</w:t>
            </w:r>
          </w:p>
        </w:tc>
        <w:tc>
          <w:tcPr>
            <w:tcW w:w="4752" w:type="dxa"/>
          </w:tcPr>
          <w:p w14:paraId="21019EA1" w14:textId="1C037512" w:rsidR="00960A9E" w:rsidRDefault="00000000">
            <w:r>
              <w:t>UNDER THE GUIDANCE OF:</w:t>
            </w:r>
            <w:r>
              <w:br/>
            </w:r>
            <w:r w:rsidR="001B66D6">
              <w:rPr>
                <w:u w:val="single"/>
              </w:rPr>
              <w:t>Aditya Kumar (mentor)</w:t>
            </w:r>
            <w:r>
              <w:br/>
            </w:r>
            <w:r>
              <w:br/>
              <w:t>Status: 3rd Year Project Specification</w:t>
            </w:r>
            <w:r>
              <w:br/>
              <w:t>Date of Submission: 01-10-2026</w:t>
            </w:r>
          </w:p>
        </w:tc>
      </w:tr>
    </w:tbl>
    <w:p w14:paraId="3E1EC475" w14:textId="0CFC4FAF" w:rsidR="00960A9E" w:rsidRDefault="00C873F5" w:rsidP="00C873F5">
      <w:r>
        <w:rPr>
          <w:rFonts w:ascii="Times New Roman" w:hAnsi="Times New Roman"/>
        </w:rPr>
        <w:t xml:space="preserve"> </w:t>
      </w:r>
    </w:p>
    <w:tbl>
      <w:tblPr>
        <w:tblW w:w="0" w:type="auto"/>
        <w:jc w:val="center"/>
        <w:tblLayout w:type="fixed"/>
        <w:tblLook w:val="04A0" w:firstRow="1" w:lastRow="0" w:firstColumn="1" w:lastColumn="0" w:noHBand="0" w:noVBand="1"/>
      </w:tblPr>
      <w:tblGrid>
        <w:gridCol w:w="9360"/>
      </w:tblGrid>
      <w:tr w:rsidR="00960A9E" w14:paraId="328568E1" w14:textId="77777777">
        <w:trPr>
          <w:jc w:val="center"/>
        </w:trPr>
        <w:tc>
          <w:tcPr>
            <w:tcW w:w="9360" w:type="dxa"/>
            <w:tcBorders>
              <w:top w:val="none" w:sz="4" w:space="0" w:color="auto"/>
              <w:left w:val="single" w:sz="24" w:space="0" w:color="1B365D"/>
              <w:bottom w:val="none" w:sz="4" w:space="0" w:color="auto"/>
              <w:right w:val="none" w:sz="4" w:space="0" w:color="auto"/>
            </w:tcBorders>
            <w:tcMar>
              <w:top w:w="140" w:type="dxa"/>
              <w:left w:w="200" w:type="dxa"/>
              <w:bottom w:w="140" w:type="dxa"/>
              <w:right w:w="180" w:type="dxa"/>
            </w:tcMar>
          </w:tcPr>
          <w:p w14:paraId="3D63A388" w14:textId="77777777" w:rsidR="00960A9E" w:rsidRDefault="00000000">
            <w:r>
              <w:t>Guidance Note: This Software Requirements Specification document conforms to the IEEE 830-1998 recommended-practice structure. The requirements are tailored to the CardioSense AI heart disease prediction application and are intended for 3rd-year university project evaluation, review, and implementation planning.</w:t>
            </w:r>
          </w:p>
        </w:tc>
      </w:tr>
    </w:tbl>
    <w:p w14:paraId="43155CB9" w14:textId="77777777" w:rsidR="00960A9E" w:rsidRDefault="00960A9E">
      <w:pPr>
        <w:spacing w:after="40"/>
      </w:pPr>
    </w:p>
    <w:p w14:paraId="2B23C97F" w14:textId="77777777" w:rsidR="00C873F5" w:rsidRDefault="00C873F5">
      <w:pPr>
        <w:spacing w:after="40"/>
      </w:pPr>
    </w:p>
    <w:p w14:paraId="709FAE07" w14:textId="77777777" w:rsidR="00C873F5" w:rsidRDefault="00C873F5">
      <w:pPr>
        <w:spacing w:after="40"/>
      </w:pPr>
    </w:p>
    <w:p w14:paraId="25930F02" w14:textId="77777777" w:rsidR="00960A9E" w:rsidRDefault="00000000">
      <w:pPr>
        <w:keepNext/>
        <w:spacing w:before="320" w:after="120"/>
      </w:pPr>
      <w:r>
        <w:rPr>
          <w:rFonts w:ascii="Times New Roman" w:hAnsi="Times New Roman"/>
          <w:b/>
          <w:color w:val="1B365D"/>
          <w:sz w:val="30"/>
        </w:rPr>
        <w:lastRenderedPageBreak/>
        <w:t>1. Introduction</w:t>
      </w:r>
    </w:p>
    <w:p w14:paraId="15B3857D" w14:textId="77777777" w:rsidR="00960A9E" w:rsidRDefault="00000000">
      <w:pPr>
        <w:keepNext/>
        <w:spacing w:before="240"/>
      </w:pPr>
      <w:r>
        <w:rPr>
          <w:rFonts w:ascii="Times New Roman" w:hAnsi="Times New Roman"/>
          <w:b/>
          <w:color w:val="4B6B94"/>
          <w:sz w:val="25"/>
        </w:rPr>
        <w:t>1.1 Purpose</w:t>
      </w:r>
    </w:p>
    <w:p w14:paraId="2314C402" w14:textId="77777777" w:rsidR="00960A9E" w:rsidRDefault="00000000">
      <w:r>
        <w:rPr>
          <w:rFonts w:ascii="Times New Roman" w:hAnsi="Times New Roman"/>
        </w:rPr>
        <w:t>The purpose of this Software Requirements Specification (SRS) document is to provide a complete and unambiguous description of CardioSense AI – Heart Disease Prediction System. The document defines the system scope, data inputs, machine-learning prediction workflow, user interface behavior, external interfaces, performance expectations, security considerations, and academic constraints. The SRS acts as a baseline between the student developer, project guide, evaluators, and intended users. The supplied implementation shows a Python and Streamlit application that loads a trained KNN classifier, a StandardScaler, and the expected feature-column list before accepting patient health parameters and generating a binary risk prediction. The project is therefore specified as a decision-support and educational prediction system rather than a replacement for professional medical diagnosis.</w:t>
      </w:r>
    </w:p>
    <w:p w14:paraId="6EB05205" w14:textId="77777777" w:rsidR="00960A9E" w:rsidRDefault="00000000">
      <w:pPr>
        <w:keepNext/>
        <w:spacing w:before="240"/>
      </w:pPr>
      <w:r>
        <w:rPr>
          <w:rFonts w:ascii="Times New Roman" w:hAnsi="Times New Roman"/>
          <w:b/>
          <w:color w:val="4B6B94"/>
          <w:sz w:val="25"/>
        </w:rPr>
        <w:t>1.2 Scope of the System</w:t>
      </w:r>
    </w:p>
    <w:p w14:paraId="7D478D16" w14:textId="77777777" w:rsidR="00960A9E" w:rsidRDefault="00000000">
      <w:r>
        <w:rPr>
          <w:rFonts w:ascii="Times New Roman" w:hAnsi="Times New Roman"/>
        </w:rPr>
        <w:t>The proposed application addresses the problem of providing a simple, interactive machine-learning interface for estimating heart disease risk from routinely available cardiovascular parameters. The supplied project uses a 918-record dataset with 12 original columns and transforms the categorical variables into an encoded feature space before scaling and classification. The Streamlit interface accepts age, biological sex, resting blood pressure, cholesterol, fasting blood sugar, maximum heart rate, ST depression (Oldpeak), chest-pain type, resting ECG, exercise-induced angina, and ST-slope information. The application then returns the predicted class and probability-based confidence values. The system is intended for academic demonstration, preliminary risk stratification, and machine-learning learning purposes.</w:t>
      </w:r>
    </w:p>
    <w:p w14:paraId="3CFC8E30" w14:textId="77777777" w:rsidR="00960A9E" w:rsidRDefault="00000000">
      <w:pPr>
        <w:pStyle w:val="ListBullet"/>
      </w:pPr>
      <w:r>
        <w:rPr>
          <w:rFonts w:ascii="Times New Roman" w:hAnsi="Times New Roman"/>
          <w:b/>
        </w:rPr>
        <w:t>In-Scope Capabilities: Patient parameter entry, input validation through bounded widgets and selections, categorical encoding, StandardScaler transformation, KNN model inference, probability display, risk-result presentation, quick preset test cases, and Streamlit-based interactive visualization.</w:t>
      </w:r>
    </w:p>
    <w:p w14:paraId="3FE79164" w14:textId="77777777" w:rsidR="00960A9E" w:rsidRDefault="00000000">
      <w:pPr>
        <w:pStyle w:val="ListBullet"/>
      </w:pPr>
      <w:r>
        <w:rPr>
          <w:rFonts w:ascii="Times New Roman" w:hAnsi="Times New Roman"/>
          <w:b/>
        </w:rPr>
        <w:t>Out-of-Scope Boundaries: Clinical diagnosis, prescription or treatment decisions, persistent electronic health-record management, hospital information-system integration, direct medical-device control, and storage of identifiable patient records in a production database.</w:t>
      </w:r>
    </w:p>
    <w:p w14:paraId="31C18DE2" w14:textId="77777777" w:rsidR="00960A9E" w:rsidRDefault="00000000">
      <w:pPr>
        <w:pStyle w:val="ListBullet"/>
      </w:pPr>
      <w:r>
        <w:rPr>
          <w:rFonts w:ascii="Times New Roman" w:hAnsi="Times New Roman"/>
          <w:b/>
        </w:rPr>
        <w:t>Expected Benefits: Fast model-based risk estimation, consistent preprocessing of entered parameters, an accessible browser interface, transparent display of the evaluated input categories, and a practical demonstration of an end-to-end machine-learning deployment workflow.</w:t>
      </w:r>
    </w:p>
    <w:p w14:paraId="696CE7CC" w14:textId="77777777" w:rsidR="00960A9E" w:rsidRDefault="00000000">
      <w:pPr>
        <w:keepNext/>
        <w:spacing w:before="240"/>
      </w:pPr>
      <w:r>
        <w:rPr>
          <w:rFonts w:ascii="Times New Roman" w:hAnsi="Times New Roman"/>
          <w:b/>
          <w:color w:val="4B6B94"/>
          <w:sz w:val="25"/>
        </w:rPr>
        <w:t>1.3 Definitions, Acronyms, and Abbreviations</w:t>
      </w:r>
    </w:p>
    <w:tbl>
      <w:tblPr>
        <w:tblW w:w="0" w:type="auto"/>
        <w:jc w:val="center"/>
        <w:tblLayout w:type="fixed"/>
        <w:tblLook w:val="04A0" w:firstRow="1" w:lastRow="0" w:firstColumn="1" w:lastColumn="0" w:noHBand="0" w:noVBand="1"/>
      </w:tblPr>
      <w:tblGrid>
        <w:gridCol w:w="3120"/>
        <w:gridCol w:w="3120"/>
        <w:gridCol w:w="5616"/>
      </w:tblGrid>
      <w:tr w:rsidR="00960A9E" w14:paraId="0D2F5796" w14:textId="77777777">
        <w:trPr>
          <w:jc w:val="center"/>
        </w:trPr>
        <w:tc>
          <w:tcPr>
            <w:tcW w:w="1728" w:type="dxa"/>
            <w:tcMar>
              <w:top w:w="90" w:type="dxa"/>
              <w:left w:w="100" w:type="dxa"/>
              <w:bottom w:w="90" w:type="dxa"/>
              <w:right w:w="100" w:type="dxa"/>
            </w:tcMar>
          </w:tcPr>
          <w:p w14:paraId="12056F01" w14:textId="77777777" w:rsidR="00960A9E" w:rsidRDefault="00000000">
            <w:r>
              <w:t>Category</w:t>
            </w:r>
          </w:p>
        </w:tc>
        <w:tc>
          <w:tcPr>
            <w:tcW w:w="2016" w:type="dxa"/>
            <w:tcMar>
              <w:top w:w="90" w:type="dxa"/>
              <w:left w:w="100" w:type="dxa"/>
              <w:bottom w:w="90" w:type="dxa"/>
              <w:right w:w="100" w:type="dxa"/>
            </w:tcMar>
          </w:tcPr>
          <w:p w14:paraId="7580306F" w14:textId="77777777" w:rsidR="00960A9E" w:rsidRDefault="00000000">
            <w:r>
              <w:t>Term / Acronym</w:t>
            </w:r>
          </w:p>
        </w:tc>
        <w:tc>
          <w:tcPr>
            <w:tcW w:w="5616" w:type="dxa"/>
            <w:tcMar>
              <w:top w:w="90" w:type="dxa"/>
              <w:left w:w="100" w:type="dxa"/>
              <w:bottom w:w="90" w:type="dxa"/>
              <w:right w:w="100" w:type="dxa"/>
            </w:tcMar>
          </w:tcPr>
          <w:p w14:paraId="51CEFF92" w14:textId="77777777" w:rsidR="00960A9E" w:rsidRDefault="00000000">
            <w:r>
              <w:t>Definition / Standard Context</w:t>
            </w:r>
          </w:p>
        </w:tc>
      </w:tr>
      <w:tr w:rsidR="00960A9E" w14:paraId="0AA1AF45" w14:textId="77777777">
        <w:trPr>
          <w:jc w:val="center"/>
        </w:trPr>
        <w:tc>
          <w:tcPr>
            <w:tcW w:w="1728" w:type="dxa"/>
            <w:tcMar>
              <w:top w:w="80" w:type="dxa"/>
              <w:left w:w="100" w:type="dxa"/>
              <w:bottom w:w="80" w:type="dxa"/>
              <w:right w:w="100" w:type="dxa"/>
            </w:tcMar>
          </w:tcPr>
          <w:p w14:paraId="6C3FDD45" w14:textId="77777777" w:rsidR="00960A9E" w:rsidRDefault="00000000">
            <w:r>
              <w:t>Standard</w:t>
            </w:r>
          </w:p>
        </w:tc>
        <w:tc>
          <w:tcPr>
            <w:tcW w:w="2016" w:type="dxa"/>
            <w:tcMar>
              <w:top w:w="80" w:type="dxa"/>
              <w:left w:w="100" w:type="dxa"/>
              <w:bottom w:w="80" w:type="dxa"/>
              <w:right w:w="100" w:type="dxa"/>
            </w:tcMar>
          </w:tcPr>
          <w:p w14:paraId="6918A0B7" w14:textId="77777777" w:rsidR="00960A9E" w:rsidRDefault="00000000">
            <w:r>
              <w:t>SRS</w:t>
            </w:r>
          </w:p>
        </w:tc>
        <w:tc>
          <w:tcPr>
            <w:tcW w:w="5616" w:type="dxa"/>
            <w:tcMar>
              <w:top w:w="80" w:type="dxa"/>
              <w:left w:w="100" w:type="dxa"/>
              <w:bottom w:w="80" w:type="dxa"/>
              <w:right w:w="100" w:type="dxa"/>
            </w:tcMar>
          </w:tcPr>
          <w:p w14:paraId="70DA8809" w14:textId="77777777" w:rsidR="00960A9E" w:rsidRDefault="00000000">
            <w:r>
              <w:t>Software Requirements Specification based on the IEEE Std 830-1998 structure.</w:t>
            </w:r>
          </w:p>
        </w:tc>
      </w:tr>
      <w:tr w:rsidR="00960A9E" w14:paraId="5C34428F" w14:textId="77777777">
        <w:trPr>
          <w:jc w:val="center"/>
        </w:trPr>
        <w:tc>
          <w:tcPr>
            <w:tcW w:w="1728" w:type="dxa"/>
            <w:tcMar>
              <w:top w:w="80" w:type="dxa"/>
              <w:left w:w="100" w:type="dxa"/>
              <w:bottom w:w="80" w:type="dxa"/>
              <w:right w:w="100" w:type="dxa"/>
            </w:tcMar>
          </w:tcPr>
          <w:p w14:paraId="77CD900D" w14:textId="77777777" w:rsidR="00960A9E" w:rsidRDefault="00000000">
            <w:r>
              <w:t>Application</w:t>
            </w:r>
          </w:p>
        </w:tc>
        <w:tc>
          <w:tcPr>
            <w:tcW w:w="2016" w:type="dxa"/>
            <w:tcMar>
              <w:top w:w="80" w:type="dxa"/>
              <w:left w:w="100" w:type="dxa"/>
              <w:bottom w:w="80" w:type="dxa"/>
              <w:right w:w="100" w:type="dxa"/>
            </w:tcMar>
          </w:tcPr>
          <w:p w14:paraId="241C4673" w14:textId="77777777" w:rsidR="00960A9E" w:rsidRDefault="00000000">
            <w:r>
              <w:t>CardioSense AI</w:t>
            </w:r>
          </w:p>
        </w:tc>
        <w:tc>
          <w:tcPr>
            <w:tcW w:w="5616" w:type="dxa"/>
            <w:tcMar>
              <w:top w:w="80" w:type="dxa"/>
              <w:left w:w="100" w:type="dxa"/>
              <w:bottom w:w="80" w:type="dxa"/>
              <w:right w:w="100" w:type="dxa"/>
            </w:tcMar>
          </w:tcPr>
          <w:p w14:paraId="6BC769D7" w14:textId="77777777" w:rsidR="00960A9E" w:rsidRDefault="00000000">
            <w:r>
              <w:t xml:space="preserve">Streamlit-based heart disease risk prediction application </w:t>
            </w:r>
            <w:r>
              <w:lastRenderedPageBreak/>
              <w:t>using a trained KNN classifier.</w:t>
            </w:r>
          </w:p>
        </w:tc>
      </w:tr>
      <w:tr w:rsidR="00960A9E" w14:paraId="7A4B8EDD" w14:textId="77777777">
        <w:trPr>
          <w:jc w:val="center"/>
        </w:trPr>
        <w:tc>
          <w:tcPr>
            <w:tcW w:w="1728" w:type="dxa"/>
            <w:tcMar>
              <w:top w:w="80" w:type="dxa"/>
              <w:left w:w="100" w:type="dxa"/>
              <w:bottom w:w="80" w:type="dxa"/>
              <w:right w:w="100" w:type="dxa"/>
            </w:tcMar>
          </w:tcPr>
          <w:p w14:paraId="5BEA3FB0" w14:textId="77777777" w:rsidR="00960A9E" w:rsidRDefault="00000000">
            <w:r>
              <w:lastRenderedPageBreak/>
              <w:t>ML</w:t>
            </w:r>
          </w:p>
        </w:tc>
        <w:tc>
          <w:tcPr>
            <w:tcW w:w="2016" w:type="dxa"/>
            <w:tcMar>
              <w:top w:w="80" w:type="dxa"/>
              <w:left w:w="100" w:type="dxa"/>
              <w:bottom w:w="80" w:type="dxa"/>
              <w:right w:w="100" w:type="dxa"/>
            </w:tcMar>
          </w:tcPr>
          <w:p w14:paraId="449A37AD" w14:textId="77777777" w:rsidR="00960A9E" w:rsidRDefault="00000000">
            <w:r>
              <w:t>KNN</w:t>
            </w:r>
          </w:p>
        </w:tc>
        <w:tc>
          <w:tcPr>
            <w:tcW w:w="5616" w:type="dxa"/>
            <w:tcMar>
              <w:top w:w="80" w:type="dxa"/>
              <w:left w:w="100" w:type="dxa"/>
              <w:bottom w:w="80" w:type="dxa"/>
              <w:right w:w="100" w:type="dxa"/>
            </w:tcMar>
          </w:tcPr>
          <w:p w14:paraId="6B56C189" w14:textId="77777777" w:rsidR="00960A9E" w:rsidRDefault="00000000">
            <w:r>
              <w:t>K-Nearest Neighbors classification algorithm used for the final prediction model.</w:t>
            </w:r>
          </w:p>
        </w:tc>
      </w:tr>
      <w:tr w:rsidR="00960A9E" w14:paraId="26046906" w14:textId="77777777">
        <w:trPr>
          <w:jc w:val="center"/>
        </w:trPr>
        <w:tc>
          <w:tcPr>
            <w:tcW w:w="1728" w:type="dxa"/>
            <w:tcMar>
              <w:top w:w="80" w:type="dxa"/>
              <w:left w:w="100" w:type="dxa"/>
              <w:bottom w:w="80" w:type="dxa"/>
              <w:right w:w="100" w:type="dxa"/>
            </w:tcMar>
          </w:tcPr>
          <w:p w14:paraId="3FB4BC48" w14:textId="77777777" w:rsidR="00960A9E" w:rsidRDefault="00000000">
            <w:r>
              <w:t>Preprocessing</w:t>
            </w:r>
          </w:p>
        </w:tc>
        <w:tc>
          <w:tcPr>
            <w:tcW w:w="2016" w:type="dxa"/>
            <w:tcMar>
              <w:top w:w="80" w:type="dxa"/>
              <w:left w:w="100" w:type="dxa"/>
              <w:bottom w:w="80" w:type="dxa"/>
              <w:right w:w="100" w:type="dxa"/>
            </w:tcMar>
          </w:tcPr>
          <w:p w14:paraId="13A7E3B6" w14:textId="77777777" w:rsidR="00960A9E" w:rsidRDefault="00000000">
            <w:r>
              <w:t>StandardScaler</w:t>
            </w:r>
          </w:p>
        </w:tc>
        <w:tc>
          <w:tcPr>
            <w:tcW w:w="5616" w:type="dxa"/>
            <w:tcMar>
              <w:top w:w="80" w:type="dxa"/>
              <w:left w:w="100" w:type="dxa"/>
              <w:bottom w:w="80" w:type="dxa"/>
              <w:right w:w="100" w:type="dxa"/>
            </w:tcMar>
          </w:tcPr>
          <w:p w14:paraId="2AD77085" w14:textId="77777777" w:rsidR="00960A9E" w:rsidRDefault="00000000">
            <w:r>
              <w:t>Scikit-learn scaler used to standardize model input features before inference.</w:t>
            </w:r>
          </w:p>
        </w:tc>
      </w:tr>
      <w:tr w:rsidR="00960A9E" w14:paraId="14688ED2" w14:textId="77777777">
        <w:trPr>
          <w:jc w:val="center"/>
        </w:trPr>
        <w:tc>
          <w:tcPr>
            <w:tcW w:w="1728" w:type="dxa"/>
            <w:tcMar>
              <w:top w:w="80" w:type="dxa"/>
              <w:left w:w="100" w:type="dxa"/>
              <w:bottom w:w="80" w:type="dxa"/>
              <w:right w:w="100" w:type="dxa"/>
            </w:tcMar>
          </w:tcPr>
          <w:p w14:paraId="123DC254" w14:textId="77777777" w:rsidR="00960A9E" w:rsidRDefault="00000000">
            <w:r>
              <w:t>Encoding</w:t>
            </w:r>
          </w:p>
        </w:tc>
        <w:tc>
          <w:tcPr>
            <w:tcW w:w="2016" w:type="dxa"/>
            <w:tcMar>
              <w:top w:w="80" w:type="dxa"/>
              <w:left w:w="100" w:type="dxa"/>
              <w:bottom w:w="80" w:type="dxa"/>
              <w:right w:w="100" w:type="dxa"/>
            </w:tcMar>
          </w:tcPr>
          <w:p w14:paraId="6654DE5D" w14:textId="77777777" w:rsidR="00960A9E" w:rsidRDefault="00000000">
            <w:r>
              <w:t>One-Hot Encoding</w:t>
            </w:r>
          </w:p>
        </w:tc>
        <w:tc>
          <w:tcPr>
            <w:tcW w:w="5616" w:type="dxa"/>
            <w:tcMar>
              <w:top w:w="80" w:type="dxa"/>
              <w:left w:w="100" w:type="dxa"/>
              <w:bottom w:w="80" w:type="dxa"/>
              <w:right w:w="100" w:type="dxa"/>
            </w:tcMar>
          </w:tcPr>
          <w:p w14:paraId="60E38B6C" w14:textId="77777777" w:rsidR="00960A9E" w:rsidRDefault="00000000">
            <w:r>
              <w:t>Transformation of categorical variables into numerical indicator features.</w:t>
            </w:r>
          </w:p>
        </w:tc>
      </w:tr>
      <w:tr w:rsidR="00960A9E" w14:paraId="00D6C26C" w14:textId="77777777">
        <w:trPr>
          <w:jc w:val="center"/>
        </w:trPr>
        <w:tc>
          <w:tcPr>
            <w:tcW w:w="1728" w:type="dxa"/>
            <w:tcMar>
              <w:top w:w="80" w:type="dxa"/>
              <w:left w:w="100" w:type="dxa"/>
              <w:bottom w:w="80" w:type="dxa"/>
              <w:right w:w="100" w:type="dxa"/>
            </w:tcMar>
          </w:tcPr>
          <w:p w14:paraId="0A3BC6F0" w14:textId="77777777" w:rsidR="00960A9E" w:rsidRDefault="00000000">
            <w:r>
              <w:t>UI</w:t>
            </w:r>
          </w:p>
        </w:tc>
        <w:tc>
          <w:tcPr>
            <w:tcW w:w="2016" w:type="dxa"/>
            <w:tcMar>
              <w:top w:w="80" w:type="dxa"/>
              <w:left w:w="100" w:type="dxa"/>
              <w:bottom w:w="80" w:type="dxa"/>
              <w:right w:w="100" w:type="dxa"/>
            </w:tcMar>
          </w:tcPr>
          <w:p w14:paraId="324BA4F4" w14:textId="77777777" w:rsidR="00960A9E" w:rsidRDefault="00000000">
            <w:r>
              <w:t>Streamlit</w:t>
            </w:r>
          </w:p>
        </w:tc>
        <w:tc>
          <w:tcPr>
            <w:tcW w:w="5616" w:type="dxa"/>
            <w:tcMar>
              <w:top w:w="80" w:type="dxa"/>
              <w:left w:w="100" w:type="dxa"/>
              <w:bottom w:w="80" w:type="dxa"/>
              <w:right w:w="100" w:type="dxa"/>
            </w:tcMar>
          </w:tcPr>
          <w:p w14:paraId="1B03EE39" w14:textId="77777777" w:rsidR="00960A9E" w:rsidRDefault="00000000">
            <w:r>
              <w:t>Python framework used to provide the interactive web application interface.</w:t>
            </w:r>
          </w:p>
        </w:tc>
      </w:tr>
      <w:tr w:rsidR="00960A9E" w14:paraId="2493F665" w14:textId="77777777">
        <w:trPr>
          <w:jc w:val="center"/>
        </w:trPr>
        <w:tc>
          <w:tcPr>
            <w:tcW w:w="3120" w:type="dxa"/>
          </w:tcPr>
          <w:p w14:paraId="49ED682D" w14:textId="77777777" w:rsidR="00960A9E" w:rsidRDefault="00000000">
            <w:r>
              <w:t>Target</w:t>
            </w:r>
          </w:p>
        </w:tc>
        <w:tc>
          <w:tcPr>
            <w:tcW w:w="3120" w:type="dxa"/>
          </w:tcPr>
          <w:p w14:paraId="33C25001" w14:textId="77777777" w:rsidR="00960A9E" w:rsidRDefault="00000000">
            <w:r>
              <w:t>HeartDisease</w:t>
            </w:r>
          </w:p>
        </w:tc>
        <w:tc>
          <w:tcPr>
            <w:tcW w:w="3120" w:type="dxa"/>
          </w:tcPr>
          <w:p w14:paraId="40840A82" w14:textId="77777777" w:rsidR="00960A9E" w:rsidRDefault="00000000">
            <w:r>
              <w:t>Binary target variable where 0 represents no disease and 1 represents disease.</w:t>
            </w:r>
          </w:p>
        </w:tc>
      </w:tr>
    </w:tbl>
    <w:p w14:paraId="5B603A03" w14:textId="77777777" w:rsidR="00960A9E" w:rsidRDefault="00000000">
      <w:pPr>
        <w:keepNext/>
        <w:spacing w:before="240"/>
      </w:pPr>
      <w:r>
        <w:rPr>
          <w:rFonts w:ascii="Times New Roman" w:hAnsi="Times New Roman"/>
          <w:b/>
          <w:color w:val="4B6B94"/>
          <w:sz w:val="25"/>
        </w:rPr>
        <w:t>1.4 References</w:t>
      </w:r>
    </w:p>
    <w:p w14:paraId="159E5D35" w14:textId="77777777" w:rsidR="00960A9E" w:rsidRDefault="00000000">
      <w:pPr>
        <w:pStyle w:val="ListBullet"/>
      </w:pPr>
      <w:r>
        <w:rPr>
          <w:rFonts w:ascii="Times New Roman" w:hAnsi="Times New Roman"/>
          <w:b/>
        </w:rPr>
        <w:t>IEEE Std 830-1998: IEEE Recommended Practice for Software Requirements Specifications.</w:t>
      </w:r>
    </w:p>
    <w:p w14:paraId="776A851B" w14:textId="77777777" w:rsidR="00960A9E" w:rsidRDefault="00000000">
      <w:pPr>
        <w:pStyle w:val="ListBullet"/>
      </w:pPr>
      <w:r>
        <w:rPr>
          <w:rFonts w:ascii="Times New Roman" w:hAnsi="Times New Roman"/>
          <w:b/>
        </w:rPr>
        <w:t>Ian Sommerville, Software Engineering, 10th Edition, Pearson Education.</w:t>
      </w:r>
    </w:p>
    <w:p w14:paraId="4C814841" w14:textId="77777777" w:rsidR="00960A9E" w:rsidRDefault="00000000">
      <w:pPr>
        <w:pStyle w:val="ListBullet"/>
      </w:pPr>
      <w:r>
        <w:rPr>
          <w:rFonts w:ascii="Times New Roman" w:hAnsi="Times New Roman"/>
          <w:b/>
        </w:rPr>
        <w:t>Project source artifacts: Heart(1).ipynb, Heart_report(1).csv, app(2).py, requirements(1).txt, and serialized model/scaler/feature-column files supplied with the project.</w:t>
      </w:r>
    </w:p>
    <w:p w14:paraId="16BDD1BD" w14:textId="77777777" w:rsidR="00960A9E" w:rsidRDefault="00000000">
      <w:pPr>
        <w:keepNext/>
        <w:spacing w:before="240"/>
      </w:pPr>
      <w:r>
        <w:rPr>
          <w:rFonts w:ascii="Times New Roman" w:hAnsi="Times New Roman"/>
          <w:b/>
          <w:color w:val="4B6B94"/>
          <w:sz w:val="25"/>
        </w:rPr>
        <w:t>1.5 Document Overview</w:t>
      </w:r>
    </w:p>
    <w:p w14:paraId="0B23F743" w14:textId="77777777" w:rsidR="00960A9E" w:rsidRDefault="00000000">
      <w:r>
        <w:rPr>
          <w:rFonts w:ascii="Times New Roman" w:hAnsi="Times New Roman"/>
        </w:rPr>
        <w:t>Section 2 describes the product perspective, user classes, operating environment, implementation constraints, and assumptions. Section 3 specifies the functional requirements for patient input, preprocessing, KNN prediction, results presentation, and application support features. Section 4 defines user, hardware, software, and communication interfaces. Section 5 states measurable non-functional requirements for performance, security, reliability, usability, and portability. Section 6 identifies the academic system-design models applicable to the project, including use-case, data-flow, activity/sequence, and data-preparation representations.</w:t>
      </w:r>
    </w:p>
    <w:p w14:paraId="7DD17045" w14:textId="77777777" w:rsidR="00960A9E" w:rsidRDefault="00000000">
      <w:pPr>
        <w:keepNext/>
        <w:spacing w:before="320" w:after="120"/>
      </w:pPr>
      <w:r>
        <w:rPr>
          <w:rFonts w:ascii="Times New Roman" w:hAnsi="Times New Roman"/>
          <w:b/>
          <w:color w:val="1B365D"/>
          <w:sz w:val="30"/>
        </w:rPr>
        <w:t>2. Overall Description</w:t>
      </w:r>
    </w:p>
    <w:p w14:paraId="66CD0A57" w14:textId="77777777" w:rsidR="00960A9E" w:rsidRDefault="00000000">
      <w:pPr>
        <w:keepNext/>
        <w:spacing w:before="240"/>
      </w:pPr>
      <w:r>
        <w:rPr>
          <w:rFonts w:ascii="Times New Roman" w:hAnsi="Times New Roman"/>
          <w:b/>
          <w:color w:val="4B6B94"/>
          <w:sz w:val="25"/>
        </w:rPr>
        <w:t>2.1 Product Perspective</w:t>
      </w:r>
    </w:p>
    <w:p w14:paraId="63128E6F" w14:textId="77777777" w:rsidR="00960A9E" w:rsidRDefault="00000000">
      <w:r>
        <w:rPr>
          <w:rFonts w:ascii="Times New Roman" w:hAnsi="Times New Roman"/>
        </w:rPr>
        <w:t>CardioSense AI is a self-contained machine-learning web application implemented with Python and Streamlit. Its processing flow consists of a presentation layer for patient input, an application layer that converts the entered values into the trained feature schema, a preprocessing stage using StandardScaler, and a prediction stage using the serialized KNN classifier. The application loads the trained assets from local project files and performs inference in the active Streamlit session. The supplied code explicitly states that inferences are processed locally in session memory, and no relational database or external clinical system is required for the current implementation.</w:t>
      </w:r>
    </w:p>
    <w:tbl>
      <w:tblPr>
        <w:tblW w:w="0" w:type="auto"/>
        <w:jc w:val="center"/>
        <w:tblLayout w:type="fixed"/>
        <w:tblLook w:val="04A0" w:firstRow="1" w:lastRow="0" w:firstColumn="1" w:lastColumn="0" w:noHBand="0" w:noVBand="1"/>
      </w:tblPr>
      <w:tblGrid>
        <w:gridCol w:w="9360"/>
      </w:tblGrid>
      <w:tr w:rsidR="00960A9E" w14:paraId="46F42043" w14:textId="77777777">
        <w:trPr>
          <w:jc w:val="center"/>
        </w:trPr>
        <w:tc>
          <w:tcPr>
            <w:tcW w:w="9360" w:type="dxa"/>
            <w:tcBorders>
              <w:top w:val="none" w:sz="4" w:space="0" w:color="auto"/>
              <w:left w:val="single" w:sz="24" w:space="0" w:color="1B365D"/>
              <w:bottom w:val="none" w:sz="4" w:space="0" w:color="auto"/>
              <w:right w:val="none" w:sz="4" w:space="0" w:color="auto"/>
            </w:tcBorders>
            <w:tcMar>
              <w:top w:w="140" w:type="dxa"/>
              <w:left w:w="200" w:type="dxa"/>
              <w:bottom w:w="140" w:type="dxa"/>
              <w:right w:w="180" w:type="dxa"/>
            </w:tcMar>
          </w:tcPr>
          <w:p w14:paraId="59EF2891" w14:textId="77777777" w:rsidR="00960A9E" w:rsidRDefault="00000000">
            <w:pPr>
              <w:spacing w:before="40" w:after="40"/>
            </w:pPr>
            <w:r>
              <w:rPr>
                <w:b/>
                <w:color w:val="1B365D"/>
                <w:sz w:val="20"/>
              </w:rPr>
              <w:lastRenderedPageBreak/>
              <w:t>[System Context Diagram Placeholder]</w:t>
            </w:r>
            <w:r>
              <w:rPr>
                <w:b/>
                <w:color w:val="1B365D"/>
                <w:sz w:val="20"/>
              </w:rPr>
              <w:br/>
            </w:r>
            <w:r>
              <w:rPr>
                <w:sz w:val="20"/>
              </w:rPr>
              <w:t>Insert here your high-level Context Level Diagram (DFD Level 0) or System Block Architecture showing external entities interacting directly with the central application boundary.</w:t>
            </w:r>
          </w:p>
        </w:tc>
      </w:tr>
    </w:tbl>
    <w:p w14:paraId="1E867F29" w14:textId="77777777" w:rsidR="00960A9E" w:rsidRDefault="00960A9E">
      <w:pPr>
        <w:spacing w:after="40"/>
      </w:pPr>
    </w:p>
    <w:p w14:paraId="28C9130D" w14:textId="77777777" w:rsidR="00960A9E" w:rsidRDefault="00000000">
      <w:pPr>
        <w:keepNext/>
        <w:spacing w:before="240"/>
      </w:pPr>
      <w:r>
        <w:rPr>
          <w:rFonts w:ascii="Times New Roman" w:hAnsi="Times New Roman"/>
          <w:b/>
          <w:color w:val="4B6B94"/>
          <w:sz w:val="25"/>
        </w:rPr>
        <w:t>2.2 User Classes and Characteristics</w:t>
      </w:r>
    </w:p>
    <w:p w14:paraId="44EC9451" w14:textId="77777777" w:rsidR="00960A9E" w:rsidRDefault="00000000">
      <w:r>
        <w:rPr>
          <w:rFonts w:ascii="Times New Roman" w:hAnsi="Times New Roman"/>
        </w:rPr>
        <w:t>The target software is designed around a small number of user personas appropriate for an academic prediction application:</w:t>
      </w:r>
    </w:p>
    <w:tbl>
      <w:tblPr>
        <w:tblW w:w="0" w:type="auto"/>
        <w:jc w:val="center"/>
        <w:tblLook w:val="04A0" w:firstRow="1" w:lastRow="0" w:firstColumn="1" w:lastColumn="0" w:noHBand="0" w:noVBand="1"/>
      </w:tblPr>
      <w:tblGrid>
        <w:gridCol w:w="2160"/>
        <w:gridCol w:w="3168"/>
        <w:gridCol w:w="4032"/>
      </w:tblGrid>
      <w:tr w:rsidR="00960A9E" w14:paraId="0FD30664" w14:textId="77777777">
        <w:trPr>
          <w:jc w:val="center"/>
        </w:trPr>
        <w:tc>
          <w:tcPr>
            <w:tcW w:w="2160" w:type="dxa"/>
            <w:tcMar>
              <w:top w:w="90" w:type="dxa"/>
              <w:left w:w="100" w:type="dxa"/>
              <w:bottom w:w="90" w:type="dxa"/>
              <w:right w:w="100" w:type="dxa"/>
            </w:tcMar>
          </w:tcPr>
          <w:p w14:paraId="4302C2EA" w14:textId="77777777" w:rsidR="00960A9E" w:rsidRDefault="00000000">
            <w:r>
              <w:t>User Role / Persona</w:t>
            </w:r>
          </w:p>
        </w:tc>
        <w:tc>
          <w:tcPr>
            <w:tcW w:w="3168" w:type="dxa"/>
            <w:tcMar>
              <w:top w:w="90" w:type="dxa"/>
              <w:left w:w="100" w:type="dxa"/>
              <w:bottom w:w="90" w:type="dxa"/>
              <w:right w:w="100" w:type="dxa"/>
            </w:tcMar>
          </w:tcPr>
          <w:p w14:paraId="5BFC5C87" w14:textId="77777777" w:rsidR="00960A9E" w:rsidRDefault="00000000">
            <w:r>
              <w:t>Technical Proficiency</w:t>
            </w:r>
          </w:p>
        </w:tc>
        <w:tc>
          <w:tcPr>
            <w:tcW w:w="4032" w:type="dxa"/>
            <w:tcMar>
              <w:top w:w="90" w:type="dxa"/>
              <w:left w:w="100" w:type="dxa"/>
              <w:bottom w:w="90" w:type="dxa"/>
              <w:right w:w="100" w:type="dxa"/>
            </w:tcMar>
          </w:tcPr>
          <w:p w14:paraId="7B7698DB" w14:textId="77777777" w:rsidR="00960A9E" w:rsidRDefault="00000000">
            <w:r>
              <w:t>Core Responsibilities &amp; Rights</w:t>
            </w:r>
          </w:p>
        </w:tc>
      </w:tr>
      <w:tr w:rsidR="00960A9E" w14:paraId="32BF80B3" w14:textId="77777777">
        <w:trPr>
          <w:jc w:val="center"/>
        </w:trPr>
        <w:tc>
          <w:tcPr>
            <w:tcW w:w="2160" w:type="dxa"/>
            <w:tcMar>
              <w:top w:w="80" w:type="dxa"/>
              <w:left w:w="100" w:type="dxa"/>
              <w:bottom w:w="80" w:type="dxa"/>
              <w:right w:w="100" w:type="dxa"/>
            </w:tcMar>
          </w:tcPr>
          <w:p w14:paraId="2DA8F57C" w14:textId="77777777" w:rsidR="00960A9E" w:rsidRDefault="00000000">
            <w:r>
              <w:t>End User / Student Tester</w:t>
            </w:r>
          </w:p>
        </w:tc>
        <w:tc>
          <w:tcPr>
            <w:tcW w:w="3168" w:type="dxa"/>
            <w:tcMar>
              <w:top w:w="80" w:type="dxa"/>
              <w:left w:w="100" w:type="dxa"/>
              <w:bottom w:w="80" w:type="dxa"/>
              <w:right w:w="100" w:type="dxa"/>
            </w:tcMar>
          </w:tcPr>
          <w:p w14:paraId="45DE50A4" w14:textId="77777777" w:rsidR="00960A9E" w:rsidRDefault="00000000">
            <w:r>
              <w:t>Basic to Intermediate</w:t>
            </w:r>
          </w:p>
        </w:tc>
        <w:tc>
          <w:tcPr>
            <w:tcW w:w="4032" w:type="dxa"/>
            <w:tcMar>
              <w:top w:w="80" w:type="dxa"/>
              <w:left w:w="100" w:type="dxa"/>
              <w:bottom w:w="80" w:type="dxa"/>
              <w:right w:w="100" w:type="dxa"/>
            </w:tcMar>
          </w:tcPr>
          <w:p w14:paraId="7CC87F10" w14:textId="77777777" w:rsidR="00960A9E" w:rsidRDefault="00000000">
            <w:r>
              <w:t>Enter health parameters, use presets, execute prediction, and interpret the displayed model result within the project's stated limitations.</w:t>
            </w:r>
          </w:p>
        </w:tc>
      </w:tr>
      <w:tr w:rsidR="00960A9E" w14:paraId="419C24BF" w14:textId="77777777">
        <w:trPr>
          <w:jc w:val="center"/>
        </w:trPr>
        <w:tc>
          <w:tcPr>
            <w:tcW w:w="2160" w:type="dxa"/>
            <w:tcMar>
              <w:top w:w="80" w:type="dxa"/>
              <w:left w:w="100" w:type="dxa"/>
              <w:bottom w:w="80" w:type="dxa"/>
              <w:right w:w="100" w:type="dxa"/>
            </w:tcMar>
          </w:tcPr>
          <w:p w14:paraId="77B91E7A" w14:textId="77777777" w:rsidR="00960A9E" w:rsidRDefault="00000000">
            <w:r>
              <w:t>Health-Aware Reviewer / Faculty Evaluator</w:t>
            </w:r>
          </w:p>
        </w:tc>
        <w:tc>
          <w:tcPr>
            <w:tcW w:w="3168" w:type="dxa"/>
            <w:tcMar>
              <w:top w:w="80" w:type="dxa"/>
              <w:left w:w="100" w:type="dxa"/>
              <w:bottom w:w="80" w:type="dxa"/>
              <w:right w:w="100" w:type="dxa"/>
            </w:tcMar>
          </w:tcPr>
          <w:p w14:paraId="13D32B27" w14:textId="77777777" w:rsidR="00960A9E" w:rsidRDefault="00000000">
            <w:r>
              <w:t>Intermediate</w:t>
            </w:r>
          </w:p>
        </w:tc>
        <w:tc>
          <w:tcPr>
            <w:tcW w:w="4032" w:type="dxa"/>
            <w:tcMar>
              <w:top w:w="80" w:type="dxa"/>
              <w:left w:w="100" w:type="dxa"/>
              <w:bottom w:w="80" w:type="dxa"/>
              <w:right w:w="100" w:type="dxa"/>
            </w:tcMar>
          </w:tcPr>
          <w:p w14:paraId="272B4253" w14:textId="77777777" w:rsidR="00960A9E" w:rsidRDefault="00000000">
            <w:r>
              <w:t>Review input flow, model output presentation, system behavior, and academic compliance during demonstrations.</w:t>
            </w:r>
          </w:p>
        </w:tc>
      </w:tr>
      <w:tr w:rsidR="00960A9E" w14:paraId="13043232" w14:textId="77777777">
        <w:trPr>
          <w:jc w:val="center"/>
        </w:trPr>
        <w:tc>
          <w:tcPr>
            <w:tcW w:w="2160" w:type="dxa"/>
            <w:tcMar>
              <w:top w:w="80" w:type="dxa"/>
              <w:left w:w="100" w:type="dxa"/>
              <w:bottom w:w="80" w:type="dxa"/>
              <w:right w:w="100" w:type="dxa"/>
            </w:tcMar>
          </w:tcPr>
          <w:p w14:paraId="1E3A8EE0" w14:textId="77777777" w:rsidR="00960A9E" w:rsidRDefault="00000000">
            <w:r>
              <w:t>Project Maintainer</w:t>
            </w:r>
          </w:p>
        </w:tc>
        <w:tc>
          <w:tcPr>
            <w:tcW w:w="3168" w:type="dxa"/>
            <w:tcMar>
              <w:top w:w="80" w:type="dxa"/>
              <w:left w:w="100" w:type="dxa"/>
              <w:bottom w:w="80" w:type="dxa"/>
              <w:right w:w="100" w:type="dxa"/>
            </w:tcMar>
          </w:tcPr>
          <w:p w14:paraId="4787F8E6" w14:textId="77777777" w:rsidR="00960A9E" w:rsidRDefault="00000000">
            <w:r>
              <w:t>High (Python/ML)</w:t>
            </w:r>
          </w:p>
        </w:tc>
        <w:tc>
          <w:tcPr>
            <w:tcW w:w="4032" w:type="dxa"/>
            <w:tcMar>
              <w:top w:w="80" w:type="dxa"/>
              <w:left w:w="100" w:type="dxa"/>
              <w:bottom w:w="80" w:type="dxa"/>
              <w:right w:w="100" w:type="dxa"/>
            </w:tcMar>
          </w:tcPr>
          <w:p w14:paraId="46645B02" w14:textId="77777777" w:rsidR="00960A9E" w:rsidRDefault="00000000">
            <w:r>
              <w:t>Maintain the Streamlit application, model/scaler/column artifacts, dependency versions, and test cases.</w:t>
            </w:r>
          </w:p>
        </w:tc>
      </w:tr>
    </w:tbl>
    <w:p w14:paraId="2306732B" w14:textId="77777777" w:rsidR="00960A9E" w:rsidRDefault="00000000">
      <w:pPr>
        <w:keepNext/>
        <w:spacing w:before="240"/>
      </w:pPr>
      <w:r>
        <w:rPr>
          <w:rFonts w:ascii="Times New Roman" w:hAnsi="Times New Roman"/>
          <w:b/>
          <w:color w:val="4B6B94"/>
          <w:sz w:val="25"/>
        </w:rPr>
        <w:t>2.3 Operating Environment</w:t>
      </w:r>
    </w:p>
    <w:p w14:paraId="497D0BA4" w14:textId="77777777" w:rsidR="00960A9E" w:rsidRDefault="00000000">
      <w:r>
        <w:rPr>
          <w:rFonts w:ascii="Times New Roman" w:hAnsi="Times New Roman"/>
        </w:rPr>
        <w:t>The application operates in the following software and hardware environment:</w:t>
      </w:r>
    </w:p>
    <w:p w14:paraId="5D34764E" w14:textId="77777777" w:rsidR="00960A9E" w:rsidRDefault="00000000">
      <w:pPr>
        <w:pStyle w:val="ListBullet"/>
      </w:pPr>
      <w:r>
        <w:rPr>
          <w:rFonts w:ascii="Times New Roman" w:hAnsi="Times New Roman"/>
          <w:b/>
        </w:rPr>
        <w:t>Client Requirements: A modern web browser such as Google Chrome, Mozilla Firefox, Microsoft Edge, or Safari with a display capable of presenting the responsive Streamlit interface.</w:t>
      </w:r>
    </w:p>
    <w:p w14:paraId="40AB8579" w14:textId="77777777" w:rsidR="00960A9E" w:rsidRDefault="00000000">
      <w:pPr>
        <w:pStyle w:val="ListBullet"/>
      </w:pPr>
      <w:r>
        <w:rPr>
          <w:rFonts w:ascii="Times New Roman" w:hAnsi="Times New Roman"/>
          <w:b/>
        </w:rPr>
        <w:t>Application Runtime: Python with Streamlit, Pandas, NumPy, and Scikit-learn dependencies. The supplied requirements file lists Streamlit, Pandas, NumPy, and Scikit-learn.</w:t>
      </w:r>
    </w:p>
    <w:p w14:paraId="0F2C4575" w14:textId="77777777" w:rsidR="00960A9E" w:rsidRDefault="00000000">
      <w:pPr>
        <w:pStyle w:val="ListBullet"/>
      </w:pPr>
      <w:r>
        <w:rPr>
          <w:rFonts w:ascii="Times New Roman" w:hAnsi="Times New Roman"/>
          <w:b/>
        </w:rPr>
        <w:t>Model Assets: Serialized KNN model, StandardScaler, and expected feature-column list loaded using joblib/pickle from the application project directory.</w:t>
      </w:r>
    </w:p>
    <w:p w14:paraId="30714C75" w14:textId="77777777" w:rsidR="00960A9E" w:rsidRDefault="00000000">
      <w:pPr>
        <w:keepNext/>
        <w:spacing w:before="240"/>
      </w:pPr>
      <w:r>
        <w:rPr>
          <w:rFonts w:ascii="Times New Roman" w:hAnsi="Times New Roman"/>
          <w:b/>
          <w:color w:val="4B6B94"/>
          <w:sz w:val="25"/>
        </w:rPr>
        <w:t>2.4 Design and Implementation Constraints</w:t>
      </w:r>
    </w:p>
    <w:p w14:paraId="058EEBC4" w14:textId="77777777" w:rsidR="00960A9E" w:rsidRDefault="00000000">
      <w:pPr>
        <w:pStyle w:val="ListBullet"/>
      </w:pPr>
      <w:r>
        <w:rPr>
          <w:rFonts w:ascii="Times New Roman" w:hAnsi="Times New Roman"/>
          <w:b/>
        </w:rPr>
        <w:t>Academic and Resource Constraint: The solution is designed as a lightweight student project and uses local serialized model assets rather than a separate database or enterprise infrastructure.</w:t>
      </w:r>
    </w:p>
    <w:p w14:paraId="56F767B6" w14:textId="77777777" w:rsidR="00960A9E" w:rsidRDefault="00000000">
      <w:pPr>
        <w:pStyle w:val="ListBullet"/>
      </w:pPr>
      <w:r>
        <w:rPr>
          <w:rFonts w:ascii="Times New Roman" w:hAnsi="Times New Roman"/>
          <w:b/>
        </w:rPr>
        <w:t>Data and Privacy Constraint: The current application does not persist patient entries to a database; the source code states that inference is processed locally in session memory. Users should therefore avoid entering personally identifiable information.</w:t>
      </w:r>
    </w:p>
    <w:p w14:paraId="6C52A315" w14:textId="77777777" w:rsidR="00960A9E" w:rsidRDefault="00000000">
      <w:pPr>
        <w:pStyle w:val="ListBullet"/>
      </w:pPr>
      <w:r>
        <w:rPr>
          <w:rFonts w:ascii="Times New Roman" w:hAnsi="Times New Roman"/>
          <w:b/>
        </w:rPr>
        <w:lastRenderedPageBreak/>
        <w:t>Model Constraint: Prediction behavior depends on the trained KNN model, the feature order saved in the expected column list, and the preprocessing pipeline used during training. Changes to these artifacts must be versioned and tested together.</w:t>
      </w:r>
    </w:p>
    <w:p w14:paraId="39474109" w14:textId="77777777" w:rsidR="00960A9E" w:rsidRDefault="00000000">
      <w:pPr>
        <w:keepNext/>
        <w:spacing w:before="240"/>
      </w:pPr>
      <w:r>
        <w:rPr>
          <w:rFonts w:ascii="Times New Roman" w:hAnsi="Times New Roman"/>
          <w:b/>
          <w:color w:val="4B6B94"/>
          <w:sz w:val="25"/>
        </w:rPr>
        <w:t>2.5 Assumptions and Dependencies</w:t>
      </w:r>
    </w:p>
    <w:p w14:paraId="7D96B907" w14:textId="77777777" w:rsidR="00960A9E" w:rsidRDefault="00000000">
      <w:pPr>
        <w:pStyle w:val="ListBullet"/>
      </w:pPr>
      <w:r>
        <w:rPr>
          <w:rFonts w:ascii="Times New Roman" w:hAnsi="Times New Roman"/>
          <w:b/>
        </w:rPr>
        <w:t>Assumptions: Users enter health parameters within the ranges and categories offered by the application and understand that the output is a machine-learning prediction rather than a medical diagnosis.</w:t>
      </w:r>
    </w:p>
    <w:p w14:paraId="1A453BAE" w14:textId="77777777" w:rsidR="00960A9E" w:rsidRDefault="00000000">
      <w:pPr>
        <w:pStyle w:val="ListBullet"/>
      </w:pPr>
      <w:r>
        <w:rPr>
          <w:rFonts w:ascii="Times New Roman" w:hAnsi="Times New Roman"/>
          <w:b/>
        </w:rPr>
        <w:t>Dependencies: Correct availability and compatibility of knn_heart_model.pkl, heart_scaler.pkl, heart_columns.pkl, the Python dependencies listed in requirements.txt, and a Streamlit-compatible runtime.</w:t>
      </w:r>
    </w:p>
    <w:p w14:paraId="6D0F38AE" w14:textId="77777777" w:rsidR="00960A9E" w:rsidRDefault="00000000">
      <w:pPr>
        <w:keepNext/>
        <w:spacing w:before="320" w:after="120"/>
      </w:pPr>
      <w:r>
        <w:rPr>
          <w:rFonts w:ascii="Times New Roman" w:hAnsi="Times New Roman"/>
          <w:b/>
          <w:color w:val="1B365D"/>
          <w:sz w:val="30"/>
        </w:rPr>
        <w:t>3. System Features and Functional Requirements</w:t>
      </w:r>
    </w:p>
    <w:p w14:paraId="7BFE6D6F" w14:textId="77777777" w:rsidR="00960A9E" w:rsidRDefault="00000000">
      <w:r>
        <w:rPr>
          <w:rFonts w:ascii="Times New Roman" w:hAnsi="Times New Roman"/>
        </w:rPr>
        <w:t>Requirements are categorized by functional subsystem modules with unique requirement identifiers (FR-x.x):</w:t>
      </w:r>
    </w:p>
    <w:p w14:paraId="6AB92FD6" w14:textId="77777777" w:rsidR="00960A9E" w:rsidRDefault="00000000">
      <w:pPr>
        <w:keepNext/>
        <w:spacing w:before="240"/>
      </w:pPr>
      <w:r>
        <w:rPr>
          <w:rFonts w:ascii="Times New Roman" w:hAnsi="Times New Roman"/>
          <w:b/>
          <w:color w:val="4B6B94"/>
          <w:sz w:val="25"/>
        </w:rPr>
        <w:t>3.1 Module 1: Patient Data Input &amp; Validation</w:t>
      </w:r>
    </w:p>
    <w:tbl>
      <w:tblPr>
        <w:tblW w:w="0" w:type="auto"/>
        <w:jc w:val="center"/>
        <w:tblLook w:val="04A0" w:firstRow="1" w:lastRow="0" w:firstColumn="1" w:lastColumn="0" w:noHBand="0" w:noVBand="1"/>
      </w:tblPr>
      <w:tblGrid>
        <w:gridCol w:w="1440"/>
        <w:gridCol w:w="3168"/>
        <w:gridCol w:w="3600"/>
        <w:gridCol w:w="1152"/>
      </w:tblGrid>
      <w:tr w:rsidR="00960A9E" w14:paraId="57A146F3" w14:textId="77777777">
        <w:trPr>
          <w:jc w:val="center"/>
        </w:trPr>
        <w:tc>
          <w:tcPr>
            <w:tcW w:w="1440" w:type="dxa"/>
            <w:tcMar>
              <w:top w:w="80" w:type="dxa"/>
              <w:left w:w="100" w:type="dxa"/>
              <w:bottom w:w="80" w:type="dxa"/>
              <w:right w:w="100" w:type="dxa"/>
            </w:tcMar>
          </w:tcPr>
          <w:p w14:paraId="5D6D0FF7" w14:textId="77777777" w:rsidR="00960A9E" w:rsidRDefault="00000000">
            <w:r>
              <w:t>Req ID</w:t>
            </w:r>
          </w:p>
        </w:tc>
        <w:tc>
          <w:tcPr>
            <w:tcW w:w="3168" w:type="dxa"/>
            <w:tcMar>
              <w:top w:w="80" w:type="dxa"/>
              <w:left w:w="100" w:type="dxa"/>
              <w:bottom w:w="80" w:type="dxa"/>
              <w:right w:w="100" w:type="dxa"/>
            </w:tcMar>
          </w:tcPr>
          <w:p w14:paraId="3C0A4DCC" w14:textId="77777777" w:rsidR="00960A9E" w:rsidRDefault="00000000">
            <w:r>
              <w:t>Feature Description</w:t>
            </w:r>
          </w:p>
        </w:tc>
        <w:tc>
          <w:tcPr>
            <w:tcW w:w="3600" w:type="dxa"/>
            <w:tcMar>
              <w:top w:w="80" w:type="dxa"/>
              <w:left w:w="100" w:type="dxa"/>
              <w:bottom w:w="80" w:type="dxa"/>
              <w:right w:w="100" w:type="dxa"/>
            </w:tcMar>
          </w:tcPr>
          <w:p w14:paraId="7257677E" w14:textId="77777777" w:rsidR="00960A9E" w:rsidRDefault="00000000">
            <w:r>
              <w:t>Input / Validation Rule</w:t>
            </w:r>
          </w:p>
        </w:tc>
        <w:tc>
          <w:tcPr>
            <w:tcW w:w="1152" w:type="dxa"/>
            <w:tcMar>
              <w:top w:w="80" w:type="dxa"/>
              <w:left w:w="100" w:type="dxa"/>
              <w:bottom w:w="80" w:type="dxa"/>
              <w:right w:w="100" w:type="dxa"/>
            </w:tcMar>
          </w:tcPr>
          <w:p w14:paraId="1E2A4B8E" w14:textId="77777777" w:rsidR="00960A9E" w:rsidRDefault="00000000">
            <w:r>
              <w:t>Priority</w:t>
            </w:r>
          </w:p>
        </w:tc>
      </w:tr>
      <w:tr w:rsidR="00960A9E" w14:paraId="0FD769BA" w14:textId="77777777">
        <w:trPr>
          <w:jc w:val="center"/>
        </w:trPr>
        <w:tc>
          <w:tcPr>
            <w:tcW w:w="1440" w:type="dxa"/>
            <w:tcMar>
              <w:top w:w="70" w:type="dxa"/>
              <w:left w:w="90" w:type="dxa"/>
              <w:bottom w:w="70" w:type="dxa"/>
              <w:right w:w="90" w:type="dxa"/>
            </w:tcMar>
          </w:tcPr>
          <w:p w14:paraId="612BB33D" w14:textId="77777777" w:rsidR="00960A9E" w:rsidRDefault="00000000">
            <w:r>
              <w:t>FR-1.1</w:t>
            </w:r>
          </w:p>
        </w:tc>
        <w:tc>
          <w:tcPr>
            <w:tcW w:w="3168" w:type="dxa"/>
            <w:tcMar>
              <w:top w:w="70" w:type="dxa"/>
              <w:left w:w="90" w:type="dxa"/>
              <w:bottom w:w="70" w:type="dxa"/>
              <w:right w:w="90" w:type="dxa"/>
            </w:tcMar>
          </w:tcPr>
          <w:p w14:paraId="648818A1" w14:textId="77777777" w:rsidR="00960A9E" w:rsidRDefault="00000000">
            <w:r>
              <w:t>Patient Demographic Capture</w:t>
            </w:r>
          </w:p>
        </w:tc>
        <w:tc>
          <w:tcPr>
            <w:tcW w:w="3600" w:type="dxa"/>
            <w:tcMar>
              <w:top w:w="70" w:type="dxa"/>
              <w:left w:w="90" w:type="dxa"/>
              <w:bottom w:w="70" w:type="dxa"/>
              <w:right w:w="90" w:type="dxa"/>
            </w:tcMar>
          </w:tcPr>
          <w:p w14:paraId="5425C0CA" w14:textId="77777777" w:rsidR="00960A9E" w:rsidRDefault="00000000">
            <w:r>
              <w:t>Age restricted to 18–100; biological sex selected from Male/Female.</w:t>
            </w:r>
          </w:p>
        </w:tc>
        <w:tc>
          <w:tcPr>
            <w:tcW w:w="1152" w:type="dxa"/>
            <w:tcMar>
              <w:top w:w="70" w:type="dxa"/>
              <w:left w:w="90" w:type="dxa"/>
              <w:bottom w:w="70" w:type="dxa"/>
              <w:right w:w="90" w:type="dxa"/>
            </w:tcMar>
          </w:tcPr>
          <w:p w14:paraId="4761D93A" w14:textId="77777777" w:rsidR="00960A9E" w:rsidRDefault="00000000">
            <w:r>
              <w:t>High</w:t>
            </w:r>
          </w:p>
        </w:tc>
      </w:tr>
      <w:tr w:rsidR="00960A9E" w14:paraId="17E11875" w14:textId="77777777">
        <w:trPr>
          <w:jc w:val="center"/>
        </w:trPr>
        <w:tc>
          <w:tcPr>
            <w:tcW w:w="1440" w:type="dxa"/>
            <w:tcMar>
              <w:top w:w="70" w:type="dxa"/>
              <w:left w:w="90" w:type="dxa"/>
              <w:bottom w:w="70" w:type="dxa"/>
              <w:right w:w="90" w:type="dxa"/>
            </w:tcMar>
          </w:tcPr>
          <w:p w14:paraId="55FFCE60" w14:textId="77777777" w:rsidR="00960A9E" w:rsidRDefault="00000000">
            <w:r>
              <w:t>FR-1.2</w:t>
            </w:r>
          </w:p>
        </w:tc>
        <w:tc>
          <w:tcPr>
            <w:tcW w:w="3168" w:type="dxa"/>
            <w:tcMar>
              <w:top w:w="70" w:type="dxa"/>
              <w:left w:w="90" w:type="dxa"/>
              <w:bottom w:w="70" w:type="dxa"/>
              <w:right w:w="90" w:type="dxa"/>
            </w:tcMar>
          </w:tcPr>
          <w:p w14:paraId="519D0F7E" w14:textId="77777777" w:rsidR="00960A9E" w:rsidRDefault="00000000">
            <w:r>
              <w:t>Hemodynamic &amp; Metabolic Inputs</w:t>
            </w:r>
          </w:p>
        </w:tc>
        <w:tc>
          <w:tcPr>
            <w:tcW w:w="3600" w:type="dxa"/>
            <w:tcMar>
              <w:top w:w="70" w:type="dxa"/>
              <w:left w:w="90" w:type="dxa"/>
              <w:bottom w:w="70" w:type="dxa"/>
              <w:right w:w="90" w:type="dxa"/>
            </w:tcMar>
          </w:tcPr>
          <w:p w14:paraId="11682DB7" w14:textId="77777777" w:rsidR="00960A9E" w:rsidRDefault="00000000">
            <w:r>
              <w:t>RestingBP, cholesterol, fasting blood sugar and MaxHR use bounded numeric/select controls.</w:t>
            </w:r>
          </w:p>
        </w:tc>
        <w:tc>
          <w:tcPr>
            <w:tcW w:w="1152" w:type="dxa"/>
            <w:tcMar>
              <w:top w:w="70" w:type="dxa"/>
              <w:left w:w="90" w:type="dxa"/>
              <w:bottom w:w="70" w:type="dxa"/>
              <w:right w:w="90" w:type="dxa"/>
            </w:tcMar>
          </w:tcPr>
          <w:p w14:paraId="64AE9042" w14:textId="77777777" w:rsidR="00960A9E" w:rsidRDefault="00000000">
            <w:r>
              <w:t>High</w:t>
            </w:r>
          </w:p>
        </w:tc>
      </w:tr>
      <w:tr w:rsidR="00960A9E" w14:paraId="5CA25835" w14:textId="77777777">
        <w:trPr>
          <w:jc w:val="center"/>
        </w:trPr>
        <w:tc>
          <w:tcPr>
            <w:tcW w:w="1440" w:type="dxa"/>
            <w:tcMar>
              <w:top w:w="70" w:type="dxa"/>
              <w:left w:w="90" w:type="dxa"/>
              <w:bottom w:w="70" w:type="dxa"/>
              <w:right w:w="90" w:type="dxa"/>
            </w:tcMar>
          </w:tcPr>
          <w:p w14:paraId="31740A3C" w14:textId="77777777" w:rsidR="00960A9E" w:rsidRDefault="00000000">
            <w:r>
              <w:t>FR-1.3</w:t>
            </w:r>
          </w:p>
        </w:tc>
        <w:tc>
          <w:tcPr>
            <w:tcW w:w="3168" w:type="dxa"/>
            <w:tcMar>
              <w:top w:w="70" w:type="dxa"/>
              <w:left w:w="90" w:type="dxa"/>
              <w:bottom w:w="70" w:type="dxa"/>
              <w:right w:w="90" w:type="dxa"/>
            </w:tcMar>
          </w:tcPr>
          <w:p w14:paraId="4BB96F72" w14:textId="77777777" w:rsidR="00960A9E" w:rsidRDefault="00000000">
            <w:r>
              <w:t>Symptoms &amp; ECG Inputs</w:t>
            </w:r>
          </w:p>
        </w:tc>
        <w:tc>
          <w:tcPr>
            <w:tcW w:w="3600" w:type="dxa"/>
            <w:tcMar>
              <w:top w:w="70" w:type="dxa"/>
              <w:left w:w="90" w:type="dxa"/>
              <w:bottom w:w="70" w:type="dxa"/>
              <w:right w:w="90" w:type="dxa"/>
            </w:tcMar>
          </w:tcPr>
          <w:p w14:paraId="23F5457A" w14:textId="77777777" w:rsidR="00960A9E" w:rsidRDefault="00000000">
            <w:r>
              <w:t>Chest pain, resting ECG, exercise angina, Oldpeak and ST slope selected/entered from defined project categories.</w:t>
            </w:r>
          </w:p>
        </w:tc>
        <w:tc>
          <w:tcPr>
            <w:tcW w:w="1152" w:type="dxa"/>
            <w:tcMar>
              <w:top w:w="70" w:type="dxa"/>
              <w:left w:w="90" w:type="dxa"/>
              <w:bottom w:w="70" w:type="dxa"/>
              <w:right w:w="90" w:type="dxa"/>
            </w:tcMar>
          </w:tcPr>
          <w:p w14:paraId="137723BA" w14:textId="77777777" w:rsidR="00960A9E" w:rsidRDefault="00000000">
            <w:r>
              <w:t>High</w:t>
            </w:r>
          </w:p>
        </w:tc>
      </w:tr>
    </w:tbl>
    <w:p w14:paraId="5B1EC796" w14:textId="77777777" w:rsidR="00960A9E" w:rsidRDefault="00000000">
      <w:pPr>
        <w:keepNext/>
        <w:spacing w:before="240"/>
      </w:pPr>
      <w:r>
        <w:rPr>
          <w:rFonts w:ascii="Times New Roman" w:hAnsi="Times New Roman"/>
          <w:b/>
          <w:color w:val="4B6B94"/>
          <w:sz w:val="25"/>
        </w:rPr>
        <w:t>3.2 Module 2: ML Preprocessing &amp; Risk Prediction</w:t>
      </w:r>
    </w:p>
    <w:tbl>
      <w:tblPr>
        <w:tblW w:w="0" w:type="auto"/>
        <w:jc w:val="center"/>
        <w:tblLook w:val="04A0" w:firstRow="1" w:lastRow="0" w:firstColumn="1" w:lastColumn="0" w:noHBand="0" w:noVBand="1"/>
      </w:tblPr>
      <w:tblGrid>
        <w:gridCol w:w="1440"/>
        <w:gridCol w:w="3168"/>
        <w:gridCol w:w="3600"/>
        <w:gridCol w:w="1152"/>
      </w:tblGrid>
      <w:tr w:rsidR="00960A9E" w14:paraId="7A63E09B" w14:textId="77777777">
        <w:trPr>
          <w:jc w:val="center"/>
        </w:trPr>
        <w:tc>
          <w:tcPr>
            <w:tcW w:w="1440" w:type="dxa"/>
            <w:tcMar>
              <w:top w:w="80" w:type="dxa"/>
              <w:left w:w="100" w:type="dxa"/>
              <w:bottom w:w="80" w:type="dxa"/>
              <w:right w:w="100" w:type="dxa"/>
            </w:tcMar>
          </w:tcPr>
          <w:p w14:paraId="46DBB9A2" w14:textId="77777777" w:rsidR="00960A9E" w:rsidRDefault="00000000">
            <w:r>
              <w:t>Req ID</w:t>
            </w:r>
          </w:p>
        </w:tc>
        <w:tc>
          <w:tcPr>
            <w:tcW w:w="3168" w:type="dxa"/>
            <w:tcMar>
              <w:top w:w="80" w:type="dxa"/>
              <w:left w:w="100" w:type="dxa"/>
              <w:bottom w:w="80" w:type="dxa"/>
              <w:right w:w="100" w:type="dxa"/>
            </w:tcMar>
          </w:tcPr>
          <w:p w14:paraId="766D4428" w14:textId="77777777" w:rsidR="00960A9E" w:rsidRDefault="00000000">
            <w:r>
              <w:t>Feature Description</w:t>
            </w:r>
          </w:p>
        </w:tc>
        <w:tc>
          <w:tcPr>
            <w:tcW w:w="3600" w:type="dxa"/>
            <w:tcMar>
              <w:top w:w="80" w:type="dxa"/>
              <w:left w:w="100" w:type="dxa"/>
              <w:bottom w:w="80" w:type="dxa"/>
              <w:right w:w="100" w:type="dxa"/>
            </w:tcMar>
          </w:tcPr>
          <w:p w14:paraId="58DC973C" w14:textId="77777777" w:rsidR="00960A9E" w:rsidRDefault="00000000">
            <w:r>
              <w:t>Input / Validation Rule</w:t>
            </w:r>
          </w:p>
        </w:tc>
        <w:tc>
          <w:tcPr>
            <w:tcW w:w="1152" w:type="dxa"/>
            <w:tcMar>
              <w:top w:w="80" w:type="dxa"/>
              <w:left w:w="100" w:type="dxa"/>
              <w:bottom w:w="80" w:type="dxa"/>
              <w:right w:w="100" w:type="dxa"/>
            </w:tcMar>
          </w:tcPr>
          <w:p w14:paraId="21A2B76F" w14:textId="77777777" w:rsidR="00960A9E" w:rsidRDefault="00000000">
            <w:r>
              <w:t>Priority</w:t>
            </w:r>
          </w:p>
        </w:tc>
      </w:tr>
      <w:tr w:rsidR="00960A9E" w14:paraId="21064441" w14:textId="77777777">
        <w:trPr>
          <w:jc w:val="center"/>
        </w:trPr>
        <w:tc>
          <w:tcPr>
            <w:tcW w:w="1440" w:type="dxa"/>
            <w:tcMar>
              <w:top w:w="70" w:type="dxa"/>
              <w:left w:w="90" w:type="dxa"/>
              <w:bottom w:w="70" w:type="dxa"/>
              <w:right w:w="90" w:type="dxa"/>
            </w:tcMar>
          </w:tcPr>
          <w:p w14:paraId="64AC9EDB" w14:textId="77777777" w:rsidR="00960A9E" w:rsidRDefault="00000000">
            <w:r>
              <w:t>FR-2.1</w:t>
            </w:r>
          </w:p>
        </w:tc>
        <w:tc>
          <w:tcPr>
            <w:tcW w:w="3168" w:type="dxa"/>
            <w:tcMar>
              <w:top w:w="70" w:type="dxa"/>
              <w:left w:w="90" w:type="dxa"/>
              <w:bottom w:w="70" w:type="dxa"/>
              <w:right w:w="90" w:type="dxa"/>
            </w:tcMar>
          </w:tcPr>
          <w:p w14:paraId="4D571DD6" w14:textId="77777777" w:rsidR="00960A9E" w:rsidRDefault="00000000">
            <w:r>
              <w:t>Categorical Encoding</w:t>
            </w:r>
          </w:p>
        </w:tc>
        <w:tc>
          <w:tcPr>
            <w:tcW w:w="3600" w:type="dxa"/>
            <w:tcMar>
              <w:top w:w="70" w:type="dxa"/>
              <w:left w:w="90" w:type="dxa"/>
              <w:bottom w:w="70" w:type="dxa"/>
              <w:right w:w="90" w:type="dxa"/>
            </w:tcMar>
          </w:tcPr>
          <w:p w14:paraId="22207243" w14:textId="77777777" w:rsidR="00960A9E" w:rsidRDefault="00000000">
            <w:r>
              <w:t>Convert sex, chest pain, ECG, angina and ST-slope values to the encoded feature representation expected by the trained model.</w:t>
            </w:r>
          </w:p>
        </w:tc>
        <w:tc>
          <w:tcPr>
            <w:tcW w:w="1152" w:type="dxa"/>
            <w:tcMar>
              <w:top w:w="70" w:type="dxa"/>
              <w:left w:w="90" w:type="dxa"/>
              <w:bottom w:w="70" w:type="dxa"/>
              <w:right w:w="90" w:type="dxa"/>
            </w:tcMar>
          </w:tcPr>
          <w:p w14:paraId="51CC2DCF" w14:textId="77777777" w:rsidR="00960A9E" w:rsidRDefault="00000000">
            <w:r>
              <w:t>High</w:t>
            </w:r>
          </w:p>
        </w:tc>
      </w:tr>
      <w:tr w:rsidR="00960A9E" w14:paraId="3B2DC803" w14:textId="77777777">
        <w:trPr>
          <w:jc w:val="center"/>
        </w:trPr>
        <w:tc>
          <w:tcPr>
            <w:tcW w:w="1440" w:type="dxa"/>
            <w:tcMar>
              <w:top w:w="70" w:type="dxa"/>
              <w:left w:w="90" w:type="dxa"/>
              <w:bottom w:w="70" w:type="dxa"/>
              <w:right w:w="90" w:type="dxa"/>
            </w:tcMar>
          </w:tcPr>
          <w:p w14:paraId="0875343A" w14:textId="77777777" w:rsidR="00960A9E" w:rsidRDefault="00000000">
            <w:r>
              <w:t>FR-2.2</w:t>
            </w:r>
          </w:p>
        </w:tc>
        <w:tc>
          <w:tcPr>
            <w:tcW w:w="3168" w:type="dxa"/>
            <w:tcMar>
              <w:top w:w="70" w:type="dxa"/>
              <w:left w:w="90" w:type="dxa"/>
              <w:bottom w:w="70" w:type="dxa"/>
              <w:right w:w="90" w:type="dxa"/>
            </w:tcMar>
          </w:tcPr>
          <w:p w14:paraId="13615AE8" w14:textId="77777777" w:rsidR="00960A9E" w:rsidRDefault="00000000">
            <w:r>
              <w:t>Feature Scaling</w:t>
            </w:r>
          </w:p>
        </w:tc>
        <w:tc>
          <w:tcPr>
            <w:tcW w:w="3600" w:type="dxa"/>
            <w:tcMar>
              <w:top w:w="70" w:type="dxa"/>
              <w:left w:w="90" w:type="dxa"/>
              <w:bottom w:w="70" w:type="dxa"/>
              <w:right w:w="90" w:type="dxa"/>
            </w:tcMar>
          </w:tcPr>
          <w:p w14:paraId="18E934D9" w14:textId="77777777" w:rsidR="00960A9E" w:rsidRDefault="00000000">
            <w:r>
              <w:t>Transform the constructed patient feature vector using the serialized StandardScaler before inference.</w:t>
            </w:r>
          </w:p>
        </w:tc>
        <w:tc>
          <w:tcPr>
            <w:tcW w:w="1152" w:type="dxa"/>
            <w:tcMar>
              <w:top w:w="70" w:type="dxa"/>
              <w:left w:w="90" w:type="dxa"/>
              <w:bottom w:w="70" w:type="dxa"/>
              <w:right w:w="90" w:type="dxa"/>
            </w:tcMar>
          </w:tcPr>
          <w:p w14:paraId="459D3602" w14:textId="77777777" w:rsidR="00960A9E" w:rsidRDefault="00000000">
            <w:r>
              <w:t>High</w:t>
            </w:r>
          </w:p>
        </w:tc>
      </w:tr>
      <w:tr w:rsidR="00960A9E" w14:paraId="310370F1" w14:textId="77777777">
        <w:trPr>
          <w:jc w:val="center"/>
        </w:trPr>
        <w:tc>
          <w:tcPr>
            <w:tcW w:w="1440" w:type="dxa"/>
            <w:tcMar>
              <w:top w:w="70" w:type="dxa"/>
              <w:left w:w="90" w:type="dxa"/>
              <w:bottom w:w="70" w:type="dxa"/>
              <w:right w:w="90" w:type="dxa"/>
            </w:tcMar>
          </w:tcPr>
          <w:p w14:paraId="665EFA66" w14:textId="77777777" w:rsidR="00960A9E" w:rsidRDefault="00000000">
            <w:r>
              <w:lastRenderedPageBreak/>
              <w:t>FR-2.3</w:t>
            </w:r>
          </w:p>
        </w:tc>
        <w:tc>
          <w:tcPr>
            <w:tcW w:w="3168" w:type="dxa"/>
            <w:tcMar>
              <w:top w:w="70" w:type="dxa"/>
              <w:left w:w="90" w:type="dxa"/>
              <w:bottom w:w="70" w:type="dxa"/>
              <w:right w:w="90" w:type="dxa"/>
            </w:tcMar>
          </w:tcPr>
          <w:p w14:paraId="64B8F6B1" w14:textId="77777777" w:rsidR="00960A9E" w:rsidRDefault="00000000">
            <w:r>
              <w:t>KNN Risk Inference</w:t>
            </w:r>
          </w:p>
        </w:tc>
        <w:tc>
          <w:tcPr>
            <w:tcW w:w="3600" w:type="dxa"/>
            <w:tcMar>
              <w:top w:w="70" w:type="dxa"/>
              <w:left w:w="90" w:type="dxa"/>
              <w:bottom w:w="70" w:type="dxa"/>
              <w:right w:w="90" w:type="dxa"/>
            </w:tcMar>
          </w:tcPr>
          <w:p w14:paraId="26DCC3C3" w14:textId="77777777" w:rsidR="00960A9E" w:rsidRDefault="00000000">
            <w:r>
              <w:t>Use the serialized KNN classifier to predict HeartDisease class and obtain class probabilities.</w:t>
            </w:r>
          </w:p>
        </w:tc>
        <w:tc>
          <w:tcPr>
            <w:tcW w:w="1152" w:type="dxa"/>
            <w:tcMar>
              <w:top w:w="70" w:type="dxa"/>
              <w:left w:w="90" w:type="dxa"/>
              <w:bottom w:w="70" w:type="dxa"/>
              <w:right w:w="90" w:type="dxa"/>
            </w:tcMar>
          </w:tcPr>
          <w:p w14:paraId="7E4ED30C" w14:textId="77777777" w:rsidR="00960A9E" w:rsidRDefault="00000000">
            <w:r>
              <w:t>High</w:t>
            </w:r>
          </w:p>
        </w:tc>
      </w:tr>
    </w:tbl>
    <w:p w14:paraId="6C109182" w14:textId="77777777" w:rsidR="00960A9E" w:rsidRDefault="00000000">
      <w:pPr>
        <w:keepNext/>
        <w:spacing w:before="240"/>
      </w:pPr>
      <w:r>
        <w:rPr>
          <w:rFonts w:ascii="Times New Roman" w:hAnsi="Times New Roman"/>
          <w:b/>
          <w:color w:val="4B6B94"/>
          <w:sz w:val="25"/>
        </w:rPr>
        <w:t>3.3 Module 3: Results, Presets &amp; Application Support</w:t>
      </w:r>
    </w:p>
    <w:tbl>
      <w:tblPr>
        <w:tblW w:w="0" w:type="auto"/>
        <w:jc w:val="center"/>
        <w:tblLook w:val="04A0" w:firstRow="1" w:lastRow="0" w:firstColumn="1" w:lastColumn="0" w:noHBand="0" w:noVBand="1"/>
      </w:tblPr>
      <w:tblGrid>
        <w:gridCol w:w="1440"/>
        <w:gridCol w:w="3168"/>
        <w:gridCol w:w="3600"/>
        <w:gridCol w:w="1152"/>
      </w:tblGrid>
      <w:tr w:rsidR="00960A9E" w14:paraId="3FA0AC4F" w14:textId="77777777">
        <w:trPr>
          <w:jc w:val="center"/>
        </w:trPr>
        <w:tc>
          <w:tcPr>
            <w:tcW w:w="1440" w:type="dxa"/>
            <w:tcMar>
              <w:top w:w="80" w:type="dxa"/>
              <w:left w:w="100" w:type="dxa"/>
              <w:bottom w:w="80" w:type="dxa"/>
              <w:right w:w="100" w:type="dxa"/>
            </w:tcMar>
          </w:tcPr>
          <w:p w14:paraId="52AB1EC3" w14:textId="77777777" w:rsidR="00960A9E" w:rsidRDefault="00000000">
            <w:r>
              <w:t>Req ID</w:t>
            </w:r>
          </w:p>
        </w:tc>
        <w:tc>
          <w:tcPr>
            <w:tcW w:w="3168" w:type="dxa"/>
            <w:tcMar>
              <w:top w:w="80" w:type="dxa"/>
              <w:left w:w="100" w:type="dxa"/>
              <w:bottom w:w="80" w:type="dxa"/>
              <w:right w:w="100" w:type="dxa"/>
            </w:tcMar>
          </w:tcPr>
          <w:p w14:paraId="09C80678" w14:textId="77777777" w:rsidR="00960A9E" w:rsidRDefault="00000000">
            <w:r>
              <w:t>Feature Description</w:t>
            </w:r>
          </w:p>
        </w:tc>
        <w:tc>
          <w:tcPr>
            <w:tcW w:w="3600" w:type="dxa"/>
            <w:tcMar>
              <w:top w:w="80" w:type="dxa"/>
              <w:left w:w="100" w:type="dxa"/>
              <w:bottom w:w="80" w:type="dxa"/>
              <w:right w:w="100" w:type="dxa"/>
            </w:tcMar>
          </w:tcPr>
          <w:p w14:paraId="59ACE516" w14:textId="77777777" w:rsidR="00960A9E" w:rsidRDefault="00000000">
            <w:r>
              <w:t>Input / Validation Rule</w:t>
            </w:r>
          </w:p>
        </w:tc>
        <w:tc>
          <w:tcPr>
            <w:tcW w:w="1152" w:type="dxa"/>
            <w:tcMar>
              <w:top w:w="80" w:type="dxa"/>
              <w:left w:w="100" w:type="dxa"/>
              <w:bottom w:w="80" w:type="dxa"/>
              <w:right w:w="100" w:type="dxa"/>
            </w:tcMar>
          </w:tcPr>
          <w:p w14:paraId="58DD5F5F" w14:textId="77777777" w:rsidR="00960A9E" w:rsidRDefault="00000000">
            <w:r>
              <w:t>Priority</w:t>
            </w:r>
          </w:p>
        </w:tc>
      </w:tr>
      <w:tr w:rsidR="00960A9E" w14:paraId="57E424A7" w14:textId="77777777">
        <w:trPr>
          <w:jc w:val="center"/>
        </w:trPr>
        <w:tc>
          <w:tcPr>
            <w:tcW w:w="1440" w:type="dxa"/>
            <w:tcMar>
              <w:top w:w="70" w:type="dxa"/>
              <w:left w:w="90" w:type="dxa"/>
              <w:bottom w:w="70" w:type="dxa"/>
              <w:right w:w="90" w:type="dxa"/>
            </w:tcMar>
          </w:tcPr>
          <w:p w14:paraId="11FF22A7" w14:textId="77777777" w:rsidR="00960A9E" w:rsidRDefault="00000000">
            <w:r>
              <w:t>FR-3.1</w:t>
            </w:r>
          </w:p>
        </w:tc>
        <w:tc>
          <w:tcPr>
            <w:tcW w:w="3168" w:type="dxa"/>
            <w:tcMar>
              <w:top w:w="70" w:type="dxa"/>
              <w:left w:w="90" w:type="dxa"/>
              <w:bottom w:w="70" w:type="dxa"/>
              <w:right w:w="90" w:type="dxa"/>
            </w:tcMar>
          </w:tcPr>
          <w:p w14:paraId="03E10CE1" w14:textId="77777777" w:rsidR="00960A9E" w:rsidRDefault="00000000">
            <w:r>
              <w:t>Risk Result Display</w:t>
            </w:r>
          </w:p>
        </w:tc>
        <w:tc>
          <w:tcPr>
            <w:tcW w:w="3600" w:type="dxa"/>
            <w:tcMar>
              <w:top w:w="70" w:type="dxa"/>
              <w:left w:w="90" w:type="dxa"/>
              <w:bottom w:w="70" w:type="dxa"/>
              <w:right w:w="90" w:type="dxa"/>
            </w:tcMar>
          </w:tcPr>
          <w:p w14:paraId="6BB7CDA8" w14:textId="77777777" w:rsidR="00960A9E" w:rsidRDefault="00000000">
            <w:r>
              <w:t>Display Class 0 or Class 1 with a clear risk message and probability/confidence values.</w:t>
            </w:r>
          </w:p>
        </w:tc>
        <w:tc>
          <w:tcPr>
            <w:tcW w:w="1152" w:type="dxa"/>
            <w:tcMar>
              <w:top w:w="70" w:type="dxa"/>
              <w:left w:w="90" w:type="dxa"/>
              <w:bottom w:w="70" w:type="dxa"/>
              <w:right w:w="90" w:type="dxa"/>
            </w:tcMar>
          </w:tcPr>
          <w:p w14:paraId="05598F89" w14:textId="77777777" w:rsidR="00960A9E" w:rsidRDefault="00000000">
            <w:r>
              <w:t>High</w:t>
            </w:r>
          </w:p>
        </w:tc>
      </w:tr>
      <w:tr w:rsidR="00960A9E" w14:paraId="0841954F" w14:textId="77777777">
        <w:trPr>
          <w:jc w:val="center"/>
        </w:trPr>
        <w:tc>
          <w:tcPr>
            <w:tcW w:w="1440" w:type="dxa"/>
            <w:tcMar>
              <w:top w:w="70" w:type="dxa"/>
              <w:left w:w="90" w:type="dxa"/>
              <w:bottom w:w="70" w:type="dxa"/>
              <w:right w:w="90" w:type="dxa"/>
            </w:tcMar>
          </w:tcPr>
          <w:p w14:paraId="665F091C" w14:textId="77777777" w:rsidR="00960A9E" w:rsidRDefault="00000000">
            <w:r>
              <w:t>FR-3.2</w:t>
            </w:r>
          </w:p>
        </w:tc>
        <w:tc>
          <w:tcPr>
            <w:tcW w:w="3168" w:type="dxa"/>
            <w:tcMar>
              <w:top w:w="70" w:type="dxa"/>
              <w:left w:w="90" w:type="dxa"/>
              <w:bottom w:w="70" w:type="dxa"/>
              <w:right w:w="90" w:type="dxa"/>
            </w:tcMar>
          </w:tcPr>
          <w:p w14:paraId="66ED6D55" w14:textId="77777777" w:rsidR="00960A9E" w:rsidRDefault="00000000">
            <w:r>
              <w:t>Patient Test Presets</w:t>
            </w:r>
          </w:p>
        </w:tc>
        <w:tc>
          <w:tcPr>
            <w:tcW w:w="3600" w:type="dxa"/>
            <w:tcMar>
              <w:top w:w="70" w:type="dxa"/>
              <w:left w:w="90" w:type="dxa"/>
              <w:bottom w:w="70" w:type="dxa"/>
              <w:right w:w="90" w:type="dxa"/>
            </w:tcMar>
          </w:tcPr>
          <w:p w14:paraId="3D8840E1" w14:textId="77777777" w:rsidR="00960A9E" w:rsidRDefault="00000000">
            <w:r>
              <w:t>Provide Low Risk, Borderline, High Risk and Reset presets for repeatable demonstrations.</w:t>
            </w:r>
          </w:p>
        </w:tc>
        <w:tc>
          <w:tcPr>
            <w:tcW w:w="1152" w:type="dxa"/>
            <w:tcMar>
              <w:top w:w="70" w:type="dxa"/>
              <w:left w:w="90" w:type="dxa"/>
              <w:bottom w:w="70" w:type="dxa"/>
              <w:right w:w="90" w:type="dxa"/>
            </w:tcMar>
          </w:tcPr>
          <w:p w14:paraId="2F2DB9E7" w14:textId="77777777" w:rsidR="00960A9E" w:rsidRDefault="00000000">
            <w:r>
              <w:t>Medium</w:t>
            </w:r>
          </w:p>
        </w:tc>
      </w:tr>
      <w:tr w:rsidR="00960A9E" w14:paraId="65DB8EE3" w14:textId="77777777">
        <w:trPr>
          <w:jc w:val="center"/>
        </w:trPr>
        <w:tc>
          <w:tcPr>
            <w:tcW w:w="1440" w:type="dxa"/>
            <w:tcMar>
              <w:top w:w="70" w:type="dxa"/>
              <w:left w:w="90" w:type="dxa"/>
              <w:bottom w:w="70" w:type="dxa"/>
              <w:right w:w="90" w:type="dxa"/>
            </w:tcMar>
          </w:tcPr>
          <w:p w14:paraId="5709A8A0" w14:textId="77777777" w:rsidR="00960A9E" w:rsidRDefault="00000000">
            <w:r>
              <w:t>FR-3.3</w:t>
            </w:r>
          </w:p>
        </w:tc>
        <w:tc>
          <w:tcPr>
            <w:tcW w:w="3168" w:type="dxa"/>
            <w:tcMar>
              <w:top w:w="70" w:type="dxa"/>
              <w:left w:w="90" w:type="dxa"/>
              <w:bottom w:w="70" w:type="dxa"/>
              <w:right w:w="90" w:type="dxa"/>
            </w:tcMar>
          </w:tcPr>
          <w:p w14:paraId="2896F36B" w14:textId="77777777" w:rsidR="00960A9E" w:rsidRDefault="00000000">
            <w:r>
              <w:t>Application Health &amp; Asset Handling</w:t>
            </w:r>
          </w:p>
        </w:tc>
        <w:tc>
          <w:tcPr>
            <w:tcW w:w="3600" w:type="dxa"/>
            <w:tcMar>
              <w:top w:w="70" w:type="dxa"/>
              <w:left w:w="90" w:type="dxa"/>
              <w:bottom w:w="70" w:type="dxa"/>
              <w:right w:w="90" w:type="dxa"/>
            </w:tcMar>
          </w:tcPr>
          <w:p w14:paraId="42051BEC" w14:textId="77777777" w:rsidR="00960A9E" w:rsidRDefault="00000000">
            <w:r>
              <w:t>Load model assets at startup; show an error and stop safely if required model files cannot be loaded.</w:t>
            </w:r>
          </w:p>
        </w:tc>
        <w:tc>
          <w:tcPr>
            <w:tcW w:w="1152" w:type="dxa"/>
            <w:tcMar>
              <w:top w:w="70" w:type="dxa"/>
              <w:left w:w="90" w:type="dxa"/>
              <w:bottom w:w="70" w:type="dxa"/>
              <w:right w:w="90" w:type="dxa"/>
            </w:tcMar>
          </w:tcPr>
          <w:p w14:paraId="590D1495" w14:textId="77777777" w:rsidR="00960A9E" w:rsidRDefault="00000000">
            <w:r>
              <w:t>High</w:t>
            </w:r>
          </w:p>
        </w:tc>
      </w:tr>
    </w:tbl>
    <w:p w14:paraId="330596D9" w14:textId="77777777" w:rsidR="00960A9E" w:rsidRDefault="00000000">
      <w:pPr>
        <w:keepNext/>
        <w:spacing w:before="320" w:after="120"/>
      </w:pPr>
      <w:r>
        <w:rPr>
          <w:rFonts w:ascii="Times New Roman" w:hAnsi="Times New Roman"/>
          <w:b/>
          <w:color w:val="1B365D"/>
          <w:sz w:val="30"/>
        </w:rPr>
        <w:t>4. External Interface Requirements</w:t>
      </w:r>
    </w:p>
    <w:p w14:paraId="7878CA63" w14:textId="77777777" w:rsidR="00960A9E" w:rsidRDefault="00000000">
      <w:pPr>
        <w:keepNext/>
        <w:spacing w:before="240"/>
      </w:pPr>
      <w:r>
        <w:rPr>
          <w:rFonts w:ascii="Times New Roman" w:hAnsi="Times New Roman"/>
          <w:b/>
          <w:color w:val="4B6B94"/>
          <w:sz w:val="25"/>
        </w:rPr>
        <w:t>4.1 User Interfaces (UI)</w:t>
      </w:r>
    </w:p>
    <w:p w14:paraId="4CF923B6" w14:textId="77777777" w:rsidR="00960A9E" w:rsidRDefault="00000000">
      <w:r>
        <w:rPr>
          <w:rFonts w:ascii="Times New Roman" w:hAnsi="Times New Roman"/>
        </w:rPr>
        <w:t>The interface is implemented in Streamlit with a high-contrast healthcare-oriented visual design. The main screen organizes patient information into Demographics &amp; Vitals, Metabolic &amp; Symptoms, and Electrocardiogram (ECG) sections. Input labels, bounded numeric fields, select boxes, contextual badges, preset buttons, and a central prediction action are provided. The result area distinguishes the two model classes and displays a probability/confidence breakdown. The supplied application also uses high-contrast colors and WCAG-oriented styling to improve readability.</w:t>
      </w:r>
    </w:p>
    <w:tbl>
      <w:tblPr>
        <w:tblW w:w="0" w:type="auto"/>
        <w:jc w:val="center"/>
        <w:tblLayout w:type="fixed"/>
        <w:tblLook w:val="04A0" w:firstRow="1" w:lastRow="0" w:firstColumn="1" w:lastColumn="0" w:noHBand="0" w:noVBand="1"/>
      </w:tblPr>
      <w:tblGrid>
        <w:gridCol w:w="9360"/>
      </w:tblGrid>
      <w:tr w:rsidR="00960A9E" w14:paraId="69FD3939" w14:textId="77777777">
        <w:trPr>
          <w:jc w:val="center"/>
        </w:trPr>
        <w:tc>
          <w:tcPr>
            <w:tcW w:w="9360" w:type="dxa"/>
            <w:tcBorders>
              <w:top w:val="none" w:sz="4" w:space="0" w:color="auto"/>
              <w:left w:val="single" w:sz="24" w:space="0" w:color="1B365D"/>
              <w:bottom w:val="none" w:sz="4" w:space="0" w:color="auto"/>
              <w:right w:val="none" w:sz="4" w:space="0" w:color="auto"/>
            </w:tcBorders>
            <w:tcMar>
              <w:top w:w="140" w:type="dxa"/>
              <w:left w:w="200" w:type="dxa"/>
              <w:bottom w:w="140" w:type="dxa"/>
              <w:right w:w="180" w:type="dxa"/>
            </w:tcMar>
          </w:tcPr>
          <w:p w14:paraId="0CDBDEC1" w14:textId="77777777" w:rsidR="00960A9E" w:rsidRDefault="00000000">
            <w:r>
              <w:t>[Project UI / Workflow Representation]</w:t>
            </w:r>
            <w:r>
              <w:br/>
              <w:t>Main interface: CardioSense AI header → Demographics &amp; Vitals → Metabolic &amp; Symptoms → ECG → Execute Clinical Risk Evaluation → Class 0 / Class 1 result banner → Diagnostic Confidence Breakdown. The supplied application also provides quick patient presets and reset controls.</w:t>
            </w:r>
          </w:p>
        </w:tc>
      </w:tr>
    </w:tbl>
    <w:p w14:paraId="328938DE" w14:textId="77777777" w:rsidR="00960A9E" w:rsidRDefault="00960A9E">
      <w:pPr>
        <w:spacing w:after="40"/>
      </w:pPr>
    </w:p>
    <w:p w14:paraId="55576B79" w14:textId="77777777" w:rsidR="00960A9E" w:rsidRDefault="00000000">
      <w:pPr>
        <w:keepNext/>
        <w:spacing w:before="240"/>
      </w:pPr>
      <w:r>
        <w:rPr>
          <w:rFonts w:ascii="Times New Roman" w:hAnsi="Times New Roman"/>
          <w:b/>
          <w:color w:val="4B6B94"/>
          <w:sz w:val="25"/>
        </w:rPr>
        <w:t>4.2 Hardware Interfaces</w:t>
      </w:r>
    </w:p>
    <w:p w14:paraId="15C2DE19" w14:textId="77777777" w:rsidR="00960A9E" w:rsidRDefault="00000000">
      <w:r>
        <w:rPr>
          <w:rFonts w:ascii="Times New Roman" w:hAnsi="Times New Roman"/>
        </w:rPr>
        <w:t>The system does not require specialized medical hardware. It interacts with standard computer peripherals used to operate a web browser:</w:t>
      </w:r>
    </w:p>
    <w:p w14:paraId="6FCF1017" w14:textId="77777777" w:rsidR="00960A9E" w:rsidRDefault="00000000">
      <w:pPr>
        <w:pStyle w:val="ListBullet"/>
      </w:pPr>
      <w:r>
        <w:rPr>
          <w:rFonts w:ascii="Times New Roman" w:hAnsi="Times New Roman"/>
          <w:b/>
        </w:rPr>
        <w:t>Standard Deployment: Keyboard, mouse, display, and network-capable computer/mobile device are sufficient for entering patient parameters and viewing results.</w:t>
      </w:r>
    </w:p>
    <w:p w14:paraId="75A9263B" w14:textId="77777777" w:rsidR="00960A9E" w:rsidRDefault="00000000">
      <w:pPr>
        <w:pStyle w:val="ListBullet"/>
      </w:pPr>
      <w:r>
        <w:rPr>
          <w:rFonts w:ascii="Times New Roman" w:hAnsi="Times New Roman"/>
          <w:b/>
        </w:rPr>
        <w:t>Optional External Devices: No direct sensor, ECG machine, wearable, or microcontroller interface is implemented in the supplied version.</w:t>
      </w:r>
    </w:p>
    <w:p w14:paraId="752CAA94" w14:textId="77777777" w:rsidR="00960A9E" w:rsidRDefault="00000000">
      <w:pPr>
        <w:keepNext/>
        <w:spacing w:before="240"/>
      </w:pPr>
      <w:r>
        <w:rPr>
          <w:rFonts w:ascii="Times New Roman" w:hAnsi="Times New Roman"/>
          <w:b/>
          <w:color w:val="4B6B94"/>
          <w:sz w:val="25"/>
        </w:rPr>
        <w:lastRenderedPageBreak/>
        <w:t>4.3 Software Interfaces</w:t>
      </w:r>
    </w:p>
    <w:p w14:paraId="4D98E76D" w14:textId="77777777" w:rsidR="00960A9E" w:rsidRDefault="00000000">
      <w:pPr>
        <w:pStyle w:val="ListBullet"/>
      </w:pPr>
      <w:r>
        <w:rPr>
          <w:rFonts w:ascii="Times New Roman" w:hAnsi="Times New Roman"/>
          <w:b/>
        </w:rPr>
        <w:t>Machine-Learning Interface: Scikit-learn provides KNeighborsClassifier, StandardScaler, model prediction, and probability prediction functionality; joblib/pickle are used to load serialized project assets.</w:t>
      </w:r>
    </w:p>
    <w:p w14:paraId="7DF31D95" w14:textId="77777777" w:rsidR="00960A9E" w:rsidRDefault="00000000">
      <w:pPr>
        <w:pStyle w:val="ListBullet"/>
      </w:pPr>
      <w:r>
        <w:rPr>
          <w:rFonts w:ascii="Times New Roman" w:hAnsi="Times New Roman"/>
          <w:b/>
        </w:rPr>
        <w:t>Application Interface: Streamlit provides the browser-rendered widgets, layout, session state, buttons, status messages, and result display used by the application.</w:t>
      </w:r>
    </w:p>
    <w:p w14:paraId="72C2C6ED" w14:textId="77777777" w:rsidR="00960A9E" w:rsidRDefault="00000000">
      <w:pPr>
        <w:keepNext/>
        <w:spacing w:before="240"/>
      </w:pPr>
      <w:r>
        <w:rPr>
          <w:rFonts w:ascii="Times New Roman" w:hAnsi="Times New Roman"/>
          <w:b/>
          <w:color w:val="4B6B94"/>
          <w:sz w:val="25"/>
        </w:rPr>
        <w:t>4.4 Communication Interfaces</w:t>
      </w:r>
    </w:p>
    <w:p w14:paraId="35565E38" w14:textId="77777777" w:rsidR="00960A9E" w:rsidRDefault="00000000">
      <w:pPr>
        <w:pStyle w:val="ListBullet"/>
      </w:pPr>
      <w:r>
        <w:rPr>
          <w:rFonts w:ascii="Times New Roman" w:hAnsi="Times New Roman"/>
          <w:b/>
        </w:rPr>
        <w:t>Web Communication: When hosted through Streamlit, the application is accessed through a web browser over the hosting platform's network connection. The current inference pipeline itself operates on the application runtime using locally loaded model assets.</w:t>
      </w:r>
    </w:p>
    <w:p w14:paraId="4D696861" w14:textId="77777777" w:rsidR="00960A9E" w:rsidRDefault="00000000">
      <w:pPr>
        <w:pStyle w:val="ListBullet"/>
      </w:pPr>
      <w:r>
        <w:rPr>
          <w:rFonts w:ascii="Times New Roman" w:hAnsi="Times New Roman"/>
          <w:b/>
        </w:rPr>
        <w:t>Data Representation: Patient input is converted into a Pandas DataFrame whose columns are aligned to the saved expected feature list before scaling and prediction.</w:t>
      </w:r>
    </w:p>
    <w:p w14:paraId="5FD62981" w14:textId="77777777" w:rsidR="00960A9E" w:rsidRDefault="00000000">
      <w:pPr>
        <w:keepNext/>
        <w:spacing w:before="320" w:after="120"/>
      </w:pPr>
      <w:r>
        <w:rPr>
          <w:rFonts w:ascii="Times New Roman" w:hAnsi="Times New Roman"/>
          <w:b/>
          <w:color w:val="1B365D"/>
          <w:sz w:val="30"/>
        </w:rPr>
        <w:t>5. Non-Functional Requirements (NFRs)</w:t>
      </w:r>
    </w:p>
    <w:tbl>
      <w:tblPr>
        <w:tblW w:w="0" w:type="auto"/>
        <w:jc w:val="center"/>
        <w:tblLook w:val="04A0" w:firstRow="1" w:lastRow="0" w:firstColumn="1" w:lastColumn="0" w:noHBand="0" w:noVBand="1"/>
      </w:tblPr>
      <w:tblGrid>
        <w:gridCol w:w="2160"/>
        <w:gridCol w:w="3168"/>
        <w:gridCol w:w="4032"/>
      </w:tblGrid>
      <w:tr w:rsidR="00960A9E" w14:paraId="4AD0DB47" w14:textId="77777777">
        <w:trPr>
          <w:jc w:val="center"/>
        </w:trPr>
        <w:tc>
          <w:tcPr>
            <w:tcW w:w="2160" w:type="dxa"/>
            <w:tcMar>
              <w:top w:w="90" w:type="dxa"/>
              <w:left w:w="100" w:type="dxa"/>
              <w:bottom w:w="90" w:type="dxa"/>
              <w:right w:w="100" w:type="dxa"/>
            </w:tcMar>
          </w:tcPr>
          <w:p w14:paraId="360312A7" w14:textId="77777777" w:rsidR="00960A9E" w:rsidRDefault="00000000">
            <w:r>
              <w:t>Attribute</w:t>
            </w:r>
          </w:p>
        </w:tc>
        <w:tc>
          <w:tcPr>
            <w:tcW w:w="3168" w:type="dxa"/>
            <w:tcMar>
              <w:top w:w="90" w:type="dxa"/>
              <w:left w:w="100" w:type="dxa"/>
              <w:bottom w:w="90" w:type="dxa"/>
              <w:right w:w="100" w:type="dxa"/>
            </w:tcMar>
          </w:tcPr>
          <w:p w14:paraId="2EEF73E0" w14:textId="77777777" w:rsidR="00960A9E" w:rsidRDefault="00000000">
            <w:r>
              <w:t>Target Metric / Standard</w:t>
            </w:r>
          </w:p>
        </w:tc>
        <w:tc>
          <w:tcPr>
            <w:tcW w:w="4032" w:type="dxa"/>
            <w:tcMar>
              <w:top w:w="90" w:type="dxa"/>
              <w:left w:w="100" w:type="dxa"/>
              <w:bottom w:w="90" w:type="dxa"/>
              <w:right w:w="100" w:type="dxa"/>
            </w:tcMar>
          </w:tcPr>
          <w:p w14:paraId="333D1EBC" w14:textId="77777777" w:rsidR="00960A9E" w:rsidRDefault="00000000">
            <w:r>
              <w:t>Verification &amp; Testing Method</w:t>
            </w:r>
          </w:p>
        </w:tc>
      </w:tr>
      <w:tr w:rsidR="00960A9E" w14:paraId="4E69E23F" w14:textId="77777777">
        <w:trPr>
          <w:jc w:val="center"/>
        </w:trPr>
        <w:tc>
          <w:tcPr>
            <w:tcW w:w="2160" w:type="dxa"/>
            <w:tcMar>
              <w:top w:w="80" w:type="dxa"/>
              <w:left w:w="100" w:type="dxa"/>
              <w:bottom w:w="80" w:type="dxa"/>
              <w:right w:w="100" w:type="dxa"/>
            </w:tcMar>
          </w:tcPr>
          <w:p w14:paraId="4979097C" w14:textId="77777777" w:rsidR="00960A9E" w:rsidRDefault="00000000">
            <w:r>
              <w:t>5.1 Performance</w:t>
            </w:r>
          </w:p>
        </w:tc>
        <w:tc>
          <w:tcPr>
            <w:tcW w:w="3168" w:type="dxa"/>
            <w:tcMar>
              <w:top w:w="80" w:type="dxa"/>
              <w:left w:w="100" w:type="dxa"/>
              <w:bottom w:w="80" w:type="dxa"/>
              <w:right w:w="100" w:type="dxa"/>
            </w:tcMar>
          </w:tcPr>
          <w:p w14:paraId="436DB9F5" w14:textId="77777777" w:rsidR="00960A9E" w:rsidRDefault="00000000">
            <w:r>
              <w:t>Prediction request should complete interactively after input submission; model and scaler are loaded once using Streamlit resource caching.</w:t>
            </w:r>
          </w:p>
        </w:tc>
        <w:tc>
          <w:tcPr>
            <w:tcW w:w="4032" w:type="dxa"/>
            <w:tcMar>
              <w:top w:w="80" w:type="dxa"/>
              <w:left w:w="100" w:type="dxa"/>
              <w:bottom w:w="80" w:type="dxa"/>
              <w:right w:w="100" w:type="dxa"/>
            </w:tcMar>
          </w:tcPr>
          <w:p w14:paraId="6383B2A9" w14:textId="77777777" w:rsidR="00960A9E" w:rsidRDefault="00000000">
            <w:r>
              <w:t>Functional timing test across representative inputs; verify cached resource loading behavior.</w:t>
            </w:r>
          </w:p>
        </w:tc>
      </w:tr>
      <w:tr w:rsidR="00960A9E" w14:paraId="2E31D5ED" w14:textId="77777777">
        <w:trPr>
          <w:jc w:val="center"/>
        </w:trPr>
        <w:tc>
          <w:tcPr>
            <w:tcW w:w="2160" w:type="dxa"/>
            <w:tcMar>
              <w:top w:w="80" w:type="dxa"/>
              <w:left w:w="100" w:type="dxa"/>
              <w:bottom w:w="80" w:type="dxa"/>
              <w:right w:w="100" w:type="dxa"/>
            </w:tcMar>
          </w:tcPr>
          <w:p w14:paraId="4F197775" w14:textId="77777777" w:rsidR="00960A9E" w:rsidRDefault="00000000">
            <w:r>
              <w:t>5.2 Security &amp; Privacy</w:t>
            </w:r>
          </w:p>
        </w:tc>
        <w:tc>
          <w:tcPr>
            <w:tcW w:w="3168" w:type="dxa"/>
            <w:tcMar>
              <w:top w:w="80" w:type="dxa"/>
              <w:left w:w="100" w:type="dxa"/>
              <w:bottom w:w="80" w:type="dxa"/>
              <w:right w:w="100" w:type="dxa"/>
            </w:tcMar>
          </w:tcPr>
          <w:p w14:paraId="1F08A4EA" w14:textId="77777777" w:rsidR="00960A9E" w:rsidRDefault="00000000">
            <w:r>
              <w:t>No plain-text credentials are used because the current application has no account system; patient inputs are not written to a persistent database in the supplied implementation.</w:t>
            </w:r>
          </w:p>
        </w:tc>
        <w:tc>
          <w:tcPr>
            <w:tcW w:w="4032" w:type="dxa"/>
            <w:tcMar>
              <w:top w:w="80" w:type="dxa"/>
              <w:left w:w="100" w:type="dxa"/>
              <w:bottom w:w="80" w:type="dxa"/>
              <w:right w:w="100" w:type="dxa"/>
            </w:tcMar>
          </w:tcPr>
          <w:p w14:paraId="29AB5D95" w14:textId="77777777" w:rsidR="00960A9E" w:rsidRDefault="00000000">
            <w:r>
              <w:t>Code review of data flow and session behavior; verify no patient-data file/database write is performed.</w:t>
            </w:r>
          </w:p>
        </w:tc>
      </w:tr>
      <w:tr w:rsidR="00960A9E" w14:paraId="2169B571" w14:textId="77777777">
        <w:trPr>
          <w:jc w:val="center"/>
        </w:trPr>
        <w:tc>
          <w:tcPr>
            <w:tcW w:w="2160" w:type="dxa"/>
            <w:tcMar>
              <w:top w:w="80" w:type="dxa"/>
              <w:left w:w="100" w:type="dxa"/>
              <w:bottom w:w="80" w:type="dxa"/>
              <w:right w:w="100" w:type="dxa"/>
            </w:tcMar>
          </w:tcPr>
          <w:p w14:paraId="48E8B2CC" w14:textId="77777777" w:rsidR="00960A9E" w:rsidRDefault="00000000">
            <w:r>
              <w:t>5.3 Reliability</w:t>
            </w:r>
          </w:p>
        </w:tc>
        <w:tc>
          <w:tcPr>
            <w:tcW w:w="3168" w:type="dxa"/>
            <w:tcMar>
              <w:top w:w="80" w:type="dxa"/>
              <w:left w:w="100" w:type="dxa"/>
              <w:bottom w:w="80" w:type="dxa"/>
              <w:right w:w="100" w:type="dxa"/>
            </w:tcMar>
          </w:tcPr>
          <w:p w14:paraId="222023D0" w14:textId="77777777" w:rsidR="00960A9E" w:rsidRDefault="00000000">
            <w:r>
              <w:t>Application should fail clearly when model/scaler/column assets are missing or incompatible rather than returning an unverified prediction.</w:t>
            </w:r>
          </w:p>
        </w:tc>
        <w:tc>
          <w:tcPr>
            <w:tcW w:w="4032" w:type="dxa"/>
            <w:tcMar>
              <w:top w:w="80" w:type="dxa"/>
              <w:left w:w="100" w:type="dxa"/>
              <w:bottom w:w="80" w:type="dxa"/>
              <w:right w:w="100" w:type="dxa"/>
            </w:tcMar>
          </w:tcPr>
          <w:p w14:paraId="460AA506" w14:textId="77777777" w:rsidR="00960A9E" w:rsidRDefault="00000000">
            <w:r>
              <w:t>Startup test with missing/corrupt assets and representative prediction test cases.</w:t>
            </w:r>
          </w:p>
        </w:tc>
      </w:tr>
      <w:tr w:rsidR="00960A9E" w14:paraId="1008798E" w14:textId="77777777">
        <w:trPr>
          <w:jc w:val="center"/>
        </w:trPr>
        <w:tc>
          <w:tcPr>
            <w:tcW w:w="2160" w:type="dxa"/>
            <w:tcMar>
              <w:top w:w="80" w:type="dxa"/>
              <w:left w:w="100" w:type="dxa"/>
              <w:bottom w:w="80" w:type="dxa"/>
              <w:right w:w="100" w:type="dxa"/>
            </w:tcMar>
          </w:tcPr>
          <w:p w14:paraId="6F6276DB" w14:textId="77777777" w:rsidR="00960A9E" w:rsidRDefault="00000000">
            <w:r>
              <w:t>5.4 Usability &amp; Accessibility</w:t>
            </w:r>
          </w:p>
        </w:tc>
        <w:tc>
          <w:tcPr>
            <w:tcW w:w="3168" w:type="dxa"/>
            <w:tcMar>
              <w:top w:w="80" w:type="dxa"/>
              <w:left w:w="100" w:type="dxa"/>
              <w:bottom w:w="80" w:type="dxa"/>
              <w:right w:w="100" w:type="dxa"/>
            </w:tcMar>
          </w:tcPr>
          <w:p w14:paraId="2F76A25A" w14:textId="77777777" w:rsidR="00960A9E" w:rsidRDefault="00000000">
            <w:r>
              <w:t>Readable labels, bounded input controls, contextual value indicators, high-contrast styling, and clear result states.</w:t>
            </w:r>
          </w:p>
        </w:tc>
        <w:tc>
          <w:tcPr>
            <w:tcW w:w="4032" w:type="dxa"/>
            <w:tcMar>
              <w:top w:w="80" w:type="dxa"/>
              <w:left w:w="100" w:type="dxa"/>
              <w:bottom w:w="80" w:type="dxa"/>
              <w:right w:w="100" w:type="dxa"/>
            </w:tcMar>
          </w:tcPr>
          <w:p w14:paraId="753F14A8" w14:textId="77777777" w:rsidR="00960A9E" w:rsidRDefault="00000000">
            <w:r>
              <w:t>Browser inspection and manual usability review on desktop and responsive viewport.</w:t>
            </w:r>
          </w:p>
        </w:tc>
      </w:tr>
    </w:tbl>
    <w:p w14:paraId="302BEE44" w14:textId="77777777" w:rsidR="00960A9E" w:rsidRDefault="00000000">
      <w:pPr>
        <w:keepNext/>
        <w:spacing w:before="320" w:after="120"/>
      </w:pPr>
      <w:r>
        <w:rPr>
          <w:rFonts w:ascii="Times New Roman" w:hAnsi="Times New Roman"/>
          <w:b/>
          <w:color w:val="1B365D"/>
          <w:sz w:val="30"/>
        </w:rPr>
        <w:lastRenderedPageBreak/>
        <w:t>6. System Design and Analysis Models</w:t>
      </w:r>
    </w:p>
    <w:p w14:paraId="20606A97" w14:textId="77777777" w:rsidR="00960A9E" w:rsidRDefault="00000000">
      <w:r>
        <w:rPr>
          <w:rFonts w:ascii="Times New Roman" w:hAnsi="Times New Roman"/>
        </w:rPr>
        <w:t>The project should be represented using standard academic analysis models that explain both the static structure and dynamic behavior of the prediction workflow:</w:t>
      </w:r>
    </w:p>
    <w:tbl>
      <w:tblPr>
        <w:tblW w:w="0" w:type="auto"/>
        <w:jc w:val="center"/>
        <w:tblLook w:val="04A0" w:firstRow="1" w:lastRow="0" w:firstColumn="1" w:lastColumn="0" w:noHBand="0" w:noVBand="1"/>
      </w:tblPr>
      <w:tblGrid>
        <w:gridCol w:w="2304"/>
        <w:gridCol w:w="3168"/>
        <w:gridCol w:w="3888"/>
      </w:tblGrid>
      <w:tr w:rsidR="00960A9E" w14:paraId="2B9EAE10" w14:textId="77777777">
        <w:trPr>
          <w:jc w:val="center"/>
        </w:trPr>
        <w:tc>
          <w:tcPr>
            <w:tcW w:w="2304" w:type="dxa"/>
            <w:tcMar>
              <w:top w:w="90" w:type="dxa"/>
              <w:left w:w="100" w:type="dxa"/>
              <w:bottom w:w="90" w:type="dxa"/>
              <w:right w:w="100" w:type="dxa"/>
            </w:tcMar>
          </w:tcPr>
          <w:p w14:paraId="2DE5EC10" w14:textId="77777777" w:rsidR="00960A9E" w:rsidRDefault="00000000">
            <w:r>
              <w:t>Diagram Type</w:t>
            </w:r>
          </w:p>
        </w:tc>
        <w:tc>
          <w:tcPr>
            <w:tcW w:w="3168" w:type="dxa"/>
            <w:tcMar>
              <w:top w:w="90" w:type="dxa"/>
              <w:left w:w="100" w:type="dxa"/>
              <w:bottom w:w="90" w:type="dxa"/>
              <w:right w:w="100" w:type="dxa"/>
            </w:tcMar>
          </w:tcPr>
          <w:p w14:paraId="689DE70B" w14:textId="77777777" w:rsidR="00960A9E" w:rsidRDefault="00000000">
            <w:r>
              <w:t>Objective &amp; Scope</w:t>
            </w:r>
          </w:p>
        </w:tc>
        <w:tc>
          <w:tcPr>
            <w:tcW w:w="3888" w:type="dxa"/>
            <w:tcMar>
              <w:top w:w="90" w:type="dxa"/>
              <w:left w:w="100" w:type="dxa"/>
              <w:bottom w:w="90" w:type="dxa"/>
              <w:right w:w="100" w:type="dxa"/>
            </w:tcMar>
          </w:tcPr>
          <w:p w14:paraId="0CB58AE8" w14:textId="77777777" w:rsidR="00960A9E" w:rsidRDefault="00000000">
            <w:r>
              <w:t>Deliverable Format</w:t>
            </w:r>
          </w:p>
        </w:tc>
      </w:tr>
      <w:tr w:rsidR="00960A9E" w14:paraId="5A30ECB1" w14:textId="77777777">
        <w:trPr>
          <w:jc w:val="center"/>
        </w:trPr>
        <w:tc>
          <w:tcPr>
            <w:tcW w:w="2304" w:type="dxa"/>
            <w:tcMar>
              <w:top w:w="80" w:type="dxa"/>
              <w:left w:w="100" w:type="dxa"/>
              <w:bottom w:w="80" w:type="dxa"/>
              <w:right w:w="100" w:type="dxa"/>
            </w:tcMar>
          </w:tcPr>
          <w:p w14:paraId="0188761B" w14:textId="77777777" w:rsidR="00960A9E" w:rsidRDefault="00000000">
            <w:r>
              <w:t>Use Case Diagram</w:t>
            </w:r>
          </w:p>
        </w:tc>
        <w:tc>
          <w:tcPr>
            <w:tcW w:w="3168" w:type="dxa"/>
            <w:tcMar>
              <w:top w:w="80" w:type="dxa"/>
              <w:left w:w="100" w:type="dxa"/>
              <w:bottom w:w="80" w:type="dxa"/>
              <w:right w:w="100" w:type="dxa"/>
            </w:tcMar>
          </w:tcPr>
          <w:p w14:paraId="6B279890" w14:textId="77777777" w:rsidR="00960A9E" w:rsidRDefault="00000000">
            <w:r>
              <w:t>Maps End User, Reviewer, and Project Maintainer interactions with the prediction application.</w:t>
            </w:r>
          </w:p>
        </w:tc>
        <w:tc>
          <w:tcPr>
            <w:tcW w:w="3888" w:type="dxa"/>
            <w:tcMar>
              <w:top w:w="80" w:type="dxa"/>
              <w:left w:w="100" w:type="dxa"/>
              <w:bottom w:w="80" w:type="dxa"/>
              <w:right w:w="100" w:type="dxa"/>
            </w:tcMar>
          </w:tcPr>
          <w:p w14:paraId="6914B357" w14:textId="77777777" w:rsidR="00960A9E" w:rsidRDefault="00000000">
            <w:r>
              <w:t>UML use-case diagram covering input, prediction, result viewing, presets, and maintenance.</w:t>
            </w:r>
          </w:p>
        </w:tc>
      </w:tr>
      <w:tr w:rsidR="00960A9E" w14:paraId="6EB0D0D6" w14:textId="77777777">
        <w:trPr>
          <w:jc w:val="center"/>
        </w:trPr>
        <w:tc>
          <w:tcPr>
            <w:tcW w:w="2304" w:type="dxa"/>
            <w:tcMar>
              <w:top w:w="80" w:type="dxa"/>
              <w:left w:w="100" w:type="dxa"/>
              <w:bottom w:w="80" w:type="dxa"/>
              <w:right w:w="100" w:type="dxa"/>
            </w:tcMar>
          </w:tcPr>
          <w:p w14:paraId="21F52535" w14:textId="77777777" w:rsidR="00960A9E" w:rsidRDefault="00000000">
            <w:r>
              <w:t>Data Flow Diagram (DFD)</w:t>
            </w:r>
          </w:p>
        </w:tc>
        <w:tc>
          <w:tcPr>
            <w:tcW w:w="3168" w:type="dxa"/>
            <w:tcMar>
              <w:top w:w="80" w:type="dxa"/>
              <w:left w:w="100" w:type="dxa"/>
              <w:bottom w:w="80" w:type="dxa"/>
              <w:right w:w="100" w:type="dxa"/>
            </w:tcMar>
          </w:tcPr>
          <w:p w14:paraId="54A1331A" w14:textId="77777777" w:rsidR="00960A9E" w:rsidRDefault="00000000">
            <w:r>
              <w:t>Shows flow from patient parameters through encoding and scaling to KNN inference and result display.</w:t>
            </w:r>
          </w:p>
        </w:tc>
        <w:tc>
          <w:tcPr>
            <w:tcW w:w="3888" w:type="dxa"/>
            <w:tcMar>
              <w:top w:w="80" w:type="dxa"/>
              <w:left w:w="100" w:type="dxa"/>
              <w:bottom w:w="80" w:type="dxa"/>
              <w:right w:w="100" w:type="dxa"/>
            </w:tcMar>
          </w:tcPr>
          <w:p w14:paraId="473245E9" w14:textId="77777777" w:rsidR="00960A9E" w:rsidRDefault="00000000">
            <w:r>
              <w:t>Context Level and Level 1 flow diagrams.</w:t>
            </w:r>
          </w:p>
        </w:tc>
      </w:tr>
      <w:tr w:rsidR="00960A9E" w14:paraId="1723540F" w14:textId="77777777">
        <w:trPr>
          <w:jc w:val="center"/>
        </w:trPr>
        <w:tc>
          <w:tcPr>
            <w:tcW w:w="2304" w:type="dxa"/>
            <w:tcMar>
              <w:top w:w="80" w:type="dxa"/>
              <w:left w:w="100" w:type="dxa"/>
              <w:bottom w:w="80" w:type="dxa"/>
              <w:right w:w="100" w:type="dxa"/>
            </w:tcMar>
          </w:tcPr>
          <w:p w14:paraId="10488FBD" w14:textId="77777777" w:rsidR="00960A9E" w:rsidRDefault="00000000">
            <w:r>
              <w:t>Data / Feature Flow</w:t>
            </w:r>
          </w:p>
        </w:tc>
        <w:tc>
          <w:tcPr>
            <w:tcW w:w="3168" w:type="dxa"/>
            <w:tcMar>
              <w:top w:w="80" w:type="dxa"/>
              <w:left w:w="100" w:type="dxa"/>
              <w:bottom w:w="80" w:type="dxa"/>
              <w:right w:w="100" w:type="dxa"/>
            </w:tcMar>
          </w:tcPr>
          <w:p w14:paraId="4ABF1203" w14:textId="77777777" w:rsidR="00960A9E" w:rsidRDefault="00000000">
            <w:r>
              <w:t>Shows original 12 dataset fields, one-hot encoding, 16-feature model matrix, scaling, and prediction output.</w:t>
            </w:r>
          </w:p>
        </w:tc>
        <w:tc>
          <w:tcPr>
            <w:tcW w:w="3888" w:type="dxa"/>
            <w:tcMar>
              <w:top w:w="80" w:type="dxa"/>
              <w:left w:w="100" w:type="dxa"/>
              <w:bottom w:w="80" w:type="dxa"/>
              <w:right w:w="100" w:type="dxa"/>
            </w:tcMar>
          </w:tcPr>
          <w:p w14:paraId="1F22DA74" w14:textId="77777777" w:rsidR="00960A9E" w:rsidRDefault="00000000">
            <w:r>
              <w:t>Feature-processing block diagram with labeled transformations.</w:t>
            </w:r>
          </w:p>
        </w:tc>
      </w:tr>
      <w:tr w:rsidR="00960A9E" w14:paraId="14FDFFF2" w14:textId="77777777">
        <w:trPr>
          <w:jc w:val="center"/>
        </w:trPr>
        <w:tc>
          <w:tcPr>
            <w:tcW w:w="2304" w:type="dxa"/>
            <w:tcMar>
              <w:top w:w="80" w:type="dxa"/>
              <w:left w:w="100" w:type="dxa"/>
              <w:bottom w:w="80" w:type="dxa"/>
              <w:right w:w="100" w:type="dxa"/>
            </w:tcMar>
          </w:tcPr>
          <w:p w14:paraId="415C749A" w14:textId="77777777" w:rsidR="00960A9E" w:rsidRDefault="00000000">
            <w:r>
              <w:t>Activity / Sequence Diagram</w:t>
            </w:r>
          </w:p>
        </w:tc>
        <w:tc>
          <w:tcPr>
            <w:tcW w:w="3168" w:type="dxa"/>
            <w:tcMar>
              <w:top w:w="80" w:type="dxa"/>
              <w:left w:w="100" w:type="dxa"/>
              <w:bottom w:w="80" w:type="dxa"/>
              <w:right w:w="100" w:type="dxa"/>
            </w:tcMar>
          </w:tcPr>
          <w:p w14:paraId="12F217C8" w14:textId="77777777" w:rsidR="00960A9E" w:rsidRDefault="00000000">
            <w:r>
              <w:t>Describes the chronological flow from opening the app through input, preprocessing, prediction, probability calculation, and result rendering.</w:t>
            </w:r>
          </w:p>
        </w:tc>
        <w:tc>
          <w:tcPr>
            <w:tcW w:w="3888" w:type="dxa"/>
            <w:tcMar>
              <w:top w:w="80" w:type="dxa"/>
              <w:left w:w="100" w:type="dxa"/>
              <w:bottom w:w="80" w:type="dxa"/>
              <w:right w:w="100" w:type="dxa"/>
            </w:tcMar>
          </w:tcPr>
          <w:p w14:paraId="6C871358" w14:textId="77777777" w:rsidR="00960A9E" w:rsidRDefault="00000000">
            <w:r>
              <w:t>UML activity or sequence diagram including asset-load and error paths.</w:t>
            </w:r>
          </w:p>
        </w:tc>
      </w:tr>
    </w:tbl>
    <w:p>
      <w:r>
        <w:rPr>
          <w:rFonts w:ascii="Times New Roman" w:hAnsi="Times New Roman"/>
          <w:b/>
          <w:sz w:val="26"/>
        </w:rPr>
        <w:t>6.1 Use Case Diagram</w:t>
      </w:r>
    </w:p>
    <w:p>
      <w:r>
        <w:rPr>
          <w:rFonts w:ascii="Times New Roman" w:hAnsi="Times New Roman"/>
          <w:b w:val="0"/>
          <w:sz w:val="23"/>
        </w:rPr>
        <w:t>The use case model identifies the external roles that interact with CardioSense AI. The End User / Student Tester enters cardiovascular parameters, executes the prediction, views the risk result and can use demonstration presets. The Health-Aware Reviewer / Faculty Evaluator reviews the workflow and displayed results during academic evaluation. The Project Maintainer manages the serialized KNN model, scaler, feature artifacts, dependencies, and test cases. The diagram therefore captures the principal functional interactions without extending the system into clinical diagnosis or persistent patient-record management.</w:t>
      </w:r>
    </w:p>
    <w:p>
      <w:pPr>
        <w:jc w:val="center"/>
      </w:pPr>
      <w:r>
        <w:rPr>
          <w:rFonts w:ascii="Times New Roman" w:hAnsi="Times New Roman"/>
        </w:rPr>
        <w:drawing>
          <wp:inline xmlns:a="http://schemas.openxmlformats.org/drawingml/2006/main" xmlns:pic="http://schemas.openxmlformats.org/drawingml/2006/picture">
            <wp:extent cx="6309360" cy="3798643"/>
            <wp:docPr id="1" name="Picture 1"/>
            <wp:cNvGraphicFramePr>
              <a:graphicFrameLocks noChangeAspect="1"/>
            </wp:cNvGraphicFramePr>
            <a:graphic>
              <a:graphicData uri="http://schemas.openxmlformats.org/drawingml/2006/picture">
                <pic:pic>
                  <pic:nvPicPr>
                    <pic:cNvPr id="0" name="CardioSense_AI_Use_Case_Diagram.png"/>
                    <pic:cNvPicPr/>
                  </pic:nvPicPr>
                  <pic:blipFill>
                    <a:blip r:embed="rId12"/>
                    <a:stretch>
                      <a:fillRect/>
                    </a:stretch>
                  </pic:blipFill>
                  <pic:spPr>
                    <a:xfrm>
                      <a:off x="0" y="0"/>
                      <a:ext cx="6309360" cy="3798643"/>
                    </a:xfrm>
                    <a:prstGeom prst="rect"/>
                  </pic:spPr>
                </pic:pic>
              </a:graphicData>
            </a:graphic>
          </wp:inline>
        </w:drawing>
      </w:r>
    </w:p>
    <w:p>
      <w:pPr>
        <w:jc w:val="center"/>
      </w:pPr>
      <w:r>
        <w:rPr>
          <w:rFonts w:ascii="Times New Roman" w:hAnsi="Times New Roman"/>
          <w:b/>
          <w:sz w:val="20"/>
        </w:rPr>
        <w:t>Figure 6.1: Fully Colored UML Use Case Diagram for CardioSense AI</w:t>
      </w:r>
    </w:p>
    <w:p>
      <w:r>
        <w:rPr>
          <w:rFonts w:ascii="Times New Roman" w:hAnsi="Times New Roman"/>
          <w:b/>
          <w:sz w:val="26"/>
        </w:rPr>
        <w:t>6.2 Sequence Diagram</w:t>
      </w:r>
    </w:p>
    <w:p>
      <w:r>
        <w:rPr>
          <w:rFonts w:ascii="Times New Roman" w:hAnsi="Times New Roman"/>
          <w:b w:val="0"/>
          <w:sz w:val="23"/>
        </w:rPr>
        <w:t>The sequence model shows the chronological execution of a prediction request. After the application is opened and the model assets are loaded, the user submits health parameters through the Streamlit interface. The validation/encoding stage converts categorical inputs into the feature representation expected by the model, the StandardScaler transforms the feature vector, and the KNN classifier produces the predicted class and probability. The result engine prepares the risk message and the Streamlit interface renders it to the user. The diagram also records the startup asset-error path and the session-local inference behavior described in the SRS.</w:t>
      </w:r>
    </w:p>
    <w:p>
      <w:pPr>
        <w:jc w:val="center"/>
      </w:pPr>
      <w:r>
        <w:rPr>
          <w:rFonts w:ascii="Times New Roman" w:hAnsi="Times New Roman"/>
        </w:rPr>
        <w:drawing>
          <wp:inline xmlns:a="http://schemas.openxmlformats.org/drawingml/2006/main" xmlns:pic="http://schemas.openxmlformats.org/drawingml/2006/picture">
            <wp:extent cx="6309360" cy="4216123"/>
            <wp:docPr id="2" name="Picture 2"/>
            <wp:cNvGraphicFramePr>
              <a:graphicFrameLocks noChangeAspect="1"/>
            </wp:cNvGraphicFramePr>
            <a:graphic>
              <a:graphicData uri="http://schemas.openxmlformats.org/drawingml/2006/picture">
                <pic:pic>
                  <pic:nvPicPr>
                    <pic:cNvPr id="0" name="CardioSense_AI_Sequence_Diagram.png"/>
                    <pic:cNvPicPr/>
                  </pic:nvPicPr>
                  <pic:blipFill>
                    <a:blip r:embed="rId13"/>
                    <a:stretch>
                      <a:fillRect/>
                    </a:stretch>
                  </pic:blipFill>
                  <pic:spPr>
                    <a:xfrm>
                      <a:off x="0" y="0"/>
                      <a:ext cx="6309360" cy="4216123"/>
                    </a:xfrm>
                    <a:prstGeom prst="rect"/>
                  </pic:spPr>
                </pic:pic>
              </a:graphicData>
            </a:graphic>
          </wp:inline>
        </w:drawing>
      </w:r>
    </w:p>
    <w:p>
      <w:pPr>
        <w:jc w:val="center"/>
      </w:pPr>
      <w:r>
        <w:rPr>
          <w:rFonts w:ascii="Times New Roman" w:hAnsi="Times New Roman"/>
          <w:b/>
          <w:sz w:val="20"/>
        </w:rPr>
        <w:t>Figure 6.2: Fully Colored UML Sequence Diagram for CardioSense AI</w:t>
      </w:r>
    </w:p>
    <w:p>
      <w:r>
        <w:rPr>
          <w:rFonts w:ascii="Times New Roman" w:hAnsi="Times New Roman"/>
          <w:b/>
          <w:sz w:val="26"/>
        </w:rPr>
        <w:t>6.3 Interpretation of the Models</w:t>
      </w:r>
    </w:p>
    <w:p>
      <w:r>
        <w:rPr>
          <w:rFonts w:ascii="Times New Roman" w:hAnsi="Times New Roman"/>
          <w:b w:val="0"/>
          <w:sz w:val="23"/>
        </w:rPr>
        <w:t>Together, the two diagrams provide complementary views of the system. The use case diagram focuses on who interacts with CardioSense AI and what functions are available to each role, while the sequence diagram focuses on when each processing step occurs during a prediction request. Both models are aligned with the documented architecture: Streamlit presentation, input validation and categorical encoding, StandardScaler preprocessing, KNN inference, and result presentation. They also preserve the current project boundaries stated in the SRS, including the absence of persistent clinical-record storage and the restriction of the output to an educational decision-support prediction.</w:t>
      </w:r>
    </w:p>
    <w:p w14:paraId="6F50ACD2" w14:textId="77777777" w:rsidR="00960A9E" w:rsidRDefault="00000000">
      <w:pPr>
        <w:keepNext/>
        <w:spacing w:before="320" w:after="120"/>
      </w:pPr>
      <w:r>
        <w:rPr>
          <w:rFonts w:ascii="Times New Roman" w:hAnsi="Times New Roman"/>
          <w:b/>
          <w:color w:val="1B365D"/>
          <w:sz w:val="30"/>
        </w:rPr>
        <w:t>7. Academic Review &amp; Sign-Off</w:t>
      </w:r>
    </w:p>
    <w:p w14:paraId="0502E031" w14:textId="77777777" w:rsidR="00960A9E" w:rsidRDefault="00000000">
      <w:r>
        <w:rPr>
          <w:rFonts w:ascii="Times New Roman" w:hAnsi="Times New Roman"/>
        </w:rPr>
        <w:t>This Software Requirements Specification document has been prepared for academic review and sign-off for the CardioSense AI – Heart Disease Prediction System.</w:t>
      </w:r>
    </w:p>
    <w:tbl>
      <w:tblPr>
        <w:tblW w:w="0" w:type="auto"/>
        <w:jc w:val="center"/>
        <w:tblLook w:val="04A0" w:firstRow="1" w:lastRow="0" w:firstColumn="1" w:lastColumn="0" w:noHBand="0" w:noVBand="1"/>
      </w:tblPr>
      <w:tblGrid>
        <w:gridCol w:w="3024"/>
        <w:gridCol w:w="3168"/>
        <w:gridCol w:w="3168"/>
      </w:tblGrid>
      <w:tr w:rsidR="00960A9E" w14:paraId="02989E92" w14:textId="77777777">
        <w:trPr>
          <w:jc w:val="center"/>
        </w:trPr>
        <w:tc>
          <w:tcPr>
            <w:tcW w:w="3024" w:type="dxa"/>
            <w:tcMar>
              <w:top w:w="80" w:type="dxa"/>
              <w:left w:w="100" w:type="dxa"/>
              <w:bottom w:w="80" w:type="dxa"/>
              <w:right w:w="100" w:type="dxa"/>
            </w:tcMar>
          </w:tcPr>
          <w:p w14:paraId="5A5F5A7E" w14:textId="77777777" w:rsidR="00960A9E" w:rsidRDefault="00000000">
            <w:r>
              <w:rPr>
                <w:b/>
                <w:color w:val="FFFFFF"/>
                <w:sz w:val="19"/>
              </w:rPr>
              <w:t>Project Coordinator / Guide</w:t>
            </w:r>
          </w:p>
        </w:tc>
        <w:tc>
          <w:tcPr>
            <w:tcW w:w="3168" w:type="dxa"/>
            <w:tcMar>
              <w:top w:w="80" w:type="dxa"/>
              <w:left w:w="100" w:type="dxa"/>
              <w:bottom w:w="80" w:type="dxa"/>
              <w:right w:w="100" w:type="dxa"/>
            </w:tcMar>
          </w:tcPr>
          <w:p w14:paraId="171F7170" w14:textId="77777777" w:rsidR="00960A9E" w:rsidRDefault="00000000">
            <w:r>
              <w:rPr>
                <w:b/>
                <w:color w:val="FFFFFF"/>
                <w:sz w:val="19"/>
              </w:rPr>
              <w:t>Internal Examiner</w:t>
            </w:r>
          </w:p>
        </w:tc>
        <w:tc>
          <w:tcPr>
            <w:tcW w:w="3168" w:type="dxa"/>
            <w:tcMar>
              <w:top w:w="80" w:type="dxa"/>
              <w:left w:w="100" w:type="dxa"/>
              <w:bottom w:w="80" w:type="dxa"/>
              <w:right w:w="100" w:type="dxa"/>
            </w:tcMar>
          </w:tcPr>
          <w:p w14:paraId="2C4F8B1D" w14:textId="77777777" w:rsidR="00960A9E" w:rsidRDefault="00000000">
            <w:r>
              <w:rPr>
                <w:b/>
                <w:color w:val="FFFFFF"/>
                <w:sz w:val="19"/>
              </w:rPr>
              <w:t>Head of Department (HOD)</w:t>
            </w:r>
          </w:p>
        </w:tc>
      </w:tr>
      <w:tr w:rsidR="00960A9E" w14:paraId="0E1A0CC1" w14:textId="77777777">
        <w:trPr>
          <w:jc w:val="center"/>
        </w:trPr>
        <w:tc>
          <w:tcPr>
            <w:tcW w:w="3024" w:type="dxa"/>
            <w:tcMar>
              <w:top w:w="300" w:type="dxa"/>
              <w:left w:w="100" w:type="dxa"/>
              <w:bottom w:w="100" w:type="dxa"/>
              <w:right w:w="100" w:type="dxa"/>
            </w:tcMar>
          </w:tcPr>
          <w:p w14:paraId="34080202" w14:textId="77777777" w:rsidR="00960A9E" w:rsidRDefault="00000000">
            <w:r>
              <w:t>Signature: __________________</w:t>
            </w:r>
            <w:r>
              <w:br/>
              <w:t>Date: __________________</w:t>
            </w:r>
          </w:p>
        </w:tc>
        <w:tc>
          <w:tcPr>
            <w:tcW w:w="3168" w:type="dxa"/>
            <w:tcMar>
              <w:top w:w="300" w:type="dxa"/>
              <w:left w:w="100" w:type="dxa"/>
              <w:bottom w:w="100" w:type="dxa"/>
              <w:right w:w="100" w:type="dxa"/>
            </w:tcMar>
          </w:tcPr>
          <w:p w14:paraId="3241DEB2" w14:textId="77777777" w:rsidR="00960A9E" w:rsidRDefault="00000000">
            <w:r>
              <w:t>Signature: __________________</w:t>
            </w:r>
            <w:r>
              <w:br/>
              <w:t>Date: __________________</w:t>
            </w:r>
          </w:p>
        </w:tc>
        <w:tc>
          <w:tcPr>
            <w:tcW w:w="3168" w:type="dxa"/>
            <w:tcMar>
              <w:top w:w="300" w:type="dxa"/>
              <w:left w:w="100" w:type="dxa"/>
              <w:bottom w:w="100" w:type="dxa"/>
              <w:right w:w="100" w:type="dxa"/>
            </w:tcMar>
          </w:tcPr>
          <w:p w14:paraId="24092696" w14:textId="77777777" w:rsidR="00960A9E" w:rsidRDefault="00000000">
            <w:r>
              <w:t>Signature: __________________</w:t>
            </w:r>
            <w:r>
              <w:br/>
              <w:t>Date: __________________</w:t>
            </w:r>
          </w:p>
        </w:tc>
      </w:tr>
    </w:tbl>
    <w:p w14:paraId="18680DCD" w14:textId="77777777" w:rsidR="00960A9E" w:rsidRDefault="00960A9E"/>
    <w:sectPr w:rsidR="00960A9E">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20485" w14:textId="77777777" w:rsidR="00B6483D" w:rsidRDefault="00B6483D">
      <w:pPr>
        <w:spacing w:after="0" w:line="240" w:lineRule="auto"/>
      </w:pPr>
      <w:r>
        <w:separator/>
      </w:r>
    </w:p>
  </w:endnote>
  <w:endnote w:type="continuationSeparator" w:id="0">
    <w:p w14:paraId="1B50E8F0" w14:textId="77777777" w:rsidR="00B6483D" w:rsidRDefault="00B64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F716A" w14:textId="77777777" w:rsidR="00960A9E" w:rsidRDefault="00000000">
    <w:pPr>
      <w:pStyle w:val="Footer"/>
      <w:jc w:val="center"/>
    </w:pPr>
    <w:r>
      <w:rPr>
        <w:color w:val="78828C"/>
        <w:sz w:val="17"/>
      </w:rPr>
      <w:t>Page Reference - IEEE Std 830-1998 Academic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84847" w14:textId="77777777" w:rsidR="00B6483D" w:rsidRDefault="00B6483D">
      <w:pPr>
        <w:spacing w:after="0" w:line="240" w:lineRule="auto"/>
      </w:pPr>
      <w:r>
        <w:separator/>
      </w:r>
    </w:p>
  </w:footnote>
  <w:footnote w:type="continuationSeparator" w:id="0">
    <w:p w14:paraId="7709B475" w14:textId="77777777" w:rsidR="00B6483D" w:rsidRDefault="00B648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F4D44" w14:textId="77777777" w:rsidR="00960A9E" w:rsidRDefault="00000000">
    <w:pPr>
      <w:pStyle w:val="Header"/>
      <w:jc w:val="right"/>
    </w:pPr>
    <w:r>
      <w:rPr>
        <w:color w:val="78828C"/>
        <w:sz w:val="17"/>
      </w:rPr>
      <w:t xml:space="preserve">Software Requirements Specification | </w:t>
    </w:r>
    <w:proofErr w:type="spellStart"/>
    <w:r>
      <w:rPr>
        <w:color w:val="78828C"/>
        <w:sz w:val="17"/>
      </w:rPr>
      <w:t>CardioSense</w:t>
    </w:r>
    <w:proofErr w:type="spellEnd"/>
    <w:r>
      <w:rPr>
        <w:color w:val="78828C"/>
        <w:sz w:val="17"/>
      </w:rPr>
      <w:t xml:space="preserve">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328220206">
    <w:abstractNumId w:val="8"/>
  </w:num>
  <w:num w:numId="2" w16cid:durableId="1849829796">
    <w:abstractNumId w:val="6"/>
  </w:num>
  <w:num w:numId="3" w16cid:durableId="214852840">
    <w:abstractNumId w:val="5"/>
  </w:num>
  <w:num w:numId="4" w16cid:durableId="858549764">
    <w:abstractNumId w:val="7"/>
  </w:num>
  <w:num w:numId="5" w16cid:durableId="1630627086">
    <w:abstractNumId w:val="3"/>
  </w:num>
  <w:num w:numId="6" w16cid:durableId="1519000844">
    <w:abstractNumId w:val="2"/>
  </w:num>
  <w:num w:numId="7" w16cid:durableId="2047094109">
    <w:abstractNumId w:val="4"/>
  </w:num>
  <w:num w:numId="8" w16cid:durableId="1427313363">
    <w:abstractNumId w:val="1"/>
  </w:num>
  <w:num w:numId="9" w16cid:durableId="1417630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0A9E"/>
    <w:rsid w:val="001B66D6"/>
    <w:rsid w:val="00960A9E"/>
    <w:rsid w:val="00B6483D"/>
    <w:rsid w:val="00C873F5"/>
    <w:rsid w:val="00DD29A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BFDB0"/>
  <w15:docId w15:val="{5FFBDFB5-DF93-4D76-B2C3-6E736A0BC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Arial" w:hAnsi="Arial"/>
      <w:color w:val="2B2D42"/>
      <w:sz w:val="21"/>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2280</Words>
  <Characters>12998</Characters>
  <Application>Microsoft Office Word</Application>
  <DocSecurity>0</DocSecurity>
  <Lines>108</Lines>
  <Paragraphs>30</Paragraphs>
  <ScaleCrop>false</ScaleCrop>
  <Company/>
  <LinksUpToDate>false</LinksUpToDate>
  <CharactersWithSpaces>15248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Abhishek Yadav</cp:lastModifiedBy>
  <cp:revision>4</cp:revision>
  <dcterms:created xsi:type="dcterms:W3CDTF">2026-09-30T03:41:00Z</dcterms:created>
  <dcterms:modified xsi:type="dcterms:W3CDTF">2026-10-01T08:07:00Z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4982a83ec7144a10aa6e012031cd53c9_23</vt:lpwstr>
  </property>
</Properties>
</file>