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E7106" w14:textId="77777777" w:rsidR="00D814C4" w:rsidRDefault="00000000">
      <w:pPr>
        <w:jc w:val="center"/>
        <w:rPr>
          <w:rFonts w:cs="Times New Roman"/>
          <w:b/>
          <w:color w:val="000000" w:themeColor="text1"/>
          <w:sz w:val="36"/>
        </w:rPr>
      </w:pPr>
      <w:r w:rsidRPr="00D814C4">
        <w:rPr>
          <w:rFonts w:cs="Times New Roman"/>
          <w:b/>
          <w:color w:val="000000" w:themeColor="text1"/>
          <w:sz w:val="36"/>
        </w:rPr>
        <w:br/>
      </w:r>
    </w:p>
    <w:p w14:paraId="4ABEB48F" w14:textId="77777777" w:rsidR="00D814C4" w:rsidRDefault="00D814C4">
      <w:pPr>
        <w:jc w:val="center"/>
        <w:rPr>
          <w:rFonts w:cs="Times New Roman"/>
          <w:b/>
          <w:color w:val="000000" w:themeColor="text1"/>
          <w:sz w:val="36"/>
        </w:rPr>
      </w:pPr>
    </w:p>
    <w:p w14:paraId="54E4C940" w14:textId="77777777" w:rsidR="00D814C4" w:rsidRDefault="00D814C4">
      <w:pPr>
        <w:jc w:val="center"/>
        <w:rPr>
          <w:rFonts w:cs="Times New Roman"/>
          <w:b/>
          <w:color w:val="000000" w:themeColor="text1"/>
          <w:sz w:val="36"/>
        </w:rPr>
      </w:pPr>
    </w:p>
    <w:p w14:paraId="500C6A9E" w14:textId="77777777" w:rsidR="00D814C4" w:rsidRDefault="00D814C4">
      <w:pPr>
        <w:jc w:val="center"/>
        <w:rPr>
          <w:rFonts w:cs="Times New Roman"/>
          <w:b/>
          <w:color w:val="000000" w:themeColor="text1"/>
          <w:sz w:val="36"/>
        </w:rPr>
      </w:pPr>
    </w:p>
    <w:p w14:paraId="708ED3B6" w14:textId="181E97A7" w:rsidR="00632F91" w:rsidRPr="00D814C4" w:rsidRDefault="00000000">
      <w:pPr>
        <w:jc w:val="center"/>
        <w:rPr>
          <w:rFonts w:cs="Times New Roman"/>
          <w:color w:val="000000" w:themeColor="text1"/>
        </w:rPr>
      </w:pPr>
      <w:r w:rsidRPr="00D814C4">
        <w:rPr>
          <w:rFonts w:cs="Times New Roman"/>
          <w:b/>
          <w:color w:val="000000" w:themeColor="text1"/>
          <w:sz w:val="36"/>
        </w:rPr>
        <w:br/>
        <w:t>ECA56</w:t>
      </w:r>
      <w:r w:rsidR="00D814C4" w:rsidRPr="00D814C4">
        <w:rPr>
          <w:rFonts w:cs="Times New Roman"/>
          <w:b/>
          <w:color w:val="000000" w:themeColor="text1"/>
          <w:sz w:val="36"/>
        </w:rPr>
        <w:t>04</w:t>
      </w:r>
      <w:r w:rsidR="009757A5">
        <w:rPr>
          <w:rFonts w:cs="Times New Roman"/>
          <w:b/>
          <w:color w:val="000000" w:themeColor="text1"/>
          <w:sz w:val="36"/>
        </w:rPr>
        <w:t>-</w:t>
      </w:r>
      <w:r w:rsidRPr="00D814C4">
        <w:rPr>
          <w:rFonts w:cs="Times New Roman"/>
          <w:b/>
          <w:color w:val="000000" w:themeColor="text1"/>
          <w:sz w:val="36"/>
        </w:rPr>
        <w:br/>
      </w:r>
      <w:r w:rsidR="00D814C4" w:rsidRPr="00D814C4">
        <w:rPr>
          <w:rFonts w:cs="Times New Roman"/>
          <w:b/>
          <w:color w:val="000000" w:themeColor="text1"/>
          <w:sz w:val="32"/>
        </w:rPr>
        <w:t>5G &amp;6G COMMUNICATION</w:t>
      </w:r>
      <w:r w:rsidRPr="00D814C4">
        <w:rPr>
          <w:rFonts w:cs="Times New Roman"/>
          <w:b/>
          <w:color w:val="000000" w:themeColor="text1"/>
          <w:sz w:val="32"/>
        </w:rPr>
        <w:t xml:space="preserve"> SYSTEMS</w:t>
      </w:r>
      <w:r w:rsidRPr="00D814C4">
        <w:rPr>
          <w:rFonts w:cs="Times New Roman"/>
          <w:b/>
          <w:color w:val="000000" w:themeColor="text1"/>
          <w:sz w:val="32"/>
        </w:rPr>
        <w:br/>
      </w:r>
      <w:r w:rsidRPr="00D814C4">
        <w:rPr>
          <w:rFonts w:cs="Times New Roman"/>
          <w:b/>
          <w:color w:val="000000" w:themeColor="text1"/>
          <w:sz w:val="28"/>
        </w:rPr>
        <w:br/>
        <w:t>CO1 INTEGRATED ENGINEERING ANALYSIS AND PLANNING ASSIGNMENT</w:t>
      </w:r>
      <w:r w:rsidRPr="00D814C4">
        <w:rPr>
          <w:rFonts w:cs="Times New Roman"/>
          <w:b/>
          <w:color w:val="000000" w:themeColor="text1"/>
          <w:sz w:val="28"/>
        </w:rPr>
        <w:br/>
      </w:r>
      <w:r w:rsidRPr="00D814C4">
        <w:rPr>
          <w:rFonts w:cs="Times New Roman"/>
          <w:i/>
          <w:color w:val="000000" w:themeColor="text1"/>
          <w:sz w:val="26"/>
        </w:rPr>
        <w:br/>
      </w:r>
      <w:r w:rsidRPr="00D814C4">
        <w:rPr>
          <w:rFonts w:cs="Times New Roman"/>
          <w:i/>
          <w:color w:val="000000" w:themeColor="text1"/>
          <w:sz w:val="26"/>
        </w:rPr>
        <w:br/>
      </w:r>
    </w:p>
    <w:p w14:paraId="002C5E10" w14:textId="2BDDED9C" w:rsidR="00632F91" w:rsidRPr="00D814C4" w:rsidRDefault="00000000" w:rsidP="00D814C4">
      <w:pPr>
        <w:rPr>
          <w:rFonts w:cs="Times New Roman"/>
          <w:b/>
          <w:bCs/>
          <w:color w:val="000000" w:themeColor="text1"/>
          <w:sz w:val="28"/>
          <w:szCs w:val="28"/>
        </w:rPr>
      </w:pPr>
      <w:r w:rsidRPr="00D814C4">
        <w:rPr>
          <w:rFonts w:cs="Times New Roman"/>
          <w:b/>
          <w:bCs/>
          <w:color w:val="000000" w:themeColor="text1"/>
          <w:sz w:val="32"/>
          <w:szCs w:val="32"/>
        </w:rPr>
        <w:br/>
      </w:r>
      <w:r w:rsidR="00D814C4" w:rsidRPr="00D814C4">
        <w:rPr>
          <w:rFonts w:cs="Times New Roman"/>
          <w:b/>
          <w:bCs/>
          <w:color w:val="000000" w:themeColor="text1"/>
          <w:sz w:val="28"/>
          <w:szCs w:val="28"/>
        </w:rPr>
        <w:t xml:space="preserve">Name:  </w:t>
      </w:r>
      <w:proofErr w:type="spellStart"/>
      <w:proofErr w:type="gramStart"/>
      <w:r w:rsidR="00D814C4" w:rsidRPr="00D814C4">
        <w:rPr>
          <w:rFonts w:cs="Times New Roman"/>
          <w:b/>
          <w:bCs/>
          <w:color w:val="000000" w:themeColor="text1"/>
          <w:sz w:val="28"/>
          <w:szCs w:val="28"/>
        </w:rPr>
        <w:t>A.Teja</w:t>
      </w:r>
      <w:proofErr w:type="spellEnd"/>
      <w:proofErr w:type="gramEnd"/>
      <w:r w:rsidR="00D814C4" w:rsidRPr="00D814C4">
        <w:rPr>
          <w:rFonts w:cs="Times New Roman"/>
          <w:b/>
          <w:bCs/>
          <w:color w:val="000000" w:themeColor="text1"/>
          <w:sz w:val="28"/>
          <w:szCs w:val="28"/>
        </w:rPr>
        <w:t xml:space="preserve"> Abhishek Reddy </w:t>
      </w:r>
      <w:r w:rsidR="00D814C4">
        <w:rPr>
          <w:rFonts w:cs="Times New Roman"/>
          <w:b/>
          <w:bCs/>
          <w:color w:val="000000" w:themeColor="text1"/>
          <w:sz w:val="28"/>
          <w:szCs w:val="28"/>
        </w:rPr>
        <w:t xml:space="preserve">                                   Guide: Dr </w:t>
      </w:r>
      <w:r w:rsidR="00D814C4" w:rsidRPr="00D814C4">
        <w:rPr>
          <w:rFonts w:cs="Times New Roman"/>
          <w:b/>
          <w:bCs/>
          <w:color w:val="000000" w:themeColor="text1"/>
          <w:sz w:val="28"/>
          <w:szCs w:val="28"/>
        </w:rPr>
        <w:t>Kalaiarasi K</w:t>
      </w:r>
    </w:p>
    <w:p w14:paraId="7CAF6A9D" w14:textId="2F9E6414" w:rsidR="00D814C4" w:rsidRDefault="00D814C4" w:rsidP="00D814C4">
      <w:pPr>
        <w:rPr>
          <w:rFonts w:cs="Times New Roman"/>
          <w:b/>
          <w:bCs/>
          <w:color w:val="000000" w:themeColor="text1"/>
          <w:sz w:val="28"/>
          <w:szCs w:val="28"/>
        </w:rPr>
      </w:pPr>
      <w:proofErr w:type="spellStart"/>
      <w:r w:rsidRPr="00D814C4">
        <w:rPr>
          <w:rFonts w:cs="Times New Roman"/>
          <w:b/>
          <w:bCs/>
          <w:color w:val="000000" w:themeColor="text1"/>
          <w:sz w:val="28"/>
          <w:szCs w:val="28"/>
        </w:rPr>
        <w:t>Reg.No</w:t>
      </w:r>
      <w:proofErr w:type="spellEnd"/>
      <w:r w:rsidRPr="00D814C4">
        <w:rPr>
          <w:rFonts w:cs="Times New Roman"/>
          <w:b/>
          <w:bCs/>
          <w:color w:val="000000" w:themeColor="text1"/>
          <w:sz w:val="28"/>
          <w:szCs w:val="28"/>
        </w:rPr>
        <w:t>: 192312497</w:t>
      </w:r>
    </w:p>
    <w:p w14:paraId="431B78FF" w14:textId="5CD72700" w:rsidR="009757A5" w:rsidRPr="00D814C4" w:rsidRDefault="009757A5" w:rsidP="00D814C4">
      <w:pPr>
        <w:rPr>
          <w:rFonts w:cs="Times New Roman"/>
          <w:b/>
          <w:bCs/>
          <w:color w:val="000000" w:themeColor="text1"/>
          <w:sz w:val="28"/>
          <w:szCs w:val="28"/>
        </w:rPr>
      </w:pPr>
      <w:r>
        <w:rPr>
          <w:rFonts w:cs="Times New Roman"/>
          <w:b/>
          <w:bCs/>
          <w:color w:val="000000" w:themeColor="text1"/>
          <w:sz w:val="28"/>
          <w:szCs w:val="28"/>
        </w:rPr>
        <w:t>Dept: ECE</w:t>
      </w:r>
    </w:p>
    <w:p w14:paraId="5F530710" w14:textId="77777777" w:rsidR="00D814C4" w:rsidRDefault="00D814C4" w:rsidP="00D814C4">
      <w:pPr>
        <w:rPr>
          <w:rFonts w:cs="Times New Roman"/>
          <w:color w:val="000000" w:themeColor="text1"/>
        </w:rPr>
      </w:pPr>
    </w:p>
    <w:p w14:paraId="11F1E87F" w14:textId="77777777" w:rsidR="00D814C4" w:rsidRDefault="00D814C4" w:rsidP="00D814C4">
      <w:pPr>
        <w:rPr>
          <w:rFonts w:cs="Times New Roman"/>
          <w:color w:val="000000" w:themeColor="text1"/>
        </w:rPr>
      </w:pPr>
    </w:p>
    <w:p w14:paraId="7395E4D7" w14:textId="77777777" w:rsidR="00D814C4" w:rsidRDefault="00D814C4" w:rsidP="00D814C4">
      <w:pPr>
        <w:rPr>
          <w:rFonts w:cs="Times New Roman"/>
          <w:color w:val="000000" w:themeColor="text1"/>
        </w:rPr>
      </w:pPr>
    </w:p>
    <w:p w14:paraId="36A646C6" w14:textId="77777777" w:rsidR="00D814C4" w:rsidRDefault="00D814C4" w:rsidP="00D814C4">
      <w:pPr>
        <w:rPr>
          <w:rFonts w:cs="Times New Roman"/>
          <w:color w:val="000000" w:themeColor="text1"/>
        </w:rPr>
      </w:pPr>
    </w:p>
    <w:p w14:paraId="2E2DF763" w14:textId="77777777" w:rsidR="00D814C4" w:rsidRDefault="00D814C4" w:rsidP="00D814C4">
      <w:pPr>
        <w:rPr>
          <w:rFonts w:cs="Times New Roman"/>
          <w:color w:val="000000" w:themeColor="text1"/>
        </w:rPr>
      </w:pPr>
    </w:p>
    <w:p w14:paraId="06988133" w14:textId="77777777" w:rsidR="00D814C4" w:rsidRDefault="00D814C4" w:rsidP="00D814C4">
      <w:pPr>
        <w:rPr>
          <w:rFonts w:cs="Times New Roman"/>
          <w:color w:val="000000" w:themeColor="text1"/>
        </w:rPr>
      </w:pPr>
    </w:p>
    <w:p w14:paraId="7925286C" w14:textId="77777777" w:rsidR="00D814C4" w:rsidRDefault="00D814C4" w:rsidP="00D814C4">
      <w:pPr>
        <w:rPr>
          <w:rFonts w:cs="Times New Roman"/>
          <w:color w:val="000000" w:themeColor="text1"/>
        </w:rPr>
      </w:pPr>
    </w:p>
    <w:p w14:paraId="2D15C4A4" w14:textId="77777777" w:rsidR="00D814C4" w:rsidRDefault="00D814C4" w:rsidP="00D814C4">
      <w:pPr>
        <w:rPr>
          <w:rFonts w:cs="Times New Roman"/>
          <w:color w:val="000000" w:themeColor="text1"/>
        </w:rPr>
      </w:pPr>
    </w:p>
    <w:p w14:paraId="39387CD9" w14:textId="77777777" w:rsidR="00D814C4" w:rsidRDefault="00D814C4" w:rsidP="00D814C4">
      <w:pPr>
        <w:rPr>
          <w:rFonts w:cs="Times New Roman"/>
          <w:color w:val="000000" w:themeColor="text1"/>
        </w:rPr>
      </w:pPr>
    </w:p>
    <w:p w14:paraId="57FD2260" w14:textId="77777777" w:rsidR="00D814C4" w:rsidRDefault="00D814C4" w:rsidP="00D814C4">
      <w:pPr>
        <w:rPr>
          <w:rFonts w:cs="Times New Roman"/>
          <w:color w:val="000000" w:themeColor="text1"/>
        </w:rPr>
      </w:pPr>
    </w:p>
    <w:p w14:paraId="571641E6" w14:textId="77777777" w:rsidR="00D814C4" w:rsidRDefault="00D814C4" w:rsidP="00D814C4">
      <w:pPr>
        <w:rPr>
          <w:rFonts w:cs="Times New Roman"/>
          <w:color w:val="000000" w:themeColor="text1"/>
        </w:rPr>
      </w:pPr>
    </w:p>
    <w:p w14:paraId="4FD3BE56" w14:textId="77777777" w:rsidR="00D814C4" w:rsidRDefault="00D814C4" w:rsidP="00D814C4">
      <w:pPr>
        <w:rPr>
          <w:rFonts w:cs="Times New Roman"/>
          <w:color w:val="000000" w:themeColor="text1"/>
        </w:rPr>
      </w:pPr>
    </w:p>
    <w:p w14:paraId="7DAFB69B" w14:textId="77777777" w:rsidR="009757A5" w:rsidRDefault="009757A5">
      <w:pPr>
        <w:pStyle w:val="Heading1"/>
        <w:rPr>
          <w:rFonts w:ascii="Times New Roman" w:hAnsi="Times New Roman" w:cs="Times New Roman"/>
          <w:color w:val="000000" w:themeColor="text1"/>
          <w:sz w:val="40"/>
          <w:szCs w:val="40"/>
        </w:rPr>
      </w:pPr>
    </w:p>
    <w:p w14:paraId="41214E46" w14:textId="312BF055" w:rsidR="00632F91" w:rsidRPr="00D814C4" w:rsidRDefault="00000000">
      <w:pPr>
        <w:pStyle w:val="Heading1"/>
        <w:rPr>
          <w:rFonts w:ascii="Times New Roman" w:hAnsi="Times New Roman" w:cs="Times New Roman"/>
          <w:color w:val="000000" w:themeColor="text1"/>
          <w:sz w:val="40"/>
          <w:szCs w:val="40"/>
        </w:rPr>
      </w:pPr>
      <w:r w:rsidRPr="00D814C4">
        <w:rPr>
          <w:rFonts w:ascii="Times New Roman" w:hAnsi="Times New Roman" w:cs="Times New Roman"/>
          <w:color w:val="000000" w:themeColor="text1"/>
          <w:sz w:val="40"/>
          <w:szCs w:val="40"/>
        </w:rPr>
        <w:t>Abstract</w:t>
      </w:r>
    </w:p>
    <w:p w14:paraId="35C4B1B1" w14:textId="77777777" w:rsidR="00632F91" w:rsidRPr="00D814C4" w:rsidRDefault="00000000">
      <w:pPr>
        <w:rPr>
          <w:rFonts w:cs="Times New Roman"/>
          <w:color w:val="000000" w:themeColor="text1"/>
        </w:rPr>
      </w:pPr>
      <w:r w:rsidRPr="00D814C4">
        <w:rPr>
          <w:rFonts w:cs="Times New Roman"/>
          <w:color w:val="000000" w:themeColor="text1"/>
        </w:rPr>
        <w:t>This report evaluates a regional mobile-network expansion using the supplied planning data. It connects the evolution from first-generation analog cellular systems to the 6G vision with cell geometry, frequency reuse, busy-hour traffic, handoff behavior, interference, spectrum propagation and international coordination. Calculations use the ideal hexagonal-cell model, the Erlang B loss model and free-space path loss (FSPL). The analysis indicates that the 19-cell geometric cluster covers approximately 197.45 km², the reuse distance for N = 7 is 9.17 km, and 92 traffic channels are required to keep blocking at or below 2% for 80 Erlangs. The given interference powers produce an SINR of about 13.81 dB, below the 15 dB target. A phased strategy is recommended: strengthen LTE/5G coverage and capacity first, use 900 MHz for broad coverage, 3.5 GHz for capacity, and 28 GHz only in targeted high-capacity zones, while validating radio measurements and traffic assumptions before deployment.</w:t>
      </w:r>
    </w:p>
    <w:p w14:paraId="5BA212EC" w14:textId="77777777" w:rsidR="009757A5" w:rsidRDefault="009757A5">
      <w:pPr>
        <w:pStyle w:val="Heading1"/>
        <w:rPr>
          <w:rFonts w:ascii="Times New Roman" w:hAnsi="Times New Roman" w:cs="Times New Roman"/>
          <w:color w:val="000000" w:themeColor="text1"/>
          <w:sz w:val="40"/>
          <w:szCs w:val="40"/>
        </w:rPr>
      </w:pPr>
    </w:p>
    <w:p w14:paraId="2FB36DDE" w14:textId="77777777" w:rsidR="009757A5" w:rsidRDefault="009757A5">
      <w:pPr>
        <w:pStyle w:val="Heading1"/>
        <w:rPr>
          <w:rFonts w:ascii="Times New Roman" w:hAnsi="Times New Roman" w:cs="Times New Roman"/>
          <w:color w:val="000000" w:themeColor="text1"/>
          <w:sz w:val="40"/>
          <w:szCs w:val="40"/>
        </w:rPr>
      </w:pPr>
    </w:p>
    <w:p w14:paraId="55E1A87E" w14:textId="7CED1E61" w:rsidR="00632F91" w:rsidRPr="00D814C4" w:rsidRDefault="00000000">
      <w:pPr>
        <w:pStyle w:val="Heading1"/>
        <w:rPr>
          <w:rFonts w:ascii="Times New Roman" w:hAnsi="Times New Roman" w:cs="Times New Roman"/>
          <w:color w:val="000000" w:themeColor="text1"/>
          <w:sz w:val="40"/>
          <w:szCs w:val="40"/>
        </w:rPr>
      </w:pPr>
      <w:r w:rsidRPr="00D814C4">
        <w:rPr>
          <w:rFonts w:ascii="Times New Roman" w:hAnsi="Times New Roman" w:cs="Times New Roman"/>
          <w:color w:val="000000" w:themeColor="text1"/>
          <w:sz w:val="40"/>
          <w:szCs w:val="40"/>
        </w:rPr>
        <w:t>Contents</w:t>
      </w:r>
    </w:p>
    <w:p w14:paraId="4D09D7C5" w14:textId="77777777" w:rsidR="00632F91" w:rsidRPr="00D814C4" w:rsidRDefault="00000000">
      <w:pPr>
        <w:pStyle w:val="ListBullet"/>
        <w:rPr>
          <w:rFonts w:cs="Times New Roman"/>
          <w:color w:val="000000" w:themeColor="text1"/>
        </w:rPr>
      </w:pPr>
      <w:r w:rsidRPr="00D814C4">
        <w:rPr>
          <w:rFonts w:cs="Times New Roman"/>
          <w:color w:val="000000" w:themeColor="text1"/>
        </w:rPr>
        <w:t>1. Requirements and supplied data</w:t>
      </w:r>
    </w:p>
    <w:p w14:paraId="0DA76CEC" w14:textId="77777777" w:rsidR="00632F91" w:rsidRPr="00D814C4" w:rsidRDefault="00000000">
      <w:pPr>
        <w:pStyle w:val="ListBullet"/>
        <w:rPr>
          <w:rFonts w:cs="Times New Roman"/>
          <w:color w:val="000000" w:themeColor="text1"/>
        </w:rPr>
      </w:pPr>
      <w:r w:rsidRPr="00D814C4">
        <w:rPr>
          <w:rFonts w:cs="Times New Roman"/>
          <w:color w:val="000000" w:themeColor="text1"/>
        </w:rPr>
        <w:t>2. Stage 1 — Evolution of mobile systems</w:t>
      </w:r>
    </w:p>
    <w:p w14:paraId="6B0A50BB" w14:textId="77777777" w:rsidR="00632F91" w:rsidRPr="00D814C4" w:rsidRDefault="00000000">
      <w:pPr>
        <w:pStyle w:val="ListBullet"/>
        <w:rPr>
          <w:rFonts w:cs="Times New Roman"/>
          <w:color w:val="000000" w:themeColor="text1"/>
        </w:rPr>
      </w:pPr>
      <w:r w:rsidRPr="00D814C4">
        <w:rPr>
          <w:rFonts w:cs="Times New Roman"/>
          <w:color w:val="000000" w:themeColor="text1"/>
        </w:rPr>
        <w:t>3. Stage 2 — Cell geometry and frequency reuse</w:t>
      </w:r>
    </w:p>
    <w:p w14:paraId="05C7FC37" w14:textId="77777777" w:rsidR="00632F91" w:rsidRPr="00D814C4" w:rsidRDefault="00000000">
      <w:pPr>
        <w:pStyle w:val="ListBullet"/>
        <w:rPr>
          <w:rFonts w:cs="Times New Roman"/>
          <w:color w:val="000000" w:themeColor="text1"/>
        </w:rPr>
      </w:pPr>
      <w:r w:rsidRPr="00D814C4">
        <w:rPr>
          <w:rFonts w:cs="Times New Roman"/>
          <w:color w:val="000000" w:themeColor="text1"/>
        </w:rPr>
        <w:t>4. Stage 3 — Traffic and channel capacity</w:t>
      </w:r>
    </w:p>
    <w:p w14:paraId="64237B35" w14:textId="77777777" w:rsidR="00632F91" w:rsidRPr="00D814C4" w:rsidRDefault="00000000">
      <w:pPr>
        <w:pStyle w:val="ListBullet"/>
        <w:rPr>
          <w:rFonts w:cs="Times New Roman"/>
          <w:color w:val="000000" w:themeColor="text1"/>
        </w:rPr>
      </w:pPr>
      <w:r w:rsidRPr="00D814C4">
        <w:rPr>
          <w:rFonts w:cs="Times New Roman"/>
          <w:color w:val="000000" w:themeColor="text1"/>
        </w:rPr>
        <w:t>5. Stage 4 — Mobility and handoff</w:t>
      </w:r>
    </w:p>
    <w:p w14:paraId="403A870E" w14:textId="77777777" w:rsidR="00632F91" w:rsidRPr="00D814C4" w:rsidRDefault="00000000">
      <w:pPr>
        <w:pStyle w:val="ListBullet"/>
        <w:rPr>
          <w:rFonts w:cs="Times New Roman"/>
          <w:color w:val="000000" w:themeColor="text1"/>
        </w:rPr>
      </w:pPr>
      <w:r w:rsidRPr="00D814C4">
        <w:rPr>
          <w:rFonts w:cs="Times New Roman"/>
          <w:color w:val="000000" w:themeColor="text1"/>
        </w:rPr>
        <w:t>6. Stage 5 — Interference and spectrum comparison</w:t>
      </w:r>
    </w:p>
    <w:p w14:paraId="205C0605" w14:textId="77777777" w:rsidR="00632F91" w:rsidRPr="00D814C4" w:rsidRDefault="00000000">
      <w:pPr>
        <w:pStyle w:val="ListBullet"/>
        <w:rPr>
          <w:rFonts w:cs="Times New Roman"/>
          <w:color w:val="000000" w:themeColor="text1"/>
        </w:rPr>
      </w:pPr>
      <w:r w:rsidRPr="00D814C4">
        <w:rPr>
          <w:rFonts w:cs="Times New Roman"/>
          <w:color w:val="000000" w:themeColor="text1"/>
        </w:rPr>
        <w:t>7. Stage 6 — Spectrum coordination and deployment recommendation</w:t>
      </w:r>
    </w:p>
    <w:p w14:paraId="055FB0CE" w14:textId="77777777" w:rsidR="00632F91" w:rsidRPr="00D814C4" w:rsidRDefault="00000000">
      <w:pPr>
        <w:pStyle w:val="ListBullet"/>
        <w:rPr>
          <w:rFonts w:cs="Times New Roman"/>
          <w:color w:val="000000" w:themeColor="text1"/>
        </w:rPr>
      </w:pPr>
      <w:r w:rsidRPr="00D814C4">
        <w:rPr>
          <w:rFonts w:cs="Times New Roman"/>
          <w:color w:val="000000" w:themeColor="text1"/>
        </w:rPr>
        <w:t>8. Assumptions, limitations and conclusion</w:t>
      </w:r>
    </w:p>
    <w:p w14:paraId="430E9126" w14:textId="77777777" w:rsidR="00632F91" w:rsidRPr="00D814C4" w:rsidRDefault="00000000">
      <w:pPr>
        <w:pStyle w:val="ListBullet"/>
        <w:rPr>
          <w:rFonts w:cs="Times New Roman"/>
          <w:color w:val="000000" w:themeColor="text1"/>
        </w:rPr>
      </w:pPr>
      <w:r w:rsidRPr="00D814C4">
        <w:rPr>
          <w:rFonts w:cs="Times New Roman"/>
          <w:color w:val="000000" w:themeColor="text1"/>
        </w:rPr>
        <w:t>References</w:t>
      </w:r>
    </w:p>
    <w:p w14:paraId="20E32F21" w14:textId="77777777" w:rsidR="00632F91" w:rsidRPr="00D814C4" w:rsidRDefault="00000000">
      <w:pPr>
        <w:rPr>
          <w:rFonts w:cs="Times New Roman"/>
          <w:color w:val="000000" w:themeColor="text1"/>
        </w:rPr>
      </w:pPr>
      <w:r w:rsidRPr="00D814C4">
        <w:rPr>
          <w:rFonts w:cs="Times New Roman"/>
          <w:color w:val="000000" w:themeColor="text1"/>
        </w:rPr>
        <w:br w:type="page"/>
      </w:r>
    </w:p>
    <w:p w14:paraId="4693D40A" w14:textId="77777777" w:rsidR="00632F91" w:rsidRPr="00D814C4" w:rsidRDefault="00000000">
      <w:pPr>
        <w:pStyle w:val="Heading1"/>
        <w:rPr>
          <w:rFonts w:ascii="Times New Roman" w:hAnsi="Times New Roman" w:cs="Times New Roman"/>
          <w:color w:val="000000" w:themeColor="text1"/>
        </w:rPr>
      </w:pPr>
      <w:r w:rsidRPr="00D814C4">
        <w:rPr>
          <w:rFonts w:ascii="Times New Roman" w:hAnsi="Times New Roman" w:cs="Times New Roman"/>
          <w:color w:val="000000" w:themeColor="text1"/>
        </w:rPr>
        <w:lastRenderedPageBreak/>
        <w:t>1. Requirements and supplied data</w:t>
      </w:r>
    </w:p>
    <w:p w14:paraId="303A4F50" w14:textId="77777777" w:rsidR="00632F91" w:rsidRPr="00D814C4" w:rsidRDefault="00000000">
      <w:pPr>
        <w:rPr>
          <w:rFonts w:cs="Times New Roman"/>
          <w:color w:val="000000" w:themeColor="text1"/>
        </w:rPr>
      </w:pPr>
      <w:r w:rsidRPr="00D814C4">
        <w:rPr>
          <w:rFonts w:cs="Times New Roman"/>
          <w:color w:val="000000" w:themeColor="text1"/>
        </w:rPr>
        <w:t>The task is to prepare an evidence-based network-planning report for a regional operator. The analysis follows the assignment sequence: requirements → analysis → calculations → comparison → recommendation.</w:t>
      </w:r>
    </w:p>
    <w:tbl>
      <w:tblPr>
        <w:tblStyle w:val="TableGrid"/>
        <w:tblW w:w="0" w:type="auto"/>
        <w:tblLook w:val="04A0" w:firstRow="1" w:lastRow="0" w:firstColumn="1" w:lastColumn="0" w:noHBand="0" w:noVBand="1"/>
      </w:tblPr>
      <w:tblGrid>
        <w:gridCol w:w="4963"/>
        <w:gridCol w:w="4963"/>
      </w:tblGrid>
      <w:tr w:rsidR="00632F91" w:rsidRPr="00D814C4" w14:paraId="27BB60A4" w14:textId="77777777">
        <w:tc>
          <w:tcPr>
            <w:tcW w:w="4968" w:type="dxa"/>
            <w:shd w:val="clear" w:color="auto" w:fill="D9EAF7"/>
          </w:tcPr>
          <w:p w14:paraId="48017512"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Parameter</w:t>
            </w:r>
          </w:p>
        </w:tc>
        <w:tc>
          <w:tcPr>
            <w:tcW w:w="4968" w:type="dxa"/>
            <w:shd w:val="clear" w:color="auto" w:fill="D9EAF7"/>
          </w:tcPr>
          <w:p w14:paraId="7AF5188A"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Supplied value</w:t>
            </w:r>
          </w:p>
        </w:tc>
      </w:tr>
      <w:tr w:rsidR="00632F91" w:rsidRPr="00D814C4" w14:paraId="594A05C2" w14:textId="77777777">
        <w:tc>
          <w:tcPr>
            <w:tcW w:w="4968" w:type="dxa"/>
          </w:tcPr>
          <w:p w14:paraId="5A774CD1" w14:textId="77777777" w:rsidR="00632F91" w:rsidRPr="00D814C4" w:rsidRDefault="00000000">
            <w:pPr>
              <w:spacing w:after="0"/>
              <w:rPr>
                <w:rFonts w:cs="Times New Roman"/>
                <w:color w:val="000000" w:themeColor="text1"/>
              </w:rPr>
            </w:pPr>
            <w:r w:rsidRPr="00D814C4">
              <w:rPr>
                <w:rFonts w:cs="Times New Roman"/>
                <w:color w:val="000000" w:themeColor="text1"/>
                <w:sz w:val="19"/>
              </w:rPr>
              <w:t>Cell geometry</w:t>
            </w:r>
          </w:p>
        </w:tc>
        <w:tc>
          <w:tcPr>
            <w:tcW w:w="4968" w:type="dxa"/>
          </w:tcPr>
          <w:p w14:paraId="2DCAD494" w14:textId="77777777" w:rsidR="00632F91" w:rsidRPr="00D814C4" w:rsidRDefault="00000000">
            <w:pPr>
              <w:spacing w:after="0"/>
              <w:rPr>
                <w:rFonts w:cs="Times New Roman"/>
                <w:color w:val="000000" w:themeColor="text1"/>
              </w:rPr>
            </w:pPr>
            <w:r w:rsidRPr="00D814C4">
              <w:rPr>
                <w:rFonts w:cs="Times New Roman"/>
                <w:color w:val="000000" w:themeColor="text1"/>
                <w:sz w:val="19"/>
              </w:rPr>
              <w:t>Hexagonal model; radius r = 2 km; planning cluster = 19 cells; reuse size N = 7</w:t>
            </w:r>
          </w:p>
        </w:tc>
      </w:tr>
      <w:tr w:rsidR="00632F91" w:rsidRPr="00D814C4" w14:paraId="41311DD0" w14:textId="77777777">
        <w:tc>
          <w:tcPr>
            <w:tcW w:w="4968" w:type="dxa"/>
          </w:tcPr>
          <w:p w14:paraId="07CBD512" w14:textId="77777777" w:rsidR="00632F91" w:rsidRPr="00D814C4" w:rsidRDefault="00000000">
            <w:pPr>
              <w:spacing w:after="0"/>
              <w:rPr>
                <w:rFonts w:cs="Times New Roman"/>
                <w:color w:val="000000" w:themeColor="text1"/>
              </w:rPr>
            </w:pPr>
            <w:r w:rsidRPr="00D814C4">
              <w:rPr>
                <w:rFonts w:cs="Times New Roman"/>
                <w:color w:val="000000" w:themeColor="text1"/>
                <w:sz w:val="19"/>
              </w:rPr>
              <w:t>Traffic</w:t>
            </w:r>
          </w:p>
        </w:tc>
        <w:tc>
          <w:tcPr>
            <w:tcW w:w="4968" w:type="dxa"/>
          </w:tcPr>
          <w:p w14:paraId="31B9D51A" w14:textId="77777777" w:rsidR="00632F91" w:rsidRPr="00D814C4" w:rsidRDefault="00000000">
            <w:pPr>
              <w:spacing w:after="0"/>
              <w:rPr>
                <w:rFonts w:cs="Times New Roman"/>
                <w:color w:val="000000" w:themeColor="text1"/>
              </w:rPr>
            </w:pPr>
            <w:r w:rsidRPr="00D814C4">
              <w:rPr>
                <w:rFonts w:cs="Times New Roman"/>
                <w:color w:val="000000" w:themeColor="text1"/>
                <w:sz w:val="19"/>
              </w:rPr>
              <w:t>1,000 subscribers; 0.08 Erlang/subscriber in busy hour; initial base station C = 100 channels; blocking target ≤ 2%</w:t>
            </w:r>
          </w:p>
        </w:tc>
      </w:tr>
      <w:tr w:rsidR="00632F91" w:rsidRPr="00D814C4" w14:paraId="18B08E56" w14:textId="77777777">
        <w:tc>
          <w:tcPr>
            <w:tcW w:w="4968" w:type="dxa"/>
          </w:tcPr>
          <w:p w14:paraId="14518676" w14:textId="77777777" w:rsidR="00632F91" w:rsidRPr="00D814C4" w:rsidRDefault="00000000">
            <w:pPr>
              <w:spacing w:after="0"/>
              <w:rPr>
                <w:rFonts w:cs="Times New Roman"/>
                <w:color w:val="000000" w:themeColor="text1"/>
              </w:rPr>
            </w:pPr>
            <w:r w:rsidRPr="00D814C4">
              <w:rPr>
                <w:rFonts w:cs="Times New Roman"/>
                <w:color w:val="000000" w:themeColor="text1"/>
                <w:sz w:val="19"/>
              </w:rPr>
              <w:t>Mobility</w:t>
            </w:r>
          </w:p>
        </w:tc>
        <w:tc>
          <w:tcPr>
            <w:tcW w:w="4968" w:type="dxa"/>
          </w:tcPr>
          <w:p w14:paraId="16A024CD" w14:textId="77777777" w:rsidR="00632F91" w:rsidRPr="00D814C4" w:rsidRDefault="00000000">
            <w:pPr>
              <w:spacing w:after="0"/>
              <w:rPr>
                <w:rFonts w:cs="Times New Roman"/>
                <w:color w:val="000000" w:themeColor="text1"/>
              </w:rPr>
            </w:pPr>
            <w:r w:rsidRPr="00D814C4">
              <w:rPr>
                <w:rFonts w:cs="Times New Roman"/>
                <w:color w:val="000000" w:themeColor="text1"/>
                <w:sz w:val="19"/>
              </w:rPr>
              <w:t>Speed = 60 km/h; overlap dwell = 6 s; nominal route cell length = 1 km; handoff interruption = 0.5 s; target-cell unavailability = 1%</w:t>
            </w:r>
          </w:p>
        </w:tc>
      </w:tr>
      <w:tr w:rsidR="00632F91" w:rsidRPr="00D814C4" w14:paraId="081ABA48" w14:textId="77777777">
        <w:tc>
          <w:tcPr>
            <w:tcW w:w="4968" w:type="dxa"/>
          </w:tcPr>
          <w:p w14:paraId="4851461E" w14:textId="77777777" w:rsidR="00632F91" w:rsidRPr="00D814C4" w:rsidRDefault="00000000">
            <w:pPr>
              <w:spacing w:after="0"/>
              <w:rPr>
                <w:rFonts w:cs="Times New Roman"/>
                <w:color w:val="000000" w:themeColor="text1"/>
              </w:rPr>
            </w:pPr>
            <w:r w:rsidRPr="00D814C4">
              <w:rPr>
                <w:rFonts w:cs="Times New Roman"/>
                <w:color w:val="000000" w:themeColor="text1"/>
                <w:sz w:val="19"/>
              </w:rPr>
              <w:t>Interference</w:t>
            </w:r>
          </w:p>
        </w:tc>
        <w:tc>
          <w:tcPr>
            <w:tcW w:w="4968" w:type="dxa"/>
          </w:tcPr>
          <w:p w14:paraId="70FBD4AC" w14:textId="77777777" w:rsidR="00632F91" w:rsidRPr="00D814C4" w:rsidRDefault="00000000">
            <w:pPr>
              <w:spacing w:after="0"/>
              <w:rPr>
                <w:rFonts w:cs="Times New Roman"/>
                <w:color w:val="000000" w:themeColor="text1"/>
              </w:rPr>
            </w:pPr>
            <w:r w:rsidRPr="00D814C4">
              <w:rPr>
                <w:rFonts w:cs="Times New Roman"/>
                <w:color w:val="000000" w:themeColor="text1"/>
                <w:sz w:val="19"/>
              </w:rPr>
              <w:t>Desired signal S = −70 dBm; co-channel interference I₁ = −85 dBm; adjacent-channel interference I₂ = −90 dBm; target SINR = 15 dB</w:t>
            </w:r>
          </w:p>
        </w:tc>
      </w:tr>
      <w:tr w:rsidR="00632F91" w:rsidRPr="00D814C4" w14:paraId="69D414A1" w14:textId="77777777">
        <w:tc>
          <w:tcPr>
            <w:tcW w:w="4968" w:type="dxa"/>
          </w:tcPr>
          <w:p w14:paraId="04690FF0" w14:textId="77777777" w:rsidR="00632F91" w:rsidRPr="00D814C4" w:rsidRDefault="00000000">
            <w:pPr>
              <w:spacing w:after="0"/>
              <w:rPr>
                <w:rFonts w:cs="Times New Roman"/>
                <w:color w:val="000000" w:themeColor="text1"/>
              </w:rPr>
            </w:pPr>
            <w:r w:rsidRPr="00D814C4">
              <w:rPr>
                <w:rFonts w:cs="Times New Roman"/>
                <w:color w:val="000000" w:themeColor="text1"/>
                <w:sz w:val="19"/>
              </w:rPr>
              <w:t>Spectrum</w:t>
            </w:r>
          </w:p>
        </w:tc>
        <w:tc>
          <w:tcPr>
            <w:tcW w:w="4968" w:type="dxa"/>
          </w:tcPr>
          <w:p w14:paraId="4D950B01" w14:textId="77777777" w:rsidR="00632F91" w:rsidRPr="00D814C4" w:rsidRDefault="00000000">
            <w:pPr>
              <w:spacing w:after="0"/>
              <w:rPr>
                <w:rFonts w:cs="Times New Roman"/>
                <w:color w:val="000000" w:themeColor="text1"/>
              </w:rPr>
            </w:pPr>
            <w:r w:rsidRPr="00D814C4">
              <w:rPr>
                <w:rFonts w:cs="Times New Roman"/>
                <w:color w:val="000000" w:themeColor="text1"/>
                <w:sz w:val="19"/>
              </w:rPr>
              <w:t>900 MHz, 3.5 GHz and 28 GHz at d = 100 m; c = 3 × 10⁸ m/s</w:t>
            </w:r>
          </w:p>
        </w:tc>
      </w:tr>
      <w:tr w:rsidR="00632F91" w:rsidRPr="00D814C4" w14:paraId="7DCF719A" w14:textId="77777777">
        <w:tc>
          <w:tcPr>
            <w:tcW w:w="4968" w:type="dxa"/>
          </w:tcPr>
          <w:p w14:paraId="08285A94" w14:textId="77777777" w:rsidR="00632F91" w:rsidRPr="00D814C4" w:rsidRDefault="00000000">
            <w:pPr>
              <w:spacing w:after="0"/>
              <w:rPr>
                <w:rFonts w:cs="Times New Roman"/>
                <w:color w:val="000000" w:themeColor="text1"/>
              </w:rPr>
            </w:pPr>
            <w:r w:rsidRPr="00D814C4">
              <w:rPr>
                <w:rFonts w:cs="Times New Roman"/>
                <w:color w:val="000000" w:themeColor="text1"/>
                <w:sz w:val="19"/>
              </w:rPr>
              <w:t>Generational examples</w:t>
            </w:r>
          </w:p>
        </w:tc>
        <w:tc>
          <w:tcPr>
            <w:tcW w:w="4968" w:type="dxa"/>
          </w:tcPr>
          <w:p w14:paraId="0F279D6F" w14:textId="77777777" w:rsidR="00632F91" w:rsidRPr="00D814C4" w:rsidRDefault="00000000">
            <w:pPr>
              <w:spacing w:after="0"/>
              <w:rPr>
                <w:rFonts w:cs="Times New Roman"/>
                <w:color w:val="000000" w:themeColor="text1"/>
              </w:rPr>
            </w:pPr>
            <w:r w:rsidRPr="00D814C4">
              <w:rPr>
                <w:rFonts w:cs="Times New Roman"/>
                <w:color w:val="000000" w:themeColor="text1"/>
                <w:sz w:val="19"/>
              </w:rPr>
              <w:t>1G AMPS; 2G GSM; 3G UMTS; 4G LTE; 5G NR; 6G vision</w:t>
            </w:r>
          </w:p>
        </w:tc>
      </w:tr>
    </w:tbl>
    <w:p w14:paraId="1A462FB0" w14:textId="77777777" w:rsidR="00632F91" w:rsidRPr="00D814C4" w:rsidRDefault="00632F91">
      <w:pPr>
        <w:rPr>
          <w:rFonts w:cs="Times New Roman"/>
          <w:color w:val="000000" w:themeColor="text1"/>
        </w:rPr>
      </w:pPr>
    </w:p>
    <w:p w14:paraId="11A02777" w14:textId="77777777" w:rsidR="00632F91" w:rsidRPr="00D814C4" w:rsidRDefault="00000000">
      <w:pPr>
        <w:pStyle w:val="Heading1"/>
        <w:rPr>
          <w:rFonts w:ascii="Times New Roman" w:hAnsi="Times New Roman" w:cs="Times New Roman"/>
          <w:color w:val="000000" w:themeColor="text1"/>
        </w:rPr>
      </w:pPr>
      <w:r w:rsidRPr="00D814C4">
        <w:rPr>
          <w:rFonts w:ascii="Times New Roman" w:hAnsi="Times New Roman" w:cs="Times New Roman"/>
          <w:color w:val="000000" w:themeColor="text1"/>
        </w:rPr>
        <w:t>2. Stage 1 — Evolution of mobile systems</w:t>
      </w:r>
    </w:p>
    <w:tbl>
      <w:tblPr>
        <w:tblStyle w:val="TableGrid"/>
        <w:tblW w:w="0" w:type="auto"/>
        <w:tblLook w:val="04A0" w:firstRow="1" w:lastRow="0" w:firstColumn="1" w:lastColumn="0" w:noHBand="0" w:noVBand="1"/>
      </w:tblPr>
      <w:tblGrid>
        <w:gridCol w:w="3308"/>
        <w:gridCol w:w="3309"/>
        <w:gridCol w:w="3309"/>
      </w:tblGrid>
      <w:tr w:rsidR="00632F91" w:rsidRPr="00D814C4" w14:paraId="42941867" w14:textId="77777777">
        <w:tc>
          <w:tcPr>
            <w:tcW w:w="3312" w:type="dxa"/>
            <w:shd w:val="clear" w:color="auto" w:fill="D9EAF7"/>
          </w:tcPr>
          <w:p w14:paraId="4816C05E"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Generation</w:t>
            </w:r>
          </w:p>
        </w:tc>
        <w:tc>
          <w:tcPr>
            <w:tcW w:w="3312" w:type="dxa"/>
            <w:shd w:val="clear" w:color="auto" w:fill="D9EAF7"/>
          </w:tcPr>
          <w:p w14:paraId="2BDEC292"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Service / technology from brief</w:t>
            </w:r>
          </w:p>
        </w:tc>
        <w:tc>
          <w:tcPr>
            <w:tcW w:w="3312" w:type="dxa"/>
            <w:shd w:val="clear" w:color="auto" w:fill="D9EAF7"/>
          </w:tcPr>
          <w:p w14:paraId="1BDB2E83"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Main engineering change or limitation</w:t>
            </w:r>
          </w:p>
        </w:tc>
      </w:tr>
      <w:tr w:rsidR="00632F91" w:rsidRPr="00D814C4" w14:paraId="2A1AEE42" w14:textId="77777777">
        <w:tc>
          <w:tcPr>
            <w:tcW w:w="3312" w:type="dxa"/>
          </w:tcPr>
          <w:p w14:paraId="467905D4" w14:textId="77777777" w:rsidR="00632F91" w:rsidRPr="00D814C4" w:rsidRDefault="00000000">
            <w:pPr>
              <w:spacing w:after="0"/>
              <w:rPr>
                <w:rFonts w:cs="Times New Roman"/>
                <w:color w:val="000000" w:themeColor="text1"/>
              </w:rPr>
            </w:pPr>
            <w:r w:rsidRPr="00D814C4">
              <w:rPr>
                <w:rFonts w:cs="Times New Roman"/>
                <w:color w:val="000000" w:themeColor="text1"/>
                <w:sz w:val="19"/>
              </w:rPr>
              <w:t>1G</w:t>
            </w:r>
          </w:p>
        </w:tc>
        <w:tc>
          <w:tcPr>
            <w:tcW w:w="3312" w:type="dxa"/>
          </w:tcPr>
          <w:p w14:paraId="2BE16AC3" w14:textId="77777777" w:rsidR="00632F91" w:rsidRPr="00D814C4" w:rsidRDefault="00000000">
            <w:pPr>
              <w:spacing w:after="0"/>
              <w:rPr>
                <w:rFonts w:cs="Times New Roman"/>
                <w:color w:val="000000" w:themeColor="text1"/>
              </w:rPr>
            </w:pPr>
            <w:r w:rsidRPr="00D814C4">
              <w:rPr>
                <w:rFonts w:cs="Times New Roman"/>
                <w:color w:val="000000" w:themeColor="text1"/>
                <w:sz w:val="19"/>
              </w:rPr>
              <w:t>AMPS; 800 MHz; analog FDMA; 30 kHz per channel</w:t>
            </w:r>
          </w:p>
        </w:tc>
        <w:tc>
          <w:tcPr>
            <w:tcW w:w="3312" w:type="dxa"/>
          </w:tcPr>
          <w:p w14:paraId="01C97F07" w14:textId="77777777" w:rsidR="00632F91" w:rsidRPr="00D814C4" w:rsidRDefault="00000000">
            <w:pPr>
              <w:spacing w:after="0"/>
              <w:rPr>
                <w:rFonts w:cs="Times New Roman"/>
                <w:color w:val="000000" w:themeColor="text1"/>
              </w:rPr>
            </w:pPr>
            <w:r w:rsidRPr="00D814C4">
              <w:rPr>
                <w:rFonts w:cs="Times New Roman"/>
                <w:color w:val="000000" w:themeColor="text1"/>
                <w:sz w:val="19"/>
              </w:rPr>
              <w:t>Analog voice offered limited capacity and weaker privacy; spectrum was allocated in separate analog channels.</w:t>
            </w:r>
          </w:p>
        </w:tc>
      </w:tr>
      <w:tr w:rsidR="00632F91" w:rsidRPr="00D814C4" w14:paraId="4D6DD690" w14:textId="77777777">
        <w:tc>
          <w:tcPr>
            <w:tcW w:w="3312" w:type="dxa"/>
          </w:tcPr>
          <w:p w14:paraId="66333517" w14:textId="77777777" w:rsidR="00632F91" w:rsidRPr="00D814C4" w:rsidRDefault="00000000">
            <w:pPr>
              <w:spacing w:after="0"/>
              <w:rPr>
                <w:rFonts w:cs="Times New Roman"/>
                <w:color w:val="000000" w:themeColor="text1"/>
              </w:rPr>
            </w:pPr>
            <w:r w:rsidRPr="00D814C4">
              <w:rPr>
                <w:rFonts w:cs="Times New Roman"/>
                <w:color w:val="000000" w:themeColor="text1"/>
                <w:sz w:val="19"/>
              </w:rPr>
              <w:t>2G</w:t>
            </w:r>
          </w:p>
        </w:tc>
        <w:tc>
          <w:tcPr>
            <w:tcW w:w="3312" w:type="dxa"/>
          </w:tcPr>
          <w:p w14:paraId="55889F67" w14:textId="77777777" w:rsidR="00632F91" w:rsidRPr="00D814C4" w:rsidRDefault="00000000">
            <w:pPr>
              <w:spacing w:after="0"/>
              <w:rPr>
                <w:rFonts w:cs="Times New Roman"/>
                <w:color w:val="000000" w:themeColor="text1"/>
              </w:rPr>
            </w:pPr>
            <w:r w:rsidRPr="00D814C4">
              <w:rPr>
                <w:rFonts w:cs="Times New Roman"/>
                <w:color w:val="000000" w:themeColor="text1"/>
                <w:sz w:val="19"/>
              </w:rPr>
              <w:t>GSM at 900 MHz; 200 kHz carrier bandwidth; 8 TDMA slots</w:t>
            </w:r>
          </w:p>
        </w:tc>
        <w:tc>
          <w:tcPr>
            <w:tcW w:w="3312" w:type="dxa"/>
          </w:tcPr>
          <w:p w14:paraId="75580968" w14:textId="77777777" w:rsidR="00632F91" w:rsidRPr="00D814C4" w:rsidRDefault="00000000">
            <w:pPr>
              <w:spacing w:after="0"/>
              <w:rPr>
                <w:rFonts w:cs="Times New Roman"/>
                <w:color w:val="000000" w:themeColor="text1"/>
              </w:rPr>
            </w:pPr>
            <w:r w:rsidRPr="00D814C4">
              <w:rPr>
                <w:rFonts w:cs="Times New Roman"/>
                <w:color w:val="000000" w:themeColor="text1"/>
                <w:sz w:val="19"/>
              </w:rPr>
              <w:t>Digital transmission and time slots improve spectrum use, voice quality features and service capability compared with analog 1G.</w:t>
            </w:r>
          </w:p>
        </w:tc>
      </w:tr>
      <w:tr w:rsidR="00632F91" w:rsidRPr="00D814C4" w14:paraId="008DD7AA" w14:textId="77777777">
        <w:tc>
          <w:tcPr>
            <w:tcW w:w="3312" w:type="dxa"/>
          </w:tcPr>
          <w:p w14:paraId="09CD2EDA" w14:textId="77777777" w:rsidR="00632F91" w:rsidRPr="00D814C4" w:rsidRDefault="00000000">
            <w:pPr>
              <w:spacing w:after="0"/>
              <w:rPr>
                <w:rFonts w:cs="Times New Roman"/>
                <w:color w:val="000000" w:themeColor="text1"/>
              </w:rPr>
            </w:pPr>
            <w:r w:rsidRPr="00D814C4">
              <w:rPr>
                <w:rFonts w:cs="Times New Roman"/>
                <w:color w:val="000000" w:themeColor="text1"/>
                <w:sz w:val="19"/>
              </w:rPr>
              <w:t>3G</w:t>
            </w:r>
          </w:p>
        </w:tc>
        <w:tc>
          <w:tcPr>
            <w:tcW w:w="3312" w:type="dxa"/>
          </w:tcPr>
          <w:p w14:paraId="1F8B2130" w14:textId="77777777" w:rsidR="00632F91" w:rsidRPr="00D814C4" w:rsidRDefault="00000000">
            <w:pPr>
              <w:spacing w:after="0"/>
              <w:rPr>
                <w:rFonts w:cs="Times New Roman"/>
                <w:color w:val="000000" w:themeColor="text1"/>
              </w:rPr>
            </w:pPr>
            <w:r w:rsidRPr="00D814C4">
              <w:rPr>
                <w:rFonts w:cs="Times New Roman"/>
                <w:color w:val="000000" w:themeColor="text1"/>
                <w:sz w:val="19"/>
              </w:rPr>
              <w:t>UMTS; 5 MHz carrier</w:t>
            </w:r>
          </w:p>
        </w:tc>
        <w:tc>
          <w:tcPr>
            <w:tcW w:w="3312" w:type="dxa"/>
          </w:tcPr>
          <w:p w14:paraId="3784E68F" w14:textId="77777777" w:rsidR="00632F91" w:rsidRPr="00D814C4" w:rsidRDefault="00000000">
            <w:pPr>
              <w:spacing w:after="0"/>
              <w:rPr>
                <w:rFonts w:cs="Times New Roman"/>
                <w:color w:val="000000" w:themeColor="text1"/>
              </w:rPr>
            </w:pPr>
            <w:r w:rsidRPr="00D814C4">
              <w:rPr>
                <w:rFonts w:cs="Times New Roman"/>
                <w:color w:val="000000" w:themeColor="text1"/>
                <w:sz w:val="19"/>
              </w:rPr>
              <w:t>Wider carriers and improved data support enable mobile internet and multimedia services.</w:t>
            </w:r>
          </w:p>
        </w:tc>
      </w:tr>
      <w:tr w:rsidR="00632F91" w:rsidRPr="00D814C4" w14:paraId="5AD0F30C" w14:textId="77777777">
        <w:tc>
          <w:tcPr>
            <w:tcW w:w="3312" w:type="dxa"/>
          </w:tcPr>
          <w:p w14:paraId="5C9754D2" w14:textId="77777777" w:rsidR="00632F91" w:rsidRPr="00D814C4" w:rsidRDefault="00000000">
            <w:pPr>
              <w:spacing w:after="0"/>
              <w:rPr>
                <w:rFonts w:cs="Times New Roman"/>
                <w:color w:val="000000" w:themeColor="text1"/>
              </w:rPr>
            </w:pPr>
            <w:r w:rsidRPr="00D814C4">
              <w:rPr>
                <w:rFonts w:cs="Times New Roman"/>
                <w:color w:val="000000" w:themeColor="text1"/>
                <w:sz w:val="19"/>
              </w:rPr>
              <w:t>4G</w:t>
            </w:r>
          </w:p>
        </w:tc>
        <w:tc>
          <w:tcPr>
            <w:tcW w:w="3312" w:type="dxa"/>
          </w:tcPr>
          <w:p w14:paraId="349DE1BF" w14:textId="77777777" w:rsidR="00632F91" w:rsidRPr="00D814C4" w:rsidRDefault="00000000">
            <w:pPr>
              <w:spacing w:after="0"/>
              <w:rPr>
                <w:rFonts w:cs="Times New Roman"/>
                <w:color w:val="000000" w:themeColor="text1"/>
              </w:rPr>
            </w:pPr>
            <w:r w:rsidRPr="00D814C4">
              <w:rPr>
                <w:rFonts w:cs="Times New Roman"/>
                <w:color w:val="000000" w:themeColor="text1"/>
                <w:sz w:val="19"/>
              </w:rPr>
              <w:t>LTE; OFDMA and MIMO</w:t>
            </w:r>
          </w:p>
        </w:tc>
        <w:tc>
          <w:tcPr>
            <w:tcW w:w="3312" w:type="dxa"/>
          </w:tcPr>
          <w:p w14:paraId="27EA1915" w14:textId="77777777" w:rsidR="00632F91" w:rsidRPr="00D814C4" w:rsidRDefault="00000000">
            <w:pPr>
              <w:spacing w:after="0"/>
              <w:rPr>
                <w:rFonts w:cs="Times New Roman"/>
                <w:color w:val="000000" w:themeColor="text1"/>
              </w:rPr>
            </w:pPr>
            <w:r w:rsidRPr="00D814C4">
              <w:rPr>
                <w:rFonts w:cs="Times New Roman"/>
                <w:color w:val="000000" w:themeColor="text1"/>
                <w:sz w:val="19"/>
              </w:rPr>
              <w:t>Higher data rates and spectral efficiency through multicarrier access and multiple antennas; requires careful scheduling and interference coordination.</w:t>
            </w:r>
          </w:p>
        </w:tc>
      </w:tr>
      <w:tr w:rsidR="00632F91" w:rsidRPr="00D814C4" w14:paraId="630B163E" w14:textId="77777777">
        <w:tc>
          <w:tcPr>
            <w:tcW w:w="3312" w:type="dxa"/>
          </w:tcPr>
          <w:p w14:paraId="1D090AF3" w14:textId="77777777" w:rsidR="00632F91" w:rsidRPr="00D814C4" w:rsidRDefault="00000000">
            <w:pPr>
              <w:spacing w:after="0"/>
              <w:rPr>
                <w:rFonts w:cs="Times New Roman"/>
                <w:color w:val="000000" w:themeColor="text1"/>
              </w:rPr>
            </w:pPr>
            <w:r w:rsidRPr="00D814C4">
              <w:rPr>
                <w:rFonts w:cs="Times New Roman"/>
                <w:color w:val="000000" w:themeColor="text1"/>
                <w:sz w:val="19"/>
              </w:rPr>
              <w:t>5G</w:t>
            </w:r>
          </w:p>
        </w:tc>
        <w:tc>
          <w:tcPr>
            <w:tcW w:w="3312" w:type="dxa"/>
          </w:tcPr>
          <w:p w14:paraId="7EF5BBDA" w14:textId="77777777" w:rsidR="00632F91" w:rsidRPr="00D814C4" w:rsidRDefault="00000000">
            <w:pPr>
              <w:spacing w:after="0"/>
              <w:rPr>
                <w:rFonts w:cs="Times New Roman"/>
                <w:color w:val="000000" w:themeColor="text1"/>
              </w:rPr>
            </w:pPr>
            <w:r w:rsidRPr="00D814C4">
              <w:rPr>
                <w:rFonts w:cs="Times New Roman"/>
                <w:color w:val="000000" w:themeColor="text1"/>
                <w:sz w:val="19"/>
              </w:rPr>
              <w:t>NR; eMBB, URLLC and massive IoT; mid-band/mmWave; beamforming</w:t>
            </w:r>
          </w:p>
        </w:tc>
        <w:tc>
          <w:tcPr>
            <w:tcW w:w="3312" w:type="dxa"/>
          </w:tcPr>
          <w:p w14:paraId="3434A783" w14:textId="77777777" w:rsidR="00632F91" w:rsidRPr="00D814C4" w:rsidRDefault="00000000">
            <w:pPr>
              <w:spacing w:after="0"/>
              <w:rPr>
                <w:rFonts w:cs="Times New Roman"/>
                <w:color w:val="000000" w:themeColor="text1"/>
              </w:rPr>
            </w:pPr>
            <w:r w:rsidRPr="00D814C4">
              <w:rPr>
                <w:rFonts w:cs="Times New Roman"/>
                <w:color w:val="000000" w:themeColor="text1"/>
                <w:sz w:val="19"/>
              </w:rPr>
              <w:t>Supports diverse throughput, latency and device-density needs. Dense deployments and directional beams add planning complexity.</w:t>
            </w:r>
          </w:p>
        </w:tc>
      </w:tr>
      <w:tr w:rsidR="00632F91" w:rsidRPr="00D814C4" w14:paraId="35EF38CD" w14:textId="77777777">
        <w:tc>
          <w:tcPr>
            <w:tcW w:w="3312" w:type="dxa"/>
          </w:tcPr>
          <w:p w14:paraId="3B613791" w14:textId="77777777" w:rsidR="00632F91" w:rsidRPr="00D814C4" w:rsidRDefault="00000000">
            <w:pPr>
              <w:spacing w:after="0"/>
              <w:rPr>
                <w:rFonts w:cs="Times New Roman"/>
                <w:color w:val="000000" w:themeColor="text1"/>
              </w:rPr>
            </w:pPr>
            <w:r w:rsidRPr="00D814C4">
              <w:rPr>
                <w:rFonts w:cs="Times New Roman"/>
                <w:color w:val="000000" w:themeColor="text1"/>
                <w:sz w:val="19"/>
              </w:rPr>
              <w:t>6G vision</w:t>
            </w:r>
          </w:p>
        </w:tc>
        <w:tc>
          <w:tcPr>
            <w:tcW w:w="3312" w:type="dxa"/>
          </w:tcPr>
          <w:p w14:paraId="1B9D96DC" w14:textId="77777777" w:rsidR="00632F91" w:rsidRPr="00D814C4" w:rsidRDefault="00000000">
            <w:pPr>
              <w:spacing w:after="0"/>
              <w:rPr>
                <w:rFonts w:cs="Times New Roman"/>
                <w:color w:val="000000" w:themeColor="text1"/>
              </w:rPr>
            </w:pPr>
            <w:r w:rsidRPr="00D814C4">
              <w:rPr>
                <w:rFonts w:cs="Times New Roman"/>
                <w:color w:val="000000" w:themeColor="text1"/>
                <w:sz w:val="19"/>
              </w:rPr>
              <w:t>THz, AI-native networking, holographic communication, tactile internet and ISAC</w:t>
            </w:r>
          </w:p>
        </w:tc>
        <w:tc>
          <w:tcPr>
            <w:tcW w:w="3312" w:type="dxa"/>
          </w:tcPr>
          <w:p w14:paraId="07B13FF4" w14:textId="77777777" w:rsidR="00632F91" w:rsidRPr="00D814C4" w:rsidRDefault="00000000">
            <w:pPr>
              <w:spacing w:after="0"/>
              <w:rPr>
                <w:rFonts w:cs="Times New Roman"/>
                <w:color w:val="000000" w:themeColor="text1"/>
              </w:rPr>
            </w:pPr>
            <w:r w:rsidRPr="00D814C4">
              <w:rPr>
                <w:rFonts w:cs="Times New Roman"/>
                <w:color w:val="000000" w:themeColor="text1"/>
                <w:sz w:val="19"/>
              </w:rPr>
              <w:t>Potentially supports extreme data rates and integrated sensing, but propagation, hardware, energy and standardization remain open challenges.</w:t>
            </w:r>
          </w:p>
        </w:tc>
      </w:tr>
    </w:tbl>
    <w:p w14:paraId="3562DD0D" w14:textId="77777777" w:rsidR="00632F91" w:rsidRPr="00D814C4" w:rsidRDefault="00632F91">
      <w:pPr>
        <w:rPr>
          <w:rFonts w:cs="Times New Roman"/>
          <w:color w:val="000000" w:themeColor="text1"/>
        </w:rPr>
      </w:pPr>
    </w:p>
    <w:p w14:paraId="2CC707A0" w14:textId="77777777" w:rsidR="00632F91" w:rsidRPr="00D814C4" w:rsidRDefault="00000000">
      <w:pPr>
        <w:pStyle w:val="Heading2"/>
        <w:rPr>
          <w:rFonts w:ascii="Times New Roman" w:hAnsi="Times New Roman" w:cs="Times New Roman"/>
          <w:color w:val="000000" w:themeColor="text1"/>
        </w:rPr>
      </w:pPr>
      <w:r w:rsidRPr="00D814C4">
        <w:rPr>
          <w:rFonts w:ascii="Times New Roman" w:hAnsi="Times New Roman" w:cs="Times New Roman"/>
          <w:color w:val="000000" w:themeColor="text1"/>
        </w:rPr>
        <w:t>2.1 Required 1G calculations</w:t>
      </w:r>
    </w:p>
    <w:p w14:paraId="6A7C5F09" w14:textId="77777777" w:rsidR="00632F91" w:rsidRPr="00D814C4" w:rsidRDefault="00000000">
      <w:pPr>
        <w:rPr>
          <w:rFonts w:cs="Times New Roman"/>
          <w:color w:val="000000" w:themeColor="text1"/>
        </w:rPr>
      </w:pPr>
      <w:r w:rsidRPr="00D814C4">
        <w:rPr>
          <w:rFonts w:cs="Times New Roman"/>
          <w:color w:val="000000" w:themeColor="text1"/>
        </w:rPr>
        <w:t>Wavelength: λ = c/f = (3 × 10⁸ m/s) / (800 × 10⁶ Hz) = 0.375 m.</w:t>
      </w:r>
    </w:p>
    <w:p w14:paraId="4056DB46" w14:textId="77777777" w:rsidR="00632F91" w:rsidRPr="00D814C4" w:rsidRDefault="00000000">
      <w:pPr>
        <w:rPr>
          <w:rFonts w:cs="Times New Roman"/>
          <w:color w:val="000000" w:themeColor="text1"/>
        </w:rPr>
      </w:pPr>
      <w:r w:rsidRPr="00D814C4">
        <w:rPr>
          <w:rFonts w:cs="Times New Roman"/>
          <w:color w:val="000000" w:themeColor="text1"/>
        </w:rPr>
        <w:t>Idealized channel count: 10 MHz / 30 kHz = 10,000 kHz / 30 kHz = 333.33, so at most 333 whole 30 kHz channels fit in the allocation under the simplified arithmetic.</w:t>
      </w:r>
    </w:p>
    <w:p w14:paraId="5F26E1B2" w14:textId="77777777" w:rsidR="00632F91" w:rsidRPr="00D814C4" w:rsidRDefault="00000000">
      <w:pPr>
        <w:rPr>
          <w:rFonts w:cs="Times New Roman"/>
          <w:color w:val="000000" w:themeColor="text1"/>
        </w:rPr>
      </w:pPr>
      <w:r w:rsidRPr="00D814C4">
        <w:rPr>
          <w:rFonts w:cs="Times New Roman"/>
          <w:color w:val="000000" w:themeColor="text1"/>
        </w:rPr>
        <w:t>Practical qualification: this idealized count ignores guard bands, channel-edge constraints and the duplexing arrangement. If the 10 MHz allocation must be divided between uplink and downlink, the usable number of channels in each direction is lower. The assignment asks for the idealized result and a clear statement of these omissions.</w:t>
      </w:r>
    </w:p>
    <w:p w14:paraId="71AD5EA0" w14:textId="77777777" w:rsidR="00632F91" w:rsidRPr="00D814C4" w:rsidRDefault="00000000">
      <w:pPr>
        <w:rPr>
          <w:rFonts w:cs="Times New Roman"/>
          <w:color w:val="000000" w:themeColor="text1"/>
        </w:rPr>
      </w:pPr>
      <w:r w:rsidRPr="00D814C4">
        <w:rPr>
          <w:rFonts w:cs="Times New Roman"/>
          <w:color w:val="000000" w:themeColor="text1"/>
        </w:rPr>
        <w:lastRenderedPageBreak/>
        <w:t>Synthesis: mobile systems progressed from analog voice and fixed channelization toward digital time/frequency resource allocation, broadband data, MIMO, beamforming and service-specific quality requirements. As capacity rises, planning increasingly depends on reuse, scheduling, antenna patterns, interference coordination and the propagation characteristics of each band. The 6G items are a vision, not a claim that all these capabilities are already commercially standardized.</w:t>
      </w:r>
    </w:p>
    <w:p w14:paraId="23140EB9" w14:textId="77777777" w:rsidR="00632F91" w:rsidRPr="00D814C4" w:rsidRDefault="00000000">
      <w:pPr>
        <w:pStyle w:val="Heading1"/>
        <w:rPr>
          <w:rFonts w:ascii="Times New Roman" w:hAnsi="Times New Roman" w:cs="Times New Roman"/>
          <w:color w:val="000000" w:themeColor="text1"/>
        </w:rPr>
      </w:pPr>
      <w:r w:rsidRPr="00D814C4">
        <w:rPr>
          <w:rFonts w:ascii="Times New Roman" w:hAnsi="Times New Roman" w:cs="Times New Roman"/>
          <w:color w:val="000000" w:themeColor="text1"/>
        </w:rPr>
        <w:t>3. Stage 2 — Cell geometry and frequency reuse</w:t>
      </w:r>
    </w:p>
    <w:p w14:paraId="53858694" w14:textId="77777777" w:rsidR="00632F91" w:rsidRPr="00D814C4" w:rsidRDefault="00000000">
      <w:pPr>
        <w:rPr>
          <w:rFonts w:cs="Times New Roman"/>
          <w:color w:val="000000" w:themeColor="text1"/>
        </w:rPr>
      </w:pPr>
      <w:r w:rsidRPr="00D814C4">
        <w:rPr>
          <w:rFonts w:cs="Times New Roman"/>
          <w:color w:val="000000" w:themeColor="text1"/>
        </w:rPr>
        <w:t>For a regular hexagonal cell, the ideal area is A_cell = (3√3/2)r².</w:t>
      </w:r>
    </w:p>
    <w:p w14:paraId="4488BE85" w14:textId="77777777" w:rsidR="00632F91" w:rsidRPr="00D814C4" w:rsidRDefault="00000000">
      <w:pPr>
        <w:rPr>
          <w:rFonts w:cs="Times New Roman"/>
          <w:color w:val="000000" w:themeColor="text1"/>
        </w:rPr>
      </w:pPr>
      <w:r w:rsidRPr="00D814C4">
        <w:rPr>
          <w:rFonts w:cs="Times New Roman"/>
          <w:color w:val="000000" w:themeColor="text1"/>
        </w:rPr>
        <w:t>A_cell = (3√3/2)(2 km)² = 10.392 km² ≈ 10.39 km².</w:t>
      </w:r>
    </w:p>
    <w:p w14:paraId="4D01DD97" w14:textId="77777777" w:rsidR="00632F91" w:rsidRPr="00D814C4" w:rsidRDefault="00000000">
      <w:pPr>
        <w:rPr>
          <w:rFonts w:cs="Times New Roman"/>
          <w:color w:val="000000" w:themeColor="text1"/>
        </w:rPr>
      </w:pPr>
      <w:r w:rsidRPr="00D814C4">
        <w:rPr>
          <w:rFonts w:cs="Times New Roman"/>
          <w:color w:val="000000" w:themeColor="text1"/>
        </w:rPr>
        <w:t>Total geometric area for the 19-cell cluster = 19 × 10.392 = 197.45 km² (approximately).</w:t>
      </w:r>
    </w:p>
    <w:p w14:paraId="5B9ECB90" w14:textId="77777777" w:rsidR="00632F91" w:rsidRPr="00D814C4" w:rsidRDefault="00000000">
      <w:pPr>
        <w:rPr>
          <w:rFonts w:cs="Times New Roman"/>
          <w:color w:val="000000" w:themeColor="text1"/>
        </w:rPr>
      </w:pPr>
      <w:r w:rsidRPr="00D814C4">
        <w:rPr>
          <w:rFonts w:cs="Times New Roman"/>
          <w:color w:val="000000" w:themeColor="text1"/>
        </w:rPr>
        <w:t>Frequency reuse fraction = 1/N = 1/7 = 0.1429, or about 14.29% of the total channel set assigned to each cell in the idealized reuse pattern.</w:t>
      </w:r>
    </w:p>
    <w:p w14:paraId="75F427C1" w14:textId="77777777" w:rsidR="00632F91" w:rsidRPr="00D814C4" w:rsidRDefault="00000000">
      <w:pPr>
        <w:rPr>
          <w:rFonts w:cs="Times New Roman"/>
          <w:color w:val="000000" w:themeColor="text1"/>
        </w:rPr>
      </w:pPr>
      <w:r w:rsidRPr="00D814C4">
        <w:rPr>
          <w:rFonts w:cs="Times New Roman"/>
          <w:color w:val="000000" w:themeColor="text1"/>
        </w:rPr>
        <w:t>Reuse distance: D = r√(3N) = 2√(3 × 7) km = 2√21 km = 9.165 km ≈ 9.17 km.</w:t>
      </w:r>
    </w:p>
    <w:tbl>
      <w:tblPr>
        <w:tblStyle w:val="TableGrid"/>
        <w:tblW w:w="0" w:type="auto"/>
        <w:tblLook w:val="04A0" w:firstRow="1" w:lastRow="0" w:firstColumn="1" w:lastColumn="0" w:noHBand="0" w:noVBand="1"/>
      </w:tblPr>
      <w:tblGrid>
        <w:gridCol w:w="3308"/>
        <w:gridCol w:w="3309"/>
        <w:gridCol w:w="3309"/>
      </w:tblGrid>
      <w:tr w:rsidR="00632F91" w:rsidRPr="00D814C4" w14:paraId="0A881DC1" w14:textId="77777777">
        <w:tc>
          <w:tcPr>
            <w:tcW w:w="3312" w:type="dxa"/>
            <w:shd w:val="clear" w:color="auto" w:fill="D9EAF7"/>
          </w:tcPr>
          <w:p w14:paraId="32A60C27"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Quantity</w:t>
            </w:r>
          </w:p>
        </w:tc>
        <w:tc>
          <w:tcPr>
            <w:tcW w:w="3312" w:type="dxa"/>
            <w:shd w:val="clear" w:color="auto" w:fill="D9EAF7"/>
          </w:tcPr>
          <w:p w14:paraId="272D0385"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Calculation</w:t>
            </w:r>
          </w:p>
        </w:tc>
        <w:tc>
          <w:tcPr>
            <w:tcW w:w="3312" w:type="dxa"/>
            <w:shd w:val="clear" w:color="auto" w:fill="D9EAF7"/>
          </w:tcPr>
          <w:p w14:paraId="04ECC682"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Result</w:t>
            </w:r>
          </w:p>
        </w:tc>
      </w:tr>
      <w:tr w:rsidR="00632F91" w:rsidRPr="00D814C4" w14:paraId="2A4BF0D2" w14:textId="77777777">
        <w:tc>
          <w:tcPr>
            <w:tcW w:w="3312" w:type="dxa"/>
          </w:tcPr>
          <w:p w14:paraId="22EA3541" w14:textId="77777777" w:rsidR="00632F91" w:rsidRPr="00D814C4" w:rsidRDefault="00000000">
            <w:pPr>
              <w:spacing w:after="0"/>
              <w:rPr>
                <w:rFonts w:cs="Times New Roman"/>
                <w:color w:val="000000" w:themeColor="text1"/>
              </w:rPr>
            </w:pPr>
            <w:r w:rsidRPr="00D814C4">
              <w:rPr>
                <w:rFonts w:cs="Times New Roman"/>
                <w:color w:val="000000" w:themeColor="text1"/>
                <w:sz w:val="19"/>
              </w:rPr>
              <w:t>Area per cell</w:t>
            </w:r>
          </w:p>
        </w:tc>
        <w:tc>
          <w:tcPr>
            <w:tcW w:w="3312" w:type="dxa"/>
          </w:tcPr>
          <w:p w14:paraId="0E09C4AD" w14:textId="77777777" w:rsidR="00632F91" w:rsidRPr="00D814C4" w:rsidRDefault="00000000">
            <w:pPr>
              <w:spacing w:after="0"/>
              <w:rPr>
                <w:rFonts w:cs="Times New Roman"/>
                <w:color w:val="000000" w:themeColor="text1"/>
              </w:rPr>
            </w:pPr>
            <w:r w:rsidRPr="00D814C4">
              <w:rPr>
                <w:rFonts w:cs="Times New Roman"/>
                <w:color w:val="000000" w:themeColor="text1"/>
                <w:sz w:val="19"/>
              </w:rPr>
              <w:t>(3√3/2) × 2²</w:t>
            </w:r>
          </w:p>
        </w:tc>
        <w:tc>
          <w:tcPr>
            <w:tcW w:w="3312" w:type="dxa"/>
          </w:tcPr>
          <w:p w14:paraId="27CACDF5" w14:textId="77777777" w:rsidR="00632F91" w:rsidRPr="00D814C4" w:rsidRDefault="00000000">
            <w:pPr>
              <w:spacing w:after="0"/>
              <w:rPr>
                <w:rFonts w:cs="Times New Roman"/>
                <w:color w:val="000000" w:themeColor="text1"/>
              </w:rPr>
            </w:pPr>
            <w:r w:rsidRPr="00D814C4">
              <w:rPr>
                <w:rFonts w:cs="Times New Roman"/>
                <w:color w:val="000000" w:themeColor="text1"/>
                <w:sz w:val="19"/>
              </w:rPr>
              <w:t>10.39 km²</w:t>
            </w:r>
          </w:p>
        </w:tc>
      </w:tr>
      <w:tr w:rsidR="00632F91" w:rsidRPr="00D814C4" w14:paraId="018542CD" w14:textId="77777777">
        <w:tc>
          <w:tcPr>
            <w:tcW w:w="3312" w:type="dxa"/>
          </w:tcPr>
          <w:p w14:paraId="3E626056" w14:textId="77777777" w:rsidR="00632F91" w:rsidRPr="00D814C4" w:rsidRDefault="00000000">
            <w:pPr>
              <w:spacing w:after="0"/>
              <w:rPr>
                <w:rFonts w:cs="Times New Roman"/>
                <w:color w:val="000000" w:themeColor="text1"/>
              </w:rPr>
            </w:pPr>
            <w:r w:rsidRPr="00D814C4">
              <w:rPr>
                <w:rFonts w:cs="Times New Roman"/>
                <w:color w:val="000000" w:themeColor="text1"/>
                <w:sz w:val="19"/>
              </w:rPr>
              <w:t>19-cell cluster area</w:t>
            </w:r>
          </w:p>
        </w:tc>
        <w:tc>
          <w:tcPr>
            <w:tcW w:w="3312" w:type="dxa"/>
          </w:tcPr>
          <w:p w14:paraId="5F1697FC" w14:textId="77777777" w:rsidR="00632F91" w:rsidRPr="00D814C4" w:rsidRDefault="00000000">
            <w:pPr>
              <w:spacing w:after="0"/>
              <w:rPr>
                <w:rFonts w:cs="Times New Roman"/>
                <w:color w:val="000000" w:themeColor="text1"/>
              </w:rPr>
            </w:pPr>
            <w:r w:rsidRPr="00D814C4">
              <w:rPr>
                <w:rFonts w:cs="Times New Roman"/>
                <w:color w:val="000000" w:themeColor="text1"/>
                <w:sz w:val="19"/>
              </w:rPr>
              <w:t>19 × 10.392</w:t>
            </w:r>
          </w:p>
        </w:tc>
        <w:tc>
          <w:tcPr>
            <w:tcW w:w="3312" w:type="dxa"/>
          </w:tcPr>
          <w:p w14:paraId="00D18919" w14:textId="77777777" w:rsidR="00632F91" w:rsidRPr="00D814C4" w:rsidRDefault="00000000">
            <w:pPr>
              <w:spacing w:after="0"/>
              <w:rPr>
                <w:rFonts w:cs="Times New Roman"/>
                <w:color w:val="000000" w:themeColor="text1"/>
              </w:rPr>
            </w:pPr>
            <w:r w:rsidRPr="00D814C4">
              <w:rPr>
                <w:rFonts w:cs="Times New Roman"/>
                <w:color w:val="000000" w:themeColor="text1"/>
                <w:sz w:val="19"/>
              </w:rPr>
              <w:t>197.45 km²</w:t>
            </w:r>
          </w:p>
        </w:tc>
      </w:tr>
      <w:tr w:rsidR="00632F91" w:rsidRPr="00D814C4" w14:paraId="16D6DAA7" w14:textId="77777777">
        <w:tc>
          <w:tcPr>
            <w:tcW w:w="3312" w:type="dxa"/>
          </w:tcPr>
          <w:p w14:paraId="70606739" w14:textId="77777777" w:rsidR="00632F91" w:rsidRPr="00D814C4" w:rsidRDefault="00000000">
            <w:pPr>
              <w:spacing w:after="0"/>
              <w:rPr>
                <w:rFonts w:cs="Times New Roman"/>
                <w:color w:val="000000" w:themeColor="text1"/>
              </w:rPr>
            </w:pPr>
            <w:r w:rsidRPr="00D814C4">
              <w:rPr>
                <w:rFonts w:cs="Times New Roman"/>
                <w:color w:val="000000" w:themeColor="text1"/>
                <w:sz w:val="19"/>
              </w:rPr>
              <w:t>Reuse fraction</w:t>
            </w:r>
          </w:p>
        </w:tc>
        <w:tc>
          <w:tcPr>
            <w:tcW w:w="3312" w:type="dxa"/>
          </w:tcPr>
          <w:p w14:paraId="3D64D640" w14:textId="77777777" w:rsidR="00632F91" w:rsidRPr="00D814C4" w:rsidRDefault="00000000">
            <w:pPr>
              <w:spacing w:after="0"/>
              <w:rPr>
                <w:rFonts w:cs="Times New Roman"/>
                <w:color w:val="000000" w:themeColor="text1"/>
              </w:rPr>
            </w:pPr>
            <w:r w:rsidRPr="00D814C4">
              <w:rPr>
                <w:rFonts w:cs="Times New Roman"/>
                <w:color w:val="000000" w:themeColor="text1"/>
                <w:sz w:val="19"/>
              </w:rPr>
              <w:t>1/7</w:t>
            </w:r>
          </w:p>
        </w:tc>
        <w:tc>
          <w:tcPr>
            <w:tcW w:w="3312" w:type="dxa"/>
          </w:tcPr>
          <w:p w14:paraId="607C2CFD" w14:textId="77777777" w:rsidR="00632F91" w:rsidRPr="00D814C4" w:rsidRDefault="00000000">
            <w:pPr>
              <w:spacing w:after="0"/>
              <w:rPr>
                <w:rFonts w:cs="Times New Roman"/>
                <w:color w:val="000000" w:themeColor="text1"/>
              </w:rPr>
            </w:pPr>
            <w:r w:rsidRPr="00D814C4">
              <w:rPr>
                <w:rFonts w:cs="Times New Roman"/>
                <w:color w:val="000000" w:themeColor="text1"/>
                <w:sz w:val="19"/>
              </w:rPr>
              <w:t>0.1429 (14.29%)</w:t>
            </w:r>
          </w:p>
        </w:tc>
      </w:tr>
      <w:tr w:rsidR="00632F91" w:rsidRPr="00D814C4" w14:paraId="505B1FEB" w14:textId="77777777">
        <w:tc>
          <w:tcPr>
            <w:tcW w:w="3312" w:type="dxa"/>
          </w:tcPr>
          <w:p w14:paraId="4B8EEBFE" w14:textId="77777777" w:rsidR="00632F91" w:rsidRPr="00D814C4" w:rsidRDefault="00000000">
            <w:pPr>
              <w:spacing w:after="0"/>
              <w:rPr>
                <w:rFonts w:cs="Times New Roman"/>
                <w:color w:val="000000" w:themeColor="text1"/>
              </w:rPr>
            </w:pPr>
            <w:r w:rsidRPr="00D814C4">
              <w:rPr>
                <w:rFonts w:cs="Times New Roman"/>
                <w:color w:val="000000" w:themeColor="text1"/>
                <w:sz w:val="19"/>
              </w:rPr>
              <w:t>Reuse distance</w:t>
            </w:r>
          </w:p>
        </w:tc>
        <w:tc>
          <w:tcPr>
            <w:tcW w:w="3312" w:type="dxa"/>
          </w:tcPr>
          <w:p w14:paraId="4500595F" w14:textId="77777777" w:rsidR="00632F91" w:rsidRPr="00D814C4" w:rsidRDefault="00000000">
            <w:pPr>
              <w:spacing w:after="0"/>
              <w:rPr>
                <w:rFonts w:cs="Times New Roman"/>
                <w:color w:val="000000" w:themeColor="text1"/>
              </w:rPr>
            </w:pPr>
            <w:r w:rsidRPr="00D814C4">
              <w:rPr>
                <w:rFonts w:cs="Times New Roman"/>
                <w:color w:val="000000" w:themeColor="text1"/>
                <w:sz w:val="19"/>
              </w:rPr>
              <w:t>2√(3 × 7)</w:t>
            </w:r>
          </w:p>
        </w:tc>
        <w:tc>
          <w:tcPr>
            <w:tcW w:w="3312" w:type="dxa"/>
          </w:tcPr>
          <w:p w14:paraId="39717325" w14:textId="77777777" w:rsidR="00632F91" w:rsidRPr="00D814C4" w:rsidRDefault="00000000">
            <w:pPr>
              <w:spacing w:after="0"/>
              <w:rPr>
                <w:rFonts w:cs="Times New Roman"/>
                <w:color w:val="000000" w:themeColor="text1"/>
              </w:rPr>
            </w:pPr>
            <w:r w:rsidRPr="00D814C4">
              <w:rPr>
                <w:rFonts w:cs="Times New Roman"/>
                <w:color w:val="000000" w:themeColor="text1"/>
                <w:sz w:val="19"/>
              </w:rPr>
              <w:t>9.17 km</w:t>
            </w:r>
          </w:p>
        </w:tc>
      </w:tr>
    </w:tbl>
    <w:p w14:paraId="52E44D2B" w14:textId="77777777" w:rsidR="00632F91" w:rsidRPr="00D814C4" w:rsidRDefault="00632F91">
      <w:pPr>
        <w:rPr>
          <w:rFonts w:cs="Times New Roman"/>
          <w:color w:val="000000" w:themeColor="text1"/>
        </w:rPr>
      </w:pPr>
    </w:p>
    <w:p w14:paraId="1B713973" w14:textId="77777777" w:rsidR="00632F91" w:rsidRPr="00D814C4" w:rsidRDefault="00000000">
      <w:pPr>
        <w:rPr>
          <w:rFonts w:cs="Times New Roman"/>
          <w:color w:val="000000" w:themeColor="text1"/>
        </w:rPr>
      </w:pPr>
      <w:r w:rsidRPr="00D814C4">
        <w:rPr>
          <w:rFonts w:cs="Times New Roman"/>
          <w:color w:val="000000" w:themeColor="text1"/>
        </w:rPr>
        <w:t>The hexagonal model tiles a plane without gaps and is useful for first-order planning. Real radio coverage is not a perfect hexagon: terrain, buildings, antenna height and tilt, transmit power, foliage, weather and interference distort the service boundary. Therefore, geometric area is not guaranteed usable coverage; field measurements and a propagation model are needed.</w:t>
      </w:r>
    </w:p>
    <w:p w14:paraId="61B5A78C" w14:textId="77777777" w:rsidR="00632F91" w:rsidRPr="00D814C4" w:rsidRDefault="00000000">
      <w:pPr>
        <w:pStyle w:val="Heading2"/>
        <w:rPr>
          <w:rFonts w:ascii="Times New Roman" w:hAnsi="Times New Roman" w:cs="Times New Roman"/>
          <w:color w:val="000000" w:themeColor="text1"/>
        </w:rPr>
      </w:pPr>
      <w:r w:rsidRPr="00D814C4">
        <w:rPr>
          <w:rFonts w:ascii="Times New Roman" w:hAnsi="Times New Roman" w:cs="Times New Roman"/>
          <w:color w:val="000000" w:themeColor="text1"/>
        </w:rPr>
        <w:t>3.1 Capacity-expansion options</w:t>
      </w:r>
    </w:p>
    <w:tbl>
      <w:tblPr>
        <w:tblStyle w:val="TableGrid"/>
        <w:tblW w:w="0" w:type="auto"/>
        <w:tblLook w:val="04A0" w:firstRow="1" w:lastRow="0" w:firstColumn="1" w:lastColumn="0" w:noHBand="0" w:noVBand="1"/>
      </w:tblPr>
      <w:tblGrid>
        <w:gridCol w:w="3309"/>
        <w:gridCol w:w="3309"/>
        <w:gridCol w:w="3308"/>
      </w:tblGrid>
      <w:tr w:rsidR="00632F91" w:rsidRPr="00D814C4" w14:paraId="5EFA9300" w14:textId="77777777">
        <w:tc>
          <w:tcPr>
            <w:tcW w:w="3312" w:type="dxa"/>
            <w:shd w:val="clear" w:color="auto" w:fill="D9EAF7"/>
          </w:tcPr>
          <w:p w14:paraId="10E99D99"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Technique</w:t>
            </w:r>
          </w:p>
        </w:tc>
        <w:tc>
          <w:tcPr>
            <w:tcW w:w="3312" w:type="dxa"/>
            <w:shd w:val="clear" w:color="auto" w:fill="D9EAF7"/>
          </w:tcPr>
          <w:p w14:paraId="6D4FB419"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Effect on coverage/capacity</w:t>
            </w:r>
          </w:p>
        </w:tc>
        <w:tc>
          <w:tcPr>
            <w:tcW w:w="3312" w:type="dxa"/>
            <w:shd w:val="clear" w:color="auto" w:fill="D9EAF7"/>
          </w:tcPr>
          <w:p w14:paraId="25BD01CB"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Trade-off</w:t>
            </w:r>
          </w:p>
        </w:tc>
      </w:tr>
      <w:tr w:rsidR="00632F91" w:rsidRPr="00D814C4" w14:paraId="4D6E6868" w14:textId="77777777">
        <w:tc>
          <w:tcPr>
            <w:tcW w:w="3312" w:type="dxa"/>
          </w:tcPr>
          <w:p w14:paraId="4DE64110" w14:textId="77777777" w:rsidR="00632F91" w:rsidRPr="00D814C4" w:rsidRDefault="00000000">
            <w:pPr>
              <w:spacing w:after="0"/>
              <w:rPr>
                <w:rFonts w:cs="Times New Roman"/>
                <w:color w:val="000000" w:themeColor="text1"/>
              </w:rPr>
            </w:pPr>
            <w:r w:rsidRPr="00D814C4">
              <w:rPr>
                <w:rFonts w:cs="Times New Roman"/>
                <w:color w:val="000000" w:themeColor="text1"/>
                <w:sz w:val="19"/>
              </w:rPr>
              <w:t>Cell splitting</w:t>
            </w:r>
          </w:p>
        </w:tc>
        <w:tc>
          <w:tcPr>
            <w:tcW w:w="3312" w:type="dxa"/>
          </w:tcPr>
          <w:p w14:paraId="155AE964" w14:textId="77777777" w:rsidR="00632F91" w:rsidRPr="00D814C4" w:rsidRDefault="00000000">
            <w:pPr>
              <w:spacing w:after="0"/>
              <w:rPr>
                <w:rFonts w:cs="Times New Roman"/>
                <w:color w:val="000000" w:themeColor="text1"/>
              </w:rPr>
            </w:pPr>
            <w:r w:rsidRPr="00D814C4">
              <w:rPr>
                <w:rFonts w:cs="Times New Roman"/>
                <w:color w:val="000000" w:themeColor="text1"/>
                <w:sz w:val="19"/>
              </w:rPr>
              <w:t>Divides a large cell into smaller cells with lower-radius coverage and more opportunities for frequency reuse.</w:t>
            </w:r>
          </w:p>
        </w:tc>
        <w:tc>
          <w:tcPr>
            <w:tcW w:w="3312" w:type="dxa"/>
          </w:tcPr>
          <w:p w14:paraId="5BB86E5A" w14:textId="77777777" w:rsidR="00632F91" w:rsidRPr="00D814C4" w:rsidRDefault="00000000">
            <w:pPr>
              <w:spacing w:after="0"/>
              <w:rPr>
                <w:rFonts w:cs="Times New Roman"/>
                <w:color w:val="000000" w:themeColor="text1"/>
              </w:rPr>
            </w:pPr>
            <w:r w:rsidRPr="00D814C4">
              <w:rPr>
                <w:rFonts w:cs="Times New Roman"/>
                <w:color w:val="000000" w:themeColor="text1"/>
                <w:sz w:val="19"/>
              </w:rPr>
              <w:t>Requires more sites/backhaul and careful power/reuse planning; handoffs increase.</w:t>
            </w:r>
          </w:p>
        </w:tc>
      </w:tr>
      <w:tr w:rsidR="00632F91" w:rsidRPr="00D814C4" w14:paraId="0784DED1" w14:textId="77777777">
        <w:tc>
          <w:tcPr>
            <w:tcW w:w="3312" w:type="dxa"/>
          </w:tcPr>
          <w:p w14:paraId="1FA84556" w14:textId="77777777" w:rsidR="00632F91" w:rsidRPr="00D814C4" w:rsidRDefault="00000000">
            <w:pPr>
              <w:spacing w:after="0"/>
              <w:rPr>
                <w:rFonts w:cs="Times New Roman"/>
                <w:color w:val="000000" w:themeColor="text1"/>
              </w:rPr>
            </w:pPr>
            <w:r w:rsidRPr="00D814C4">
              <w:rPr>
                <w:rFonts w:cs="Times New Roman"/>
                <w:color w:val="000000" w:themeColor="text1"/>
                <w:sz w:val="19"/>
              </w:rPr>
              <w:t>Sectoring</w:t>
            </w:r>
          </w:p>
        </w:tc>
        <w:tc>
          <w:tcPr>
            <w:tcW w:w="3312" w:type="dxa"/>
          </w:tcPr>
          <w:p w14:paraId="1578A8C5" w14:textId="77777777" w:rsidR="00632F91" w:rsidRPr="00D814C4" w:rsidRDefault="00000000">
            <w:pPr>
              <w:spacing w:after="0"/>
              <w:rPr>
                <w:rFonts w:cs="Times New Roman"/>
                <w:color w:val="000000" w:themeColor="text1"/>
              </w:rPr>
            </w:pPr>
            <w:r w:rsidRPr="00D814C4">
              <w:rPr>
                <w:rFonts w:cs="Times New Roman"/>
                <w:color w:val="000000" w:themeColor="text1"/>
                <w:sz w:val="19"/>
              </w:rPr>
              <w:t>Uses directional antennas, often 3 or 6 sectors, to reduce interference from some directions and reuse resources more effectively.</w:t>
            </w:r>
          </w:p>
        </w:tc>
        <w:tc>
          <w:tcPr>
            <w:tcW w:w="3312" w:type="dxa"/>
          </w:tcPr>
          <w:p w14:paraId="50EF4DB4" w14:textId="77777777" w:rsidR="00632F91" w:rsidRPr="00D814C4" w:rsidRDefault="00000000">
            <w:pPr>
              <w:spacing w:after="0"/>
              <w:rPr>
                <w:rFonts w:cs="Times New Roman"/>
                <w:color w:val="000000" w:themeColor="text1"/>
              </w:rPr>
            </w:pPr>
            <w:r w:rsidRPr="00D814C4">
              <w:rPr>
                <w:rFonts w:cs="Times New Roman"/>
                <w:color w:val="000000" w:themeColor="text1"/>
                <w:sz w:val="19"/>
              </w:rPr>
              <w:t>Additional antennas/RF chains and sector-boundary handoffs; capacity gain depends on interference geometry.</w:t>
            </w:r>
          </w:p>
        </w:tc>
      </w:tr>
      <w:tr w:rsidR="00632F91" w:rsidRPr="00D814C4" w14:paraId="4A9B6B60" w14:textId="77777777">
        <w:tc>
          <w:tcPr>
            <w:tcW w:w="3312" w:type="dxa"/>
          </w:tcPr>
          <w:p w14:paraId="0F64A509" w14:textId="77777777" w:rsidR="00632F91" w:rsidRPr="00D814C4" w:rsidRDefault="00000000">
            <w:pPr>
              <w:spacing w:after="0"/>
              <w:rPr>
                <w:rFonts w:cs="Times New Roman"/>
                <w:color w:val="000000" w:themeColor="text1"/>
              </w:rPr>
            </w:pPr>
            <w:r w:rsidRPr="00D814C4">
              <w:rPr>
                <w:rFonts w:cs="Times New Roman"/>
                <w:color w:val="000000" w:themeColor="text1"/>
                <w:sz w:val="19"/>
              </w:rPr>
              <w:t>Microcells</w:t>
            </w:r>
          </w:p>
        </w:tc>
        <w:tc>
          <w:tcPr>
            <w:tcW w:w="3312" w:type="dxa"/>
          </w:tcPr>
          <w:p w14:paraId="231C0B16" w14:textId="77777777" w:rsidR="00632F91" w:rsidRPr="00D814C4" w:rsidRDefault="00000000">
            <w:pPr>
              <w:spacing w:after="0"/>
              <w:rPr>
                <w:rFonts w:cs="Times New Roman"/>
                <w:color w:val="000000" w:themeColor="text1"/>
              </w:rPr>
            </w:pPr>
            <w:r w:rsidRPr="00D814C4">
              <w:rPr>
                <w:rFonts w:cs="Times New Roman"/>
                <w:color w:val="000000" w:themeColor="text1"/>
                <w:sz w:val="19"/>
              </w:rPr>
              <w:t>Small outdoor cells for streets, campuses and dense local demand.</w:t>
            </w:r>
          </w:p>
        </w:tc>
        <w:tc>
          <w:tcPr>
            <w:tcW w:w="3312" w:type="dxa"/>
          </w:tcPr>
          <w:p w14:paraId="05E2030B" w14:textId="77777777" w:rsidR="00632F91" w:rsidRPr="00D814C4" w:rsidRDefault="00000000">
            <w:pPr>
              <w:spacing w:after="0"/>
              <w:rPr>
                <w:rFonts w:cs="Times New Roman"/>
                <w:color w:val="000000" w:themeColor="text1"/>
              </w:rPr>
            </w:pPr>
            <w:r w:rsidRPr="00D814C4">
              <w:rPr>
                <w:rFonts w:cs="Times New Roman"/>
                <w:color w:val="000000" w:themeColor="text1"/>
                <w:sz w:val="19"/>
              </w:rPr>
              <w:t>More sites and handoffs; coverage can be blocked by buildings.</w:t>
            </w:r>
          </w:p>
        </w:tc>
      </w:tr>
      <w:tr w:rsidR="00632F91" w:rsidRPr="00D814C4" w14:paraId="74629B63" w14:textId="77777777">
        <w:tc>
          <w:tcPr>
            <w:tcW w:w="3312" w:type="dxa"/>
          </w:tcPr>
          <w:p w14:paraId="47732C6C" w14:textId="77777777" w:rsidR="00632F91" w:rsidRPr="00D814C4" w:rsidRDefault="00000000">
            <w:pPr>
              <w:spacing w:after="0"/>
              <w:rPr>
                <w:rFonts w:cs="Times New Roman"/>
                <w:color w:val="000000" w:themeColor="text1"/>
              </w:rPr>
            </w:pPr>
            <w:r w:rsidRPr="00D814C4">
              <w:rPr>
                <w:rFonts w:cs="Times New Roman"/>
                <w:color w:val="000000" w:themeColor="text1"/>
                <w:sz w:val="19"/>
              </w:rPr>
              <w:t>Picocells</w:t>
            </w:r>
          </w:p>
        </w:tc>
        <w:tc>
          <w:tcPr>
            <w:tcW w:w="3312" w:type="dxa"/>
          </w:tcPr>
          <w:p w14:paraId="287C1050" w14:textId="77777777" w:rsidR="00632F91" w:rsidRPr="00D814C4" w:rsidRDefault="00000000">
            <w:pPr>
              <w:spacing w:after="0"/>
              <w:rPr>
                <w:rFonts w:cs="Times New Roman"/>
                <w:color w:val="000000" w:themeColor="text1"/>
              </w:rPr>
            </w:pPr>
            <w:r w:rsidRPr="00D814C4">
              <w:rPr>
                <w:rFonts w:cs="Times New Roman"/>
                <w:color w:val="000000" w:themeColor="text1"/>
                <w:sz w:val="19"/>
              </w:rPr>
              <w:t>Small indoor or localized cells for offices, malls or stations.</w:t>
            </w:r>
          </w:p>
        </w:tc>
        <w:tc>
          <w:tcPr>
            <w:tcW w:w="3312" w:type="dxa"/>
          </w:tcPr>
          <w:p w14:paraId="3A8AA82D" w14:textId="77777777" w:rsidR="00632F91" w:rsidRPr="00D814C4" w:rsidRDefault="00000000">
            <w:pPr>
              <w:spacing w:after="0"/>
              <w:rPr>
                <w:rFonts w:cs="Times New Roman"/>
                <w:color w:val="000000" w:themeColor="text1"/>
              </w:rPr>
            </w:pPr>
            <w:r w:rsidRPr="00D814C4">
              <w:rPr>
                <w:rFonts w:cs="Times New Roman"/>
                <w:color w:val="000000" w:themeColor="text1"/>
                <w:sz w:val="19"/>
              </w:rPr>
              <w:t>Adds indoor capacity but requires backhaul and mobility coordination.</w:t>
            </w:r>
          </w:p>
        </w:tc>
      </w:tr>
      <w:tr w:rsidR="00632F91" w:rsidRPr="00D814C4" w14:paraId="25A3620E" w14:textId="77777777">
        <w:tc>
          <w:tcPr>
            <w:tcW w:w="3312" w:type="dxa"/>
          </w:tcPr>
          <w:p w14:paraId="05F02B64" w14:textId="77777777" w:rsidR="00632F91" w:rsidRPr="00D814C4" w:rsidRDefault="00000000">
            <w:pPr>
              <w:spacing w:after="0"/>
              <w:rPr>
                <w:rFonts w:cs="Times New Roman"/>
                <w:color w:val="000000" w:themeColor="text1"/>
              </w:rPr>
            </w:pPr>
            <w:r w:rsidRPr="00D814C4">
              <w:rPr>
                <w:rFonts w:cs="Times New Roman"/>
                <w:color w:val="000000" w:themeColor="text1"/>
                <w:sz w:val="19"/>
              </w:rPr>
              <w:t>Femtocells</w:t>
            </w:r>
          </w:p>
        </w:tc>
        <w:tc>
          <w:tcPr>
            <w:tcW w:w="3312" w:type="dxa"/>
          </w:tcPr>
          <w:p w14:paraId="69BD49B5" w14:textId="77777777" w:rsidR="00632F91" w:rsidRPr="00D814C4" w:rsidRDefault="00000000">
            <w:pPr>
              <w:spacing w:after="0"/>
              <w:rPr>
                <w:rFonts w:cs="Times New Roman"/>
                <w:color w:val="000000" w:themeColor="text1"/>
              </w:rPr>
            </w:pPr>
            <w:r w:rsidRPr="00D814C4">
              <w:rPr>
                <w:rFonts w:cs="Times New Roman"/>
                <w:color w:val="000000" w:themeColor="text1"/>
                <w:sz w:val="19"/>
              </w:rPr>
              <w:t>Very small user/home/enterprise cells, often indoor.</w:t>
            </w:r>
          </w:p>
        </w:tc>
        <w:tc>
          <w:tcPr>
            <w:tcW w:w="3312" w:type="dxa"/>
          </w:tcPr>
          <w:p w14:paraId="1DC18F4E" w14:textId="77777777" w:rsidR="00632F91" w:rsidRPr="00D814C4" w:rsidRDefault="00000000">
            <w:pPr>
              <w:spacing w:after="0"/>
              <w:rPr>
                <w:rFonts w:cs="Times New Roman"/>
                <w:color w:val="000000" w:themeColor="text1"/>
              </w:rPr>
            </w:pPr>
            <w:r w:rsidRPr="00D814C4">
              <w:rPr>
                <w:rFonts w:cs="Times New Roman"/>
                <w:color w:val="000000" w:themeColor="text1"/>
                <w:sz w:val="19"/>
              </w:rPr>
              <w:t>Low deployment cost per cell but interference and access-control coordination may be needed.</w:t>
            </w:r>
          </w:p>
        </w:tc>
      </w:tr>
    </w:tbl>
    <w:p w14:paraId="07F567D7" w14:textId="77777777" w:rsidR="00632F91" w:rsidRPr="00D814C4" w:rsidRDefault="00632F91">
      <w:pPr>
        <w:rPr>
          <w:rFonts w:cs="Times New Roman"/>
          <w:color w:val="000000" w:themeColor="text1"/>
        </w:rPr>
      </w:pPr>
    </w:p>
    <w:p w14:paraId="6C9D51C9" w14:textId="77777777" w:rsidR="00632F91" w:rsidRPr="00D814C4" w:rsidRDefault="00000000">
      <w:pPr>
        <w:rPr>
          <w:rFonts w:cs="Times New Roman"/>
          <w:color w:val="000000" w:themeColor="text1"/>
        </w:rPr>
      </w:pPr>
      <w:r w:rsidRPr="00D814C4">
        <w:rPr>
          <w:rFonts w:cs="Times New Roman"/>
          <w:color w:val="000000" w:themeColor="text1"/>
        </w:rPr>
        <w:t>Recommendation: first apply sectoring and targeted microcells at demonstrated traffic hotspots while retaining the existing macro layer for broad regional coverage. This approach adds capacity where needed without uniformly increasing site count. Smaller cells increase handoff frequency, so neighbor lists, coverage overlap and handoff thresholds must be optimized.</w:t>
      </w:r>
    </w:p>
    <w:p w14:paraId="6A576C13" w14:textId="77777777" w:rsidR="00632F91" w:rsidRPr="00D814C4" w:rsidRDefault="00000000">
      <w:pPr>
        <w:pStyle w:val="Heading1"/>
        <w:rPr>
          <w:rFonts w:ascii="Times New Roman" w:hAnsi="Times New Roman" w:cs="Times New Roman"/>
          <w:color w:val="000000" w:themeColor="text1"/>
        </w:rPr>
      </w:pPr>
      <w:r w:rsidRPr="00D814C4">
        <w:rPr>
          <w:rFonts w:ascii="Times New Roman" w:hAnsi="Times New Roman" w:cs="Times New Roman"/>
          <w:color w:val="000000" w:themeColor="text1"/>
        </w:rPr>
        <w:lastRenderedPageBreak/>
        <w:t>4. Stage 3 — Traffic and channel capacity</w:t>
      </w:r>
    </w:p>
    <w:p w14:paraId="36DA1003" w14:textId="77777777" w:rsidR="00632F91" w:rsidRPr="00D814C4" w:rsidRDefault="00000000">
      <w:pPr>
        <w:rPr>
          <w:rFonts w:cs="Times New Roman"/>
          <w:color w:val="000000" w:themeColor="text1"/>
        </w:rPr>
      </w:pPr>
      <w:r w:rsidRPr="00D814C4">
        <w:rPr>
          <w:rFonts w:cs="Times New Roman"/>
          <w:color w:val="000000" w:themeColor="text1"/>
        </w:rPr>
        <w:t>Offered busy-hour traffic A = number of subscribers × traffic per subscriber = 1,000 × 0.08 Erlang = 80 Erlangs.</w:t>
      </w:r>
    </w:p>
    <w:p w14:paraId="66A50746" w14:textId="77777777" w:rsidR="00632F91" w:rsidRPr="00D814C4" w:rsidRDefault="00000000">
      <w:pPr>
        <w:rPr>
          <w:rFonts w:cs="Times New Roman"/>
          <w:color w:val="000000" w:themeColor="text1"/>
        </w:rPr>
      </w:pPr>
      <w:r w:rsidRPr="00D814C4">
        <w:rPr>
          <w:rFonts w:cs="Times New Roman"/>
          <w:color w:val="000000" w:themeColor="text1"/>
        </w:rPr>
        <w:t>Erlang B estimates the probability that a call is blocked when all C channels are occupied, assuming a loss system with no waiting queue and the usual random-arrival/holding-time assumptions. The recursive form used is B(0,A) = 1 and B(C,A) = [A × B(C−1,A)] / [C + A × B(C−1,A)].</w:t>
      </w:r>
    </w:p>
    <w:p w14:paraId="6414ED82" w14:textId="77777777" w:rsidR="00632F91" w:rsidRPr="00D814C4" w:rsidRDefault="00000000">
      <w:pPr>
        <w:rPr>
          <w:rFonts w:cs="Times New Roman"/>
          <w:color w:val="000000" w:themeColor="text1"/>
        </w:rPr>
      </w:pPr>
      <w:r w:rsidRPr="00D814C4">
        <w:rPr>
          <w:rFonts w:cs="Times New Roman"/>
          <w:color w:val="000000" w:themeColor="text1"/>
        </w:rPr>
        <w:t>For A = 80 Erlangs and C = 100 channels, Erlang B blocking probability is approximately 0.003992 = 0.399%. This is below the 2% target.</w:t>
      </w:r>
    </w:p>
    <w:p w14:paraId="11E86F58" w14:textId="77777777" w:rsidR="00632F91" w:rsidRPr="00D814C4" w:rsidRDefault="00000000">
      <w:pPr>
        <w:rPr>
          <w:rFonts w:cs="Times New Roman"/>
          <w:color w:val="000000" w:themeColor="text1"/>
        </w:rPr>
      </w:pPr>
      <w:r w:rsidRPr="00D814C4">
        <w:rPr>
          <w:rFonts w:cs="Times New Roman"/>
          <w:color w:val="000000" w:themeColor="text1"/>
        </w:rPr>
        <w:t>The smallest channel count meeting the target is 92 channels: B(80,92) ≈ 0.019224 = 1.922%. With 91 channels, B(80,91) ≈ 2.254%, which fails the target. Therefore, 92 is the minimum under the model.</w:t>
      </w:r>
    </w:p>
    <w:tbl>
      <w:tblPr>
        <w:tblStyle w:val="TableGrid"/>
        <w:tblW w:w="0" w:type="auto"/>
        <w:tblLook w:val="04A0" w:firstRow="1" w:lastRow="0" w:firstColumn="1" w:lastColumn="0" w:noHBand="0" w:noVBand="1"/>
      </w:tblPr>
      <w:tblGrid>
        <w:gridCol w:w="3309"/>
        <w:gridCol w:w="3309"/>
        <w:gridCol w:w="3308"/>
      </w:tblGrid>
      <w:tr w:rsidR="00632F91" w:rsidRPr="00D814C4" w14:paraId="16AD4EDA" w14:textId="77777777">
        <w:tc>
          <w:tcPr>
            <w:tcW w:w="3312" w:type="dxa"/>
            <w:shd w:val="clear" w:color="auto" w:fill="D9EAF7"/>
          </w:tcPr>
          <w:p w14:paraId="1D0431A7"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Channels C</w:t>
            </w:r>
          </w:p>
        </w:tc>
        <w:tc>
          <w:tcPr>
            <w:tcW w:w="3312" w:type="dxa"/>
            <w:shd w:val="clear" w:color="auto" w:fill="D9EAF7"/>
          </w:tcPr>
          <w:p w14:paraId="44F18D5D"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Erlang B blocking probability</w:t>
            </w:r>
          </w:p>
        </w:tc>
        <w:tc>
          <w:tcPr>
            <w:tcW w:w="3312" w:type="dxa"/>
            <w:shd w:val="clear" w:color="auto" w:fill="D9EAF7"/>
          </w:tcPr>
          <w:p w14:paraId="01C8FD62"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Target result</w:t>
            </w:r>
          </w:p>
        </w:tc>
      </w:tr>
      <w:tr w:rsidR="00632F91" w:rsidRPr="00D814C4" w14:paraId="7D9B941C" w14:textId="77777777">
        <w:tc>
          <w:tcPr>
            <w:tcW w:w="3312" w:type="dxa"/>
          </w:tcPr>
          <w:p w14:paraId="11B6C828" w14:textId="77777777" w:rsidR="00632F91" w:rsidRPr="00D814C4" w:rsidRDefault="00000000">
            <w:pPr>
              <w:spacing w:after="0"/>
              <w:rPr>
                <w:rFonts w:cs="Times New Roman"/>
                <w:color w:val="000000" w:themeColor="text1"/>
              </w:rPr>
            </w:pPr>
            <w:r w:rsidRPr="00D814C4">
              <w:rPr>
                <w:rFonts w:cs="Times New Roman"/>
                <w:color w:val="000000" w:themeColor="text1"/>
                <w:sz w:val="19"/>
              </w:rPr>
              <w:t>91</w:t>
            </w:r>
          </w:p>
        </w:tc>
        <w:tc>
          <w:tcPr>
            <w:tcW w:w="3312" w:type="dxa"/>
          </w:tcPr>
          <w:p w14:paraId="2C297189" w14:textId="77777777" w:rsidR="00632F91" w:rsidRPr="00D814C4" w:rsidRDefault="00000000">
            <w:pPr>
              <w:spacing w:after="0"/>
              <w:rPr>
                <w:rFonts w:cs="Times New Roman"/>
                <w:color w:val="000000" w:themeColor="text1"/>
              </w:rPr>
            </w:pPr>
            <w:r w:rsidRPr="00D814C4">
              <w:rPr>
                <w:rFonts w:cs="Times New Roman"/>
                <w:color w:val="000000" w:themeColor="text1"/>
                <w:sz w:val="19"/>
              </w:rPr>
              <w:t>2.254%</w:t>
            </w:r>
          </w:p>
        </w:tc>
        <w:tc>
          <w:tcPr>
            <w:tcW w:w="3312" w:type="dxa"/>
          </w:tcPr>
          <w:p w14:paraId="4CF567CA" w14:textId="77777777" w:rsidR="00632F91" w:rsidRPr="00D814C4" w:rsidRDefault="00000000">
            <w:pPr>
              <w:spacing w:after="0"/>
              <w:rPr>
                <w:rFonts w:cs="Times New Roman"/>
                <w:color w:val="000000" w:themeColor="text1"/>
              </w:rPr>
            </w:pPr>
            <w:r w:rsidRPr="00D814C4">
              <w:rPr>
                <w:rFonts w:cs="Times New Roman"/>
                <w:color w:val="000000" w:themeColor="text1"/>
                <w:sz w:val="19"/>
              </w:rPr>
              <w:t>Fails</w:t>
            </w:r>
          </w:p>
        </w:tc>
      </w:tr>
      <w:tr w:rsidR="00632F91" w:rsidRPr="00D814C4" w14:paraId="4408F6B9" w14:textId="77777777">
        <w:tc>
          <w:tcPr>
            <w:tcW w:w="3312" w:type="dxa"/>
          </w:tcPr>
          <w:p w14:paraId="548DED4F" w14:textId="77777777" w:rsidR="00632F91" w:rsidRPr="00D814C4" w:rsidRDefault="00000000">
            <w:pPr>
              <w:spacing w:after="0"/>
              <w:rPr>
                <w:rFonts w:cs="Times New Roman"/>
                <w:color w:val="000000" w:themeColor="text1"/>
              </w:rPr>
            </w:pPr>
            <w:r w:rsidRPr="00D814C4">
              <w:rPr>
                <w:rFonts w:cs="Times New Roman"/>
                <w:color w:val="000000" w:themeColor="text1"/>
                <w:sz w:val="19"/>
              </w:rPr>
              <w:t>92</w:t>
            </w:r>
          </w:p>
        </w:tc>
        <w:tc>
          <w:tcPr>
            <w:tcW w:w="3312" w:type="dxa"/>
          </w:tcPr>
          <w:p w14:paraId="63D5C258" w14:textId="77777777" w:rsidR="00632F91" w:rsidRPr="00D814C4" w:rsidRDefault="00000000">
            <w:pPr>
              <w:spacing w:after="0"/>
              <w:rPr>
                <w:rFonts w:cs="Times New Roman"/>
                <w:color w:val="000000" w:themeColor="text1"/>
              </w:rPr>
            </w:pPr>
            <w:r w:rsidRPr="00D814C4">
              <w:rPr>
                <w:rFonts w:cs="Times New Roman"/>
                <w:color w:val="000000" w:themeColor="text1"/>
                <w:sz w:val="19"/>
              </w:rPr>
              <w:t>1.922%</w:t>
            </w:r>
          </w:p>
        </w:tc>
        <w:tc>
          <w:tcPr>
            <w:tcW w:w="3312" w:type="dxa"/>
          </w:tcPr>
          <w:p w14:paraId="1A8D9139" w14:textId="77777777" w:rsidR="00632F91" w:rsidRPr="00D814C4" w:rsidRDefault="00000000">
            <w:pPr>
              <w:spacing w:after="0"/>
              <w:rPr>
                <w:rFonts w:cs="Times New Roman"/>
                <w:color w:val="000000" w:themeColor="text1"/>
              </w:rPr>
            </w:pPr>
            <w:r w:rsidRPr="00D814C4">
              <w:rPr>
                <w:rFonts w:cs="Times New Roman"/>
                <w:color w:val="000000" w:themeColor="text1"/>
                <w:sz w:val="19"/>
              </w:rPr>
              <w:t>Meets target</w:t>
            </w:r>
          </w:p>
        </w:tc>
      </w:tr>
      <w:tr w:rsidR="00632F91" w:rsidRPr="00D814C4" w14:paraId="245DC7E5" w14:textId="77777777">
        <w:tc>
          <w:tcPr>
            <w:tcW w:w="3312" w:type="dxa"/>
          </w:tcPr>
          <w:p w14:paraId="26EDE7D5" w14:textId="77777777" w:rsidR="00632F91" w:rsidRPr="00D814C4" w:rsidRDefault="00000000">
            <w:pPr>
              <w:spacing w:after="0"/>
              <w:rPr>
                <w:rFonts w:cs="Times New Roman"/>
                <w:color w:val="000000" w:themeColor="text1"/>
              </w:rPr>
            </w:pPr>
            <w:r w:rsidRPr="00D814C4">
              <w:rPr>
                <w:rFonts w:cs="Times New Roman"/>
                <w:color w:val="000000" w:themeColor="text1"/>
                <w:sz w:val="19"/>
              </w:rPr>
              <w:t>100</w:t>
            </w:r>
          </w:p>
        </w:tc>
        <w:tc>
          <w:tcPr>
            <w:tcW w:w="3312" w:type="dxa"/>
          </w:tcPr>
          <w:p w14:paraId="0FE39AF1" w14:textId="77777777" w:rsidR="00632F91" w:rsidRPr="00D814C4" w:rsidRDefault="00000000">
            <w:pPr>
              <w:spacing w:after="0"/>
              <w:rPr>
                <w:rFonts w:cs="Times New Roman"/>
                <w:color w:val="000000" w:themeColor="text1"/>
              </w:rPr>
            </w:pPr>
            <w:r w:rsidRPr="00D814C4">
              <w:rPr>
                <w:rFonts w:cs="Times New Roman"/>
                <w:color w:val="000000" w:themeColor="text1"/>
                <w:sz w:val="19"/>
              </w:rPr>
              <w:t>0.399%</w:t>
            </w:r>
          </w:p>
        </w:tc>
        <w:tc>
          <w:tcPr>
            <w:tcW w:w="3312" w:type="dxa"/>
          </w:tcPr>
          <w:p w14:paraId="29BBCABF" w14:textId="77777777" w:rsidR="00632F91" w:rsidRPr="00D814C4" w:rsidRDefault="00000000">
            <w:pPr>
              <w:spacing w:after="0"/>
              <w:rPr>
                <w:rFonts w:cs="Times New Roman"/>
                <w:color w:val="000000" w:themeColor="text1"/>
              </w:rPr>
            </w:pPr>
            <w:r w:rsidRPr="00D814C4">
              <w:rPr>
                <w:rFonts w:cs="Times New Roman"/>
                <w:color w:val="000000" w:themeColor="text1"/>
                <w:sz w:val="19"/>
              </w:rPr>
              <w:t>Meets target</w:t>
            </w:r>
          </w:p>
        </w:tc>
      </w:tr>
    </w:tbl>
    <w:p w14:paraId="3CCA731C" w14:textId="77777777" w:rsidR="00632F91" w:rsidRPr="00D814C4" w:rsidRDefault="00632F91">
      <w:pPr>
        <w:rPr>
          <w:rFonts w:cs="Times New Roman"/>
          <w:color w:val="000000" w:themeColor="text1"/>
        </w:rPr>
      </w:pPr>
    </w:p>
    <w:p w14:paraId="3DAEC79F" w14:textId="77777777" w:rsidR="00632F91" w:rsidRPr="00D814C4" w:rsidRDefault="00000000">
      <w:pPr>
        <w:rPr>
          <w:rFonts w:cs="Times New Roman"/>
          <w:color w:val="000000" w:themeColor="text1"/>
        </w:rPr>
      </w:pPr>
      <w:r w:rsidRPr="00D814C4">
        <w:rPr>
          <w:rFonts w:cs="Times New Roman"/>
          <w:color w:val="000000" w:themeColor="text1"/>
        </w:rPr>
        <w:t>First-order number of 100-channel base-station channel groups = ceil(92/100) = 1 group. The initial 100-channel group is sufficient for the aggregate 80-Erlang demand in this simplified model.</w:t>
      </w:r>
    </w:p>
    <w:p w14:paraId="752CFF6B" w14:textId="77777777" w:rsidR="00632F91" w:rsidRPr="00D814C4" w:rsidRDefault="00000000">
      <w:pPr>
        <w:rPr>
          <w:rFonts w:cs="Times New Roman"/>
          <w:color w:val="000000" w:themeColor="text1"/>
        </w:rPr>
      </w:pPr>
      <w:r w:rsidRPr="00D814C4">
        <w:rPr>
          <w:rFonts w:cs="Times New Roman"/>
          <w:color w:val="000000" w:themeColor="text1"/>
        </w:rPr>
        <w:t>This is not a complete site plan. The 1,000 subscribers may be distributed unevenly; radio channels may be split across sectors or cells; control channels, guard bands, frequency reuse, busy-hour variations, data traffic and quality-of-service targets can reduce the usable pool. The Erlang B result also assumes offered traffic is independent and that blocked calls are cleared rather than queued. Actual measurements should validate the 0.08 Erlang/subscriber assumption.</w:t>
      </w:r>
    </w:p>
    <w:p w14:paraId="5A4F91D9" w14:textId="77777777" w:rsidR="00632F91" w:rsidRPr="00D814C4" w:rsidRDefault="00000000">
      <w:pPr>
        <w:pStyle w:val="Heading1"/>
        <w:rPr>
          <w:rFonts w:ascii="Times New Roman" w:hAnsi="Times New Roman" w:cs="Times New Roman"/>
          <w:color w:val="000000" w:themeColor="text1"/>
        </w:rPr>
      </w:pPr>
      <w:r w:rsidRPr="00D814C4">
        <w:rPr>
          <w:rFonts w:ascii="Times New Roman" w:hAnsi="Times New Roman" w:cs="Times New Roman"/>
          <w:color w:val="000000" w:themeColor="text1"/>
        </w:rPr>
        <w:t>5. Stage 4 — Mobility and handoff</w:t>
      </w:r>
    </w:p>
    <w:p w14:paraId="399B13EA" w14:textId="77777777" w:rsidR="00632F91" w:rsidRPr="00D814C4" w:rsidRDefault="00000000">
      <w:pPr>
        <w:rPr>
          <w:rFonts w:cs="Times New Roman"/>
          <w:color w:val="000000" w:themeColor="text1"/>
        </w:rPr>
      </w:pPr>
      <w:r w:rsidRPr="00D814C4">
        <w:rPr>
          <w:rFonts w:cs="Times New Roman"/>
          <w:color w:val="000000" w:themeColor="text1"/>
        </w:rPr>
        <w:t>Convert speed: 60 km/h = 60,000 m / 3,600 s = 16.67 m/s.</w:t>
      </w:r>
    </w:p>
    <w:p w14:paraId="0D57C8EF" w14:textId="77777777" w:rsidR="00632F91" w:rsidRPr="00D814C4" w:rsidRDefault="00000000">
      <w:pPr>
        <w:rPr>
          <w:rFonts w:cs="Times New Roman"/>
          <w:color w:val="000000" w:themeColor="text1"/>
        </w:rPr>
      </w:pPr>
      <w:r w:rsidRPr="00D814C4">
        <w:rPr>
          <w:rFonts w:cs="Times New Roman"/>
          <w:color w:val="000000" w:themeColor="text1"/>
        </w:rPr>
        <w:t>Distance travelled during the 6 s overlap interval = 16.67 m/s × 6 s ≈ 100 m.</w:t>
      </w:r>
    </w:p>
    <w:p w14:paraId="7BC432E4" w14:textId="77777777" w:rsidR="00632F91" w:rsidRPr="00D814C4" w:rsidRDefault="00000000">
      <w:pPr>
        <w:rPr>
          <w:rFonts w:cs="Times New Roman"/>
          <w:color w:val="000000" w:themeColor="text1"/>
        </w:rPr>
      </w:pPr>
      <w:r w:rsidRPr="00D814C4">
        <w:rPr>
          <w:rFonts w:cs="Times New Roman"/>
          <w:color w:val="000000" w:themeColor="text1"/>
        </w:rPr>
        <w:t>If the 1 km nominal cell length is interpreted as distance travelled along the route between successive cell transitions, the mobile crosses about 60 km/h ÷ 1 km = 60 transitions per hour = approximately 1 handoff per minute. This estimate assumes continuous travel at constant speed and ignores route geometry and dwell-time variation.</w:t>
      </w:r>
    </w:p>
    <w:tbl>
      <w:tblPr>
        <w:tblStyle w:val="TableGrid"/>
        <w:tblW w:w="0" w:type="auto"/>
        <w:tblLook w:val="04A0" w:firstRow="1" w:lastRow="0" w:firstColumn="1" w:lastColumn="0" w:noHBand="0" w:noVBand="1"/>
      </w:tblPr>
      <w:tblGrid>
        <w:gridCol w:w="3308"/>
        <w:gridCol w:w="3309"/>
        <w:gridCol w:w="3309"/>
      </w:tblGrid>
      <w:tr w:rsidR="00632F91" w:rsidRPr="00D814C4" w14:paraId="254650D1" w14:textId="77777777">
        <w:tc>
          <w:tcPr>
            <w:tcW w:w="3312" w:type="dxa"/>
            <w:shd w:val="clear" w:color="auto" w:fill="D9EAF7"/>
          </w:tcPr>
          <w:p w14:paraId="30E14C44"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Handoff type</w:t>
            </w:r>
          </w:p>
        </w:tc>
        <w:tc>
          <w:tcPr>
            <w:tcW w:w="3312" w:type="dxa"/>
            <w:shd w:val="clear" w:color="auto" w:fill="D9EAF7"/>
          </w:tcPr>
          <w:p w14:paraId="4E3794DC"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Continuity</w:t>
            </w:r>
          </w:p>
        </w:tc>
        <w:tc>
          <w:tcPr>
            <w:tcW w:w="3312" w:type="dxa"/>
            <w:shd w:val="clear" w:color="auto" w:fill="D9EAF7"/>
          </w:tcPr>
          <w:p w14:paraId="455692B0"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Resource / engineering consideration</w:t>
            </w:r>
          </w:p>
        </w:tc>
      </w:tr>
      <w:tr w:rsidR="00632F91" w:rsidRPr="00D814C4" w14:paraId="59A9175E" w14:textId="77777777">
        <w:tc>
          <w:tcPr>
            <w:tcW w:w="3312" w:type="dxa"/>
          </w:tcPr>
          <w:p w14:paraId="15972477" w14:textId="77777777" w:rsidR="00632F91" w:rsidRPr="00D814C4" w:rsidRDefault="00000000">
            <w:pPr>
              <w:spacing w:after="0"/>
              <w:rPr>
                <w:rFonts w:cs="Times New Roman"/>
                <w:color w:val="000000" w:themeColor="text1"/>
              </w:rPr>
            </w:pPr>
            <w:r w:rsidRPr="00D814C4">
              <w:rPr>
                <w:rFonts w:cs="Times New Roman"/>
                <w:color w:val="000000" w:themeColor="text1"/>
                <w:sz w:val="19"/>
              </w:rPr>
              <w:t>Hard handoff</w:t>
            </w:r>
          </w:p>
        </w:tc>
        <w:tc>
          <w:tcPr>
            <w:tcW w:w="3312" w:type="dxa"/>
          </w:tcPr>
          <w:p w14:paraId="625EA818" w14:textId="77777777" w:rsidR="00632F91" w:rsidRPr="00D814C4" w:rsidRDefault="00000000">
            <w:pPr>
              <w:spacing w:after="0"/>
              <w:rPr>
                <w:rFonts w:cs="Times New Roman"/>
                <w:color w:val="000000" w:themeColor="text1"/>
              </w:rPr>
            </w:pPr>
            <w:r w:rsidRPr="00D814C4">
              <w:rPr>
                <w:rFonts w:cs="Times New Roman"/>
                <w:color w:val="000000" w:themeColor="text1"/>
                <w:sz w:val="19"/>
              </w:rPr>
              <w:t>Break-before-make; the old link is released before or as the new link is established. A short interruption can occur.</w:t>
            </w:r>
          </w:p>
        </w:tc>
        <w:tc>
          <w:tcPr>
            <w:tcW w:w="3312" w:type="dxa"/>
          </w:tcPr>
          <w:p w14:paraId="646389C4" w14:textId="77777777" w:rsidR="00632F91" w:rsidRPr="00D814C4" w:rsidRDefault="00000000">
            <w:pPr>
              <w:spacing w:after="0"/>
              <w:rPr>
                <w:rFonts w:cs="Times New Roman"/>
                <w:color w:val="000000" w:themeColor="text1"/>
              </w:rPr>
            </w:pPr>
            <w:r w:rsidRPr="00D814C4">
              <w:rPr>
                <w:rFonts w:cs="Times New Roman"/>
                <w:color w:val="000000" w:themeColor="text1"/>
                <w:sz w:val="19"/>
              </w:rPr>
              <w:t>Common in many frequency-separated systems; efficient resource use but interruption and failure risk must be controlled.</w:t>
            </w:r>
          </w:p>
        </w:tc>
      </w:tr>
      <w:tr w:rsidR="00632F91" w:rsidRPr="00D814C4" w14:paraId="60BE7D66" w14:textId="77777777">
        <w:tc>
          <w:tcPr>
            <w:tcW w:w="3312" w:type="dxa"/>
          </w:tcPr>
          <w:p w14:paraId="46F251F5" w14:textId="77777777" w:rsidR="00632F91" w:rsidRPr="00D814C4" w:rsidRDefault="00000000">
            <w:pPr>
              <w:spacing w:after="0"/>
              <w:rPr>
                <w:rFonts w:cs="Times New Roman"/>
                <w:color w:val="000000" w:themeColor="text1"/>
              </w:rPr>
            </w:pPr>
            <w:r w:rsidRPr="00D814C4">
              <w:rPr>
                <w:rFonts w:cs="Times New Roman"/>
                <w:color w:val="000000" w:themeColor="text1"/>
                <w:sz w:val="19"/>
              </w:rPr>
              <w:t>Soft handoff</w:t>
            </w:r>
          </w:p>
        </w:tc>
        <w:tc>
          <w:tcPr>
            <w:tcW w:w="3312" w:type="dxa"/>
          </w:tcPr>
          <w:p w14:paraId="593EF18E" w14:textId="77777777" w:rsidR="00632F91" w:rsidRPr="00D814C4" w:rsidRDefault="00000000">
            <w:pPr>
              <w:spacing w:after="0"/>
              <w:rPr>
                <w:rFonts w:cs="Times New Roman"/>
                <w:color w:val="000000" w:themeColor="text1"/>
              </w:rPr>
            </w:pPr>
            <w:r w:rsidRPr="00D814C4">
              <w:rPr>
                <w:rFonts w:cs="Times New Roman"/>
                <w:color w:val="000000" w:themeColor="text1"/>
                <w:sz w:val="19"/>
              </w:rPr>
              <w:t>Make-before-break with simultaneous links to multiple cells, where supported.</w:t>
            </w:r>
          </w:p>
        </w:tc>
        <w:tc>
          <w:tcPr>
            <w:tcW w:w="3312" w:type="dxa"/>
          </w:tcPr>
          <w:p w14:paraId="5EC5AE59" w14:textId="77777777" w:rsidR="00632F91" w:rsidRPr="00D814C4" w:rsidRDefault="00000000">
            <w:pPr>
              <w:spacing w:after="0"/>
              <w:rPr>
                <w:rFonts w:cs="Times New Roman"/>
                <w:color w:val="000000" w:themeColor="text1"/>
              </w:rPr>
            </w:pPr>
            <w:r w:rsidRPr="00D814C4">
              <w:rPr>
                <w:rFonts w:cs="Times New Roman"/>
                <w:color w:val="000000" w:themeColor="text1"/>
                <w:sz w:val="19"/>
              </w:rPr>
              <w:t>Improves continuity at cell edges but consumes resources at multiple cells and requires coordination.</w:t>
            </w:r>
          </w:p>
        </w:tc>
      </w:tr>
      <w:tr w:rsidR="00632F91" w:rsidRPr="00D814C4" w14:paraId="39263929" w14:textId="77777777">
        <w:tc>
          <w:tcPr>
            <w:tcW w:w="3312" w:type="dxa"/>
          </w:tcPr>
          <w:p w14:paraId="06DD8F92" w14:textId="77777777" w:rsidR="00632F91" w:rsidRPr="00D814C4" w:rsidRDefault="00000000">
            <w:pPr>
              <w:spacing w:after="0"/>
              <w:rPr>
                <w:rFonts w:cs="Times New Roman"/>
                <w:color w:val="000000" w:themeColor="text1"/>
              </w:rPr>
            </w:pPr>
            <w:r w:rsidRPr="00D814C4">
              <w:rPr>
                <w:rFonts w:cs="Times New Roman"/>
                <w:color w:val="000000" w:themeColor="text1"/>
                <w:sz w:val="19"/>
              </w:rPr>
              <w:t>Softer handoff</w:t>
            </w:r>
          </w:p>
        </w:tc>
        <w:tc>
          <w:tcPr>
            <w:tcW w:w="3312" w:type="dxa"/>
          </w:tcPr>
          <w:p w14:paraId="7CD97B86" w14:textId="77777777" w:rsidR="00632F91" w:rsidRPr="00D814C4" w:rsidRDefault="00000000">
            <w:pPr>
              <w:spacing w:after="0"/>
              <w:rPr>
                <w:rFonts w:cs="Times New Roman"/>
                <w:color w:val="000000" w:themeColor="text1"/>
              </w:rPr>
            </w:pPr>
            <w:r w:rsidRPr="00D814C4">
              <w:rPr>
                <w:rFonts w:cs="Times New Roman"/>
                <w:color w:val="000000" w:themeColor="text1"/>
                <w:sz w:val="19"/>
              </w:rPr>
              <w:t>Simultaneous links between sectors of the same base station, where supported.</w:t>
            </w:r>
          </w:p>
        </w:tc>
        <w:tc>
          <w:tcPr>
            <w:tcW w:w="3312" w:type="dxa"/>
          </w:tcPr>
          <w:p w14:paraId="3E64B951" w14:textId="77777777" w:rsidR="00632F91" w:rsidRPr="00D814C4" w:rsidRDefault="00000000">
            <w:pPr>
              <w:spacing w:after="0"/>
              <w:rPr>
                <w:rFonts w:cs="Times New Roman"/>
                <w:color w:val="000000" w:themeColor="text1"/>
              </w:rPr>
            </w:pPr>
            <w:r w:rsidRPr="00D814C4">
              <w:rPr>
                <w:rFonts w:cs="Times New Roman"/>
                <w:color w:val="000000" w:themeColor="text1"/>
                <w:sz w:val="19"/>
              </w:rPr>
              <w:t>Can improve sector-boundary continuity with coordination inside one site; adds receiver/processing complexity.</w:t>
            </w:r>
          </w:p>
        </w:tc>
      </w:tr>
    </w:tbl>
    <w:p w14:paraId="0A6BA07B" w14:textId="77777777" w:rsidR="00632F91" w:rsidRPr="00D814C4" w:rsidRDefault="00632F91">
      <w:pPr>
        <w:rPr>
          <w:rFonts w:cs="Times New Roman"/>
          <w:color w:val="000000" w:themeColor="text1"/>
        </w:rPr>
      </w:pPr>
    </w:p>
    <w:p w14:paraId="5DF84634" w14:textId="77777777" w:rsidR="00632F91" w:rsidRPr="00D814C4" w:rsidRDefault="00000000">
      <w:pPr>
        <w:rPr>
          <w:rFonts w:cs="Times New Roman"/>
          <w:color w:val="000000" w:themeColor="text1"/>
        </w:rPr>
      </w:pPr>
      <w:r w:rsidRPr="00D814C4">
        <w:rPr>
          <w:rFonts w:cs="Times New Roman"/>
          <w:color w:val="000000" w:themeColor="text1"/>
        </w:rPr>
        <w:t>A simple estimate using the supplied target-cell unavailability is a 1% chance that the target cell is unavailable at a handoff attempt, if the stated 1% is interpreted as the probability of unavailability at that instant. The 0.5 s handoff interruption is 0.5/60 = 0.833% of a minute, but this is an interruption-duration ratio, not a call-drop probability.</w:t>
      </w:r>
    </w:p>
    <w:p w14:paraId="18AA2996" w14:textId="77777777" w:rsidR="00632F91" w:rsidRPr="00D814C4" w:rsidRDefault="00000000">
      <w:pPr>
        <w:rPr>
          <w:rFonts w:cs="Times New Roman"/>
          <w:color w:val="000000" w:themeColor="text1"/>
        </w:rPr>
      </w:pPr>
      <w:r w:rsidRPr="00D814C4">
        <w:rPr>
          <w:rFonts w:cs="Times New Roman"/>
          <w:color w:val="000000" w:themeColor="text1"/>
        </w:rPr>
        <w:lastRenderedPageBreak/>
        <w:t>Limitations: actual drop probability also depends on overlap coverage, handoff trigger thresholds, signaling delay, fading, target-cell load, backhaul and whether the source link can be retained. The 1% estimate is therefore a simple planning proxy, not a validated network KPI.</w:t>
      </w:r>
    </w:p>
    <w:p w14:paraId="530A1A29" w14:textId="77777777" w:rsidR="00632F91" w:rsidRPr="00D814C4" w:rsidRDefault="00000000">
      <w:pPr>
        <w:pStyle w:val="Heading1"/>
        <w:rPr>
          <w:rFonts w:ascii="Times New Roman" w:hAnsi="Times New Roman" w:cs="Times New Roman"/>
          <w:color w:val="000000" w:themeColor="text1"/>
        </w:rPr>
      </w:pPr>
      <w:r w:rsidRPr="00D814C4">
        <w:rPr>
          <w:rFonts w:ascii="Times New Roman" w:hAnsi="Times New Roman" w:cs="Times New Roman"/>
          <w:color w:val="000000" w:themeColor="text1"/>
        </w:rPr>
        <w:t>6. Stage 5 — Interference and spectrum comparison</w:t>
      </w:r>
    </w:p>
    <w:p w14:paraId="459A795A" w14:textId="77777777" w:rsidR="00632F91" w:rsidRPr="00D814C4" w:rsidRDefault="00000000">
      <w:pPr>
        <w:pStyle w:val="Heading2"/>
        <w:rPr>
          <w:rFonts w:ascii="Times New Roman" w:hAnsi="Times New Roman" w:cs="Times New Roman"/>
          <w:color w:val="000000" w:themeColor="text1"/>
        </w:rPr>
      </w:pPr>
      <w:r w:rsidRPr="00D814C4">
        <w:rPr>
          <w:rFonts w:ascii="Times New Roman" w:hAnsi="Times New Roman" w:cs="Times New Roman"/>
          <w:color w:val="000000" w:themeColor="text1"/>
        </w:rPr>
        <w:t>6.1 Interference calculation</w:t>
      </w:r>
    </w:p>
    <w:p w14:paraId="522E3F18" w14:textId="77777777" w:rsidR="00632F91" w:rsidRPr="00D814C4" w:rsidRDefault="00000000">
      <w:pPr>
        <w:rPr>
          <w:rFonts w:cs="Times New Roman"/>
          <w:color w:val="000000" w:themeColor="text1"/>
        </w:rPr>
      </w:pPr>
      <w:r w:rsidRPr="00D814C4">
        <w:rPr>
          <w:rFonts w:cs="Times New Roman"/>
          <w:color w:val="000000" w:themeColor="text1"/>
        </w:rPr>
        <w:t>Using the co-channel interferer alone: C/I = S − I₁ = (−70) − (−85) = 15 dB. This is the desired-to-co-channel interference ratio, and it equals the stated 15 dB target only when the adjacent-channel interferer and noise are excluded.</w:t>
      </w:r>
    </w:p>
    <w:p w14:paraId="53376DE9" w14:textId="77777777" w:rsidR="00632F91" w:rsidRPr="00D814C4" w:rsidRDefault="00000000">
      <w:pPr>
        <w:rPr>
          <w:rFonts w:cs="Times New Roman"/>
          <w:color w:val="000000" w:themeColor="text1"/>
        </w:rPr>
      </w:pPr>
      <w:r w:rsidRPr="00D814C4">
        <w:rPr>
          <w:rFonts w:cs="Times New Roman"/>
          <w:color w:val="000000" w:themeColor="text1"/>
        </w:rPr>
        <w:t>Sum interference in linear power units. For dBm powers, P(mW) = 10^[P(dBm)/10]. Thus I₁ = 10^(−85/10) = 3.162 × 10⁻⁹ mW? More directly, I₁ = 10⁻⁸·⁵ mW = 3.162 × 10⁻⁹ mW and I₂ = 10⁻⁹ mW. Their sum is 4.162 × 10⁻⁹ mW.</w:t>
      </w:r>
    </w:p>
    <w:p w14:paraId="10805698" w14:textId="77777777" w:rsidR="00632F91" w:rsidRPr="00D814C4" w:rsidRDefault="00000000">
      <w:pPr>
        <w:rPr>
          <w:rFonts w:cs="Times New Roman"/>
          <w:color w:val="000000" w:themeColor="text1"/>
        </w:rPr>
      </w:pPr>
      <w:r w:rsidRPr="00D814C4">
        <w:rPr>
          <w:rFonts w:cs="Times New Roman"/>
          <w:color w:val="000000" w:themeColor="text1"/>
        </w:rPr>
        <w:t>Total interference in dBm = 10 log₁₀(4.162 × 10⁻⁹) ≈ −83.81 dBm.</w:t>
      </w:r>
    </w:p>
    <w:p w14:paraId="2686BB9E" w14:textId="77777777" w:rsidR="00632F91" w:rsidRPr="00D814C4" w:rsidRDefault="00000000">
      <w:pPr>
        <w:rPr>
          <w:rFonts w:cs="Times New Roman"/>
          <w:color w:val="000000" w:themeColor="text1"/>
        </w:rPr>
      </w:pPr>
      <w:r w:rsidRPr="00D814C4">
        <w:rPr>
          <w:rFonts w:cs="Times New Roman"/>
          <w:color w:val="000000" w:themeColor="text1"/>
        </w:rPr>
        <w:t>SINR (noise not supplied, so only the two interference terms are included) = S − I_total = (−70) − (−83.81) = 13.81 dB. This is below the 15 dB target by about 1.19 dB.</w:t>
      </w:r>
    </w:p>
    <w:tbl>
      <w:tblPr>
        <w:tblStyle w:val="TableGrid"/>
        <w:tblW w:w="0" w:type="auto"/>
        <w:tblLook w:val="04A0" w:firstRow="1" w:lastRow="0" w:firstColumn="1" w:lastColumn="0" w:noHBand="0" w:noVBand="1"/>
      </w:tblPr>
      <w:tblGrid>
        <w:gridCol w:w="3309"/>
        <w:gridCol w:w="3308"/>
        <w:gridCol w:w="3309"/>
      </w:tblGrid>
      <w:tr w:rsidR="00632F91" w:rsidRPr="00D814C4" w14:paraId="6A618568" w14:textId="77777777">
        <w:tc>
          <w:tcPr>
            <w:tcW w:w="3312" w:type="dxa"/>
            <w:shd w:val="clear" w:color="auto" w:fill="D9EAF7"/>
          </w:tcPr>
          <w:p w14:paraId="19D8714B"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Metric</w:t>
            </w:r>
          </w:p>
        </w:tc>
        <w:tc>
          <w:tcPr>
            <w:tcW w:w="3312" w:type="dxa"/>
            <w:shd w:val="clear" w:color="auto" w:fill="D9EAF7"/>
          </w:tcPr>
          <w:p w14:paraId="1F7F1C5F"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Result</w:t>
            </w:r>
          </w:p>
        </w:tc>
        <w:tc>
          <w:tcPr>
            <w:tcW w:w="3312" w:type="dxa"/>
            <w:shd w:val="clear" w:color="auto" w:fill="D9EAF7"/>
          </w:tcPr>
          <w:p w14:paraId="6A701EFB"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Interpretation</w:t>
            </w:r>
          </w:p>
        </w:tc>
      </w:tr>
      <w:tr w:rsidR="00632F91" w:rsidRPr="00D814C4" w14:paraId="4EA41E8F" w14:textId="77777777">
        <w:tc>
          <w:tcPr>
            <w:tcW w:w="3312" w:type="dxa"/>
          </w:tcPr>
          <w:p w14:paraId="3A47DB25" w14:textId="77777777" w:rsidR="00632F91" w:rsidRPr="00D814C4" w:rsidRDefault="00000000">
            <w:pPr>
              <w:spacing w:after="0"/>
              <w:rPr>
                <w:rFonts w:cs="Times New Roman"/>
                <w:color w:val="000000" w:themeColor="text1"/>
              </w:rPr>
            </w:pPr>
            <w:r w:rsidRPr="00D814C4">
              <w:rPr>
                <w:rFonts w:cs="Times New Roman"/>
                <w:color w:val="000000" w:themeColor="text1"/>
                <w:sz w:val="19"/>
              </w:rPr>
              <w:t>C/I using I₁ only</w:t>
            </w:r>
          </w:p>
        </w:tc>
        <w:tc>
          <w:tcPr>
            <w:tcW w:w="3312" w:type="dxa"/>
          </w:tcPr>
          <w:p w14:paraId="71AEF7A6" w14:textId="77777777" w:rsidR="00632F91" w:rsidRPr="00D814C4" w:rsidRDefault="00000000">
            <w:pPr>
              <w:spacing w:after="0"/>
              <w:rPr>
                <w:rFonts w:cs="Times New Roman"/>
                <w:color w:val="000000" w:themeColor="text1"/>
              </w:rPr>
            </w:pPr>
            <w:r w:rsidRPr="00D814C4">
              <w:rPr>
                <w:rFonts w:cs="Times New Roman"/>
                <w:color w:val="000000" w:themeColor="text1"/>
                <w:sz w:val="19"/>
              </w:rPr>
              <w:t>15.00 dB</w:t>
            </w:r>
          </w:p>
        </w:tc>
        <w:tc>
          <w:tcPr>
            <w:tcW w:w="3312" w:type="dxa"/>
          </w:tcPr>
          <w:p w14:paraId="605F9A02" w14:textId="77777777" w:rsidR="00632F91" w:rsidRPr="00D814C4" w:rsidRDefault="00000000">
            <w:pPr>
              <w:spacing w:after="0"/>
              <w:rPr>
                <w:rFonts w:cs="Times New Roman"/>
                <w:color w:val="000000" w:themeColor="text1"/>
              </w:rPr>
            </w:pPr>
            <w:r w:rsidRPr="00D814C4">
              <w:rPr>
                <w:rFonts w:cs="Times New Roman"/>
                <w:color w:val="000000" w:themeColor="text1"/>
                <w:sz w:val="19"/>
              </w:rPr>
              <w:t>Meets the target only in the co-channel-only case.</w:t>
            </w:r>
          </w:p>
        </w:tc>
      </w:tr>
      <w:tr w:rsidR="00632F91" w:rsidRPr="00D814C4" w14:paraId="5F120198" w14:textId="77777777">
        <w:tc>
          <w:tcPr>
            <w:tcW w:w="3312" w:type="dxa"/>
          </w:tcPr>
          <w:p w14:paraId="09353A01" w14:textId="77777777" w:rsidR="00632F91" w:rsidRPr="00D814C4" w:rsidRDefault="00000000">
            <w:pPr>
              <w:spacing w:after="0"/>
              <w:rPr>
                <w:rFonts w:cs="Times New Roman"/>
                <w:color w:val="000000" w:themeColor="text1"/>
              </w:rPr>
            </w:pPr>
            <w:r w:rsidRPr="00D814C4">
              <w:rPr>
                <w:rFonts w:cs="Times New Roman"/>
                <w:color w:val="000000" w:themeColor="text1"/>
                <w:sz w:val="19"/>
              </w:rPr>
              <w:t>Combined I₁ + I₂</w:t>
            </w:r>
          </w:p>
        </w:tc>
        <w:tc>
          <w:tcPr>
            <w:tcW w:w="3312" w:type="dxa"/>
          </w:tcPr>
          <w:p w14:paraId="59FEFAF9" w14:textId="77777777" w:rsidR="00632F91" w:rsidRPr="00D814C4" w:rsidRDefault="00000000">
            <w:pPr>
              <w:spacing w:after="0"/>
              <w:rPr>
                <w:rFonts w:cs="Times New Roman"/>
                <w:color w:val="000000" w:themeColor="text1"/>
              </w:rPr>
            </w:pPr>
            <w:r w:rsidRPr="00D814C4">
              <w:rPr>
                <w:rFonts w:cs="Times New Roman"/>
                <w:color w:val="000000" w:themeColor="text1"/>
                <w:sz w:val="19"/>
              </w:rPr>
              <w:t>−83.81 dBm</w:t>
            </w:r>
          </w:p>
        </w:tc>
        <w:tc>
          <w:tcPr>
            <w:tcW w:w="3312" w:type="dxa"/>
          </w:tcPr>
          <w:p w14:paraId="25EF0EA8" w14:textId="77777777" w:rsidR="00632F91" w:rsidRPr="00D814C4" w:rsidRDefault="00000000">
            <w:pPr>
              <w:spacing w:after="0"/>
              <w:rPr>
                <w:rFonts w:cs="Times New Roman"/>
                <w:color w:val="000000" w:themeColor="text1"/>
              </w:rPr>
            </w:pPr>
            <w:r w:rsidRPr="00D814C4">
              <w:rPr>
                <w:rFonts w:cs="Times New Roman"/>
                <w:color w:val="000000" w:themeColor="text1"/>
                <w:sz w:val="19"/>
              </w:rPr>
              <w:t>Interference powers must be summed in linear units, not by adding dBm values.</w:t>
            </w:r>
          </w:p>
        </w:tc>
      </w:tr>
      <w:tr w:rsidR="00632F91" w:rsidRPr="00D814C4" w14:paraId="0E695F72" w14:textId="77777777">
        <w:tc>
          <w:tcPr>
            <w:tcW w:w="3312" w:type="dxa"/>
          </w:tcPr>
          <w:p w14:paraId="50D417C2" w14:textId="77777777" w:rsidR="00632F91" w:rsidRPr="00D814C4" w:rsidRDefault="00000000">
            <w:pPr>
              <w:spacing w:after="0"/>
              <w:rPr>
                <w:rFonts w:cs="Times New Roman"/>
                <w:color w:val="000000" w:themeColor="text1"/>
              </w:rPr>
            </w:pPr>
            <w:r w:rsidRPr="00D814C4">
              <w:rPr>
                <w:rFonts w:cs="Times New Roman"/>
                <w:color w:val="000000" w:themeColor="text1"/>
                <w:sz w:val="19"/>
              </w:rPr>
              <w:t>SINR, with supplied interference only</w:t>
            </w:r>
          </w:p>
        </w:tc>
        <w:tc>
          <w:tcPr>
            <w:tcW w:w="3312" w:type="dxa"/>
          </w:tcPr>
          <w:p w14:paraId="73A04AC2" w14:textId="77777777" w:rsidR="00632F91" w:rsidRPr="00D814C4" w:rsidRDefault="00000000">
            <w:pPr>
              <w:spacing w:after="0"/>
              <w:rPr>
                <w:rFonts w:cs="Times New Roman"/>
                <w:color w:val="000000" w:themeColor="text1"/>
              </w:rPr>
            </w:pPr>
            <w:r w:rsidRPr="00D814C4">
              <w:rPr>
                <w:rFonts w:cs="Times New Roman"/>
                <w:color w:val="000000" w:themeColor="text1"/>
                <w:sz w:val="19"/>
              </w:rPr>
              <w:t>13.81 dB</w:t>
            </w:r>
          </w:p>
        </w:tc>
        <w:tc>
          <w:tcPr>
            <w:tcW w:w="3312" w:type="dxa"/>
          </w:tcPr>
          <w:p w14:paraId="6760FA26" w14:textId="77777777" w:rsidR="00632F91" w:rsidRPr="00D814C4" w:rsidRDefault="00000000">
            <w:pPr>
              <w:spacing w:after="0"/>
              <w:rPr>
                <w:rFonts w:cs="Times New Roman"/>
                <w:color w:val="000000" w:themeColor="text1"/>
              </w:rPr>
            </w:pPr>
            <w:r w:rsidRPr="00D814C4">
              <w:rPr>
                <w:rFonts w:cs="Times New Roman"/>
                <w:color w:val="000000" w:themeColor="text1"/>
                <w:sz w:val="19"/>
              </w:rPr>
              <w:t>Fails the 15 dB target by approximately 1.19 dB.</w:t>
            </w:r>
          </w:p>
        </w:tc>
      </w:tr>
    </w:tbl>
    <w:p w14:paraId="7B7F5182" w14:textId="77777777" w:rsidR="00632F91" w:rsidRPr="00D814C4" w:rsidRDefault="00632F91">
      <w:pPr>
        <w:rPr>
          <w:rFonts w:cs="Times New Roman"/>
          <w:color w:val="000000" w:themeColor="text1"/>
        </w:rPr>
      </w:pPr>
    </w:p>
    <w:p w14:paraId="5E66D1CD" w14:textId="77777777" w:rsidR="00632F91" w:rsidRPr="00D814C4" w:rsidRDefault="00000000">
      <w:pPr>
        <w:rPr>
          <w:rFonts w:cs="Times New Roman"/>
          <w:color w:val="000000" w:themeColor="text1"/>
        </w:rPr>
      </w:pPr>
      <w:r w:rsidRPr="00D814C4">
        <w:rPr>
          <w:rFonts w:cs="Times New Roman"/>
          <w:color w:val="000000" w:themeColor="text1"/>
        </w:rPr>
        <w:t>Mitigation: improve sector antenna orientation/tilt and use coordinated frequency/power planning to reduce the dominant interfering energy. If adjacent-channel leakage is significant, improve filtering and channel assignment. These measures can reduce interference but may trade off coverage, capacity, hardware cost or coordination complexity. Since thermal noise and receiver characteristics were not supplied, the calculated value is an interference-limited SINR estimate rather than a full receiver SINR.</w:t>
      </w:r>
    </w:p>
    <w:p w14:paraId="298B7CC4" w14:textId="77777777" w:rsidR="00632F91" w:rsidRPr="00D814C4" w:rsidRDefault="00000000">
      <w:pPr>
        <w:pStyle w:val="Heading2"/>
        <w:rPr>
          <w:rFonts w:ascii="Times New Roman" w:hAnsi="Times New Roman" w:cs="Times New Roman"/>
          <w:color w:val="000000" w:themeColor="text1"/>
        </w:rPr>
      </w:pPr>
      <w:r w:rsidRPr="00D814C4">
        <w:rPr>
          <w:rFonts w:ascii="Times New Roman" w:hAnsi="Times New Roman" w:cs="Times New Roman"/>
          <w:color w:val="000000" w:themeColor="text1"/>
        </w:rPr>
        <w:t>6.2 Spectrum propagation at 100 m</w:t>
      </w:r>
    </w:p>
    <w:p w14:paraId="673E3621" w14:textId="77777777" w:rsidR="00632F91" w:rsidRPr="00D814C4" w:rsidRDefault="00000000">
      <w:pPr>
        <w:rPr>
          <w:rFonts w:cs="Times New Roman"/>
          <w:color w:val="000000" w:themeColor="text1"/>
        </w:rPr>
      </w:pPr>
      <w:r w:rsidRPr="00D814C4">
        <w:rPr>
          <w:rFonts w:cs="Times New Roman"/>
          <w:color w:val="000000" w:themeColor="text1"/>
        </w:rPr>
        <w:t>Wavelength is λ = c/f. Free-space path loss is FSPL = 20 log₁₀(4πd/λ), with d = 100 m and c = 3 × 10⁸ m/s.</w:t>
      </w:r>
    </w:p>
    <w:tbl>
      <w:tblPr>
        <w:tblStyle w:val="TableGrid"/>
        <w:tblW w:w="0" w:type="auto"/>
        <w:tblLook w:val="04A0" w:firstRow="1" w:lastRow="0" w:firstColumn="1" w:lastColumn="0" w:noHBand="0" w:noVBand="1"/>
      </w:tblPr>
      <w:tblGrid>
        <w:gridCol w:w="2481"/>
        <w:gridCol w:w="2482"/>
        <w:gridCol w:w="2481"/>
        <w:gridCol w:w="2482"/>
      </w:tblGrid>
      <w:tr w:rsidR="00632F91" w:rsidRPr="00D814C4" w14:paraId="1DB1F1CF" w14:textId="77777777">
        <w:tc>
          <w:tcPr>
            <w:tcW w:w="2484" w:type="dxa"/>
            <w:shd w:val="clear" w:color="auto" w:fill="D9EAF7"/>
          </w:tcPr>
          <w:p w14:paraId="58AF8267"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Frequency</w:t>
            </w:r>
          </w:p>
        </w:tc>
        <w:tc>
          <w:tcPr>
            <w:tcW w:w="2484" w:type="dxa"/>
            <w:shd w:val="clear" w:color="auto" w:fill="D9EAF7"/>
          </w:tcPr>
          <w:p w14:paraId="602A9144"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Wavelength</w:t>
            </w:r>
          </w:p>
        </w:tc>
        <w:tc>
          <w:tcPr>
            <w:tcW w:w="2484" w:type="dxa"/>
            <w:shd w:val="clear" w:color="auto" w:fill="D9EAF7"/>
          </w:tcPr>
          <w:p w14:paraId="5C13D477"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FSPL at 100 m</w:t>
            </w:r>
          </w:p>
        </w:tc>
        <w:tc>
          <w:tcPr>
            <w:tcW w:w="2484" w:type="dxa"/>
            <w:shd w:val="clear" w:color="auto" w:fill="D9EAF7"/>
          </w:tcPr>
          <w:p w14:paraId="7FCAAF3F"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Difference vs 900 MHz</w:t>
            </w:r>
          </w:p>
        </w:tc>
      </w:tr>
      <w:tr w:rsidR="00632F91" w:rsidRPr="00D814C4" w14:paraId="39F8945E" w14:textId="77777777">
        <w:tc>
          <w:tcPr>
            <w:tcW w:w="2484" w:type="dxa"/>
          </w:tcPr>
          <w:p w14:paraId="4E9657A8" w14:textId="77777777" w:rsidR="00632F91" w:rsidRPr="00D814C4" w:rsidRDefault="00000000">
            <w:pPr>
              <w:spacing w:after="0"/>
              <w:rPr>
                <w:rFonts w:cs="Times New Roman"/>
                <w:color w:val="000000" w:themeColor="text1"/>
              </w:rPr>
            </w:pPr>
            <w:r w:rsidRPr="00D814C4">
              <w:rPr>
                <w:rFonts w:cs="Times New Roman"/>
                <w:color w:val="000000" w:themeColor="text1"/>
                <w:sz w:val="19"/>
              </w:rPr>
              <w:t>900 MHz</w:t>
            </w:r>
          </w:p>
        </w:tc>
        <w:tc>
          <w:tcPr>
            <w:tcW w:w="2484" w:type="dxa"/>
          </w:tcPr>
          <w:p w14:paraId="78ADB07A" w14:textId="77777777" w:rsidR="00632F91" w:rsidRPr="00D814C4" w:rsidRDefault="00000000">
            <w:pPr>
              <w:spacing w:after="0"/>
              <w:rPr>
                <w:rFonts w:cs="Times New Roman"/>
                <w:color w:val="000000" w:themeColor="text1"/>
              </w:rPr>
            </w:pPr>
            <w:r w:rsidRPr="00D814C4">
              <w:rPr>
                <w:rFonts w:cs="Times New Roman"/>
                <w:color w:val="000000" w:themeColor="text1"/>
                <w:sz w:val="19"/>
              </w:rPr>
              <w:t>0.3333 m</w:t>
            </w:r>
          </w:p>
        </w:tc>
        <w:tc>
          <w:tcPr>
            <w:tcW w:w="2484" w:type="dxa"/>
          </w:tcPr>
          <w:p w14:paraId="3A584077" w14:textId="77777777" w:rsidR="00632F91" w:rsidRPr="00D814C4" w:rsidRDefault="00000000">
            <w:pPr>
              <w:spacing w:after="0"/>
              <w:rPr>
                <w:rFonts w:cs="Times New Roman"/>
                <w:color w:val="000000" w:themeColor="text1"/>
              </w:rPr>
            </w:pPr>
            <w:r w:rsidRPr="00D814C4">
              <w:rPr>
                <w:rFonts w:cs="Times New Roman"/>
                <w:color w:val="000000" w:themeColor="text1"/>
                <w:sz w:val="19"/>
              </w:rPr>
              <w:t>71.53 dB</w:t>
            </w:r>
          </w:p>
        </w:tc>
        <w:tc>
          <w:tcPr>
            <w:tcW w:w="2484" w:type="dxa"/>
          </w:tcPr>
          <w:p w14:paraId="66ADF0B7" w14:textId="77777777" w:rsidR="00632F91" w:rsidRPr="00D814C4" w:rsidRDefault="00000000">
            <w:pPr>
              <w:spacing w:after="0"/>
              <w:rPr>
                <w:rFonts w:cs="Times New Roman"/>
                <w:color w:val="000000" w:themeColor="text1"/>
              </w:rPr>
            </w:pPr>
            <w:r w:rsidRPr="00D814C4">
              <w:rPr>
                <w:rFonts w:cs="Times New Roman"/>
                <w:color w:val="000000" w:themeColor="text1"/>
                <w:sz w:val="19"/>
              </w:rPr>
              <w:t>+0.00 dB</w:t>
            </w:r>
          </w:p>
        </w:tc>
      </w:tr>
      <w:tr w:rsidR="00632F91" w:rsidRPr="00D814C4" w14:paraId="25308467" w14:textId="77777777">
        <w:tc>
          <w:tcPr>
            <w:tcW w:w="2484" w:type="dxa"/>
          </w:tcPr>
          <w:p w14:paraId="1060A59B" w14:textId="77777777" w:rsidR="00632F91" w:rsidRPr="00D814C4" w:rsidRDefault="00000000">
            <w:pPr>
              <w:spacing w:after="0"/>
              <w:rPr>
                <w:rFonts w:cs="Times New Roman"/>
                <w:color w:val="000000" w:themeColor="text1"/>
              </w:rPr>
            </w:pPr>
            <w:r w:rsidRPr="00D814C4">
              <w:rPr>
                <w:rFonts w:cs="Times New Roman"/>
                <w:color w:val="000000" w:themeColor="text1"/>
                <w:sz w:val="19"/>
              </w:rPr>
              <w:t>3.5 GHz</w:t>
            </w:r>
          </w:p>
        </w:tc>
        <w:tc>
          <w:tcPr>
            <w:tcW w:w="2484" w:type="dxa"/>
          </w:tcPr>
          <w:p w14:paraId="66BDDB69" w14:textId="77777777" w:rsidR="00632F91" w:rsidRPr="00D814C4" w:rsidRDefault="00000000">
            <w:pPr>
              <w:spacing w:after="0"/>
              <w:rPr>
                <w:rFonts w:cs="Times New Roman"/>
                <w:color w:val="000000" w:themeColor="text1"/>
              </w:rPr>
            </w:pPr>
            <w:r w:rsidRPr="00D814C4">
              <w:rPr>
                <w:rFonts w:cs="Times New Roman"/>
                <w:color w:val="000000" w:themeColor="text1"/>
                <w:sz w:val="19"/>
              </w:rPr>
              <w:t>0.08571 m</w:t>
            </w:r>
          </w:p>
        </w:tc>
        <w:tc>
          <w:tcPr>
            <w:tcW w:w="2484" w:type="dxa"/>
          </w:tcPr>
          <w:p w14:paraId="1C973C83" w14:textId="77777777" w:rsidR="00632F91" w:rsidRPr="00D814C4" w:rsidRDefault="00000000">
            <w:pPr>
              <w:spacing w:after="0"/>
              <w:rPr>
                <w:rFonts w:cs="Times New Roman"/>
                <w:color w:val="000000" w:themeColor="text1"/>
              </w:rPr>
            </w:pPr>
            <w:r w:rsidRPr="00D814C4">
              <w:rPr>
                <w:rFonts w:cs="Times New Roman"/>
                <w:color w:val="000000" w:themeColor="text1"/>
                <w:sz w:val="19"/>
              </w:rPr>
              <w:t>83.32 dB</w:t>
            </w:r>
          </w:p>
        </w:tc>
        <w:tc>
          <w:tcPr>
            <w:tcW w:w="2484" w:type="dxa"/>
          </w:tcPr>
          <w:p w14:paraId="70F9409C" w14:textId="77777777" w:rsidR="00632F91" w:rsidRPr="00D814C4" w:rsidRDefault="00000000">
            <w:pPr>
              <w:spacing w:after="0"/>
              <w:rPr>
                <w:rFonts w:cs="Times New Roman"/>
                <w:color w:val="000000" w:themeColor="text1"/>
              </w:rPr>
            </w:pPr>
            <w:r w:rsidRPr="00D814C4">
              <w:rPr>
                <w:rFonts w:cs="Times New Roman"/>
                <w:color w:val="000000" w:themeColor="text1"/>
                <w:sz w:val="19"/>
              </w:rPr>
              <w:t>+11.80 dB</w:t>
            </w:r>
          </w:p>
        </w:tc>
      </w:tr>
      <w:tr w:rsidR="00632F91" w:rsidRPr="00D814C4" w14:paraId="489AEB4D" w14:textId="77777777">
        <w:tc>
          <w:tcPr>
            <w:tcW w:w="2484" w:type="dxa"/>
          </w:tcPr>
          <w:p w14:paraId="51543444" w14:textId="77777777" w:rsidR="00632F91" w:rsidRPr="00D814C4" w:rsidRDefault="00000000">
            <w:pPr>
              <w:spacing w:after="0"/>
              <w:rPr>
                <w:rFonts w:cs="Times New Roman"/>
                <w:color w:val="000000" w:themeColor="text1"/>
              </w:rPr>
            </w:pPr>
            <w:r w:rsidRPr="00D814C4">
              <w:rPr>
                <w:rFonts w:cs="Times New Roman"/>
                <w:color w:val="000000" w:themeColor="text1"/>
                <w:sz w:val="19"/>
              </w:rPr>
              <w:t>28 GHz</w:t>
            </w:r>
          </w:p>
        </w:tc>
        <w:tc>
          <w:tcPr>
            <w:tcW w:w="2484" w:type="dxa"/>
          </w:tcPr>
          <w:p w14:paraId="2665EE2B" w14:textId="77777777" w:rsidR="00632F91" w:rsidRPr="00D814C4" w:rsidRDefault="00000000">
            <w:pPr>
              <w:spacing w:after="0"/>
              <w:rPr>
                <w:rFonts w:cs="Times New Roman"/>
                <w:color w:val="000000" w:themeColor="text1"/>
              </w:rPr>
            </w:pPr>
            <w:r w:rsidRPr="00D814C4">
              <w:rPr>
                <w:rFonts w:cs="Times New Roman"/>
                <w:color w:val="000000" w:themeColor="text1"/>
                <w:sz w:val="19"/>
              </w:rPr>
              <w:t>0.01071 m</w:t>
            </w:r>
          </w:p>
        </w:tc>
        <w:tc>
          <w:tcPr>
            <w:tcW w:w="2484" w:type="dxa"/>
          </w:tcPr>
          <w:p w14:paraId="2F6EBCD1" w14:textId="77777777" w:rsidR="00632F91" w:rsidRPr="00D814C4" w:rsidRDefault="00000000">
            <w:pPr>
              <w:spacing w:after="0"/>
              <w:rPr>
                <w:rFonts w:cs="Times New Roman"/>
                <w:color w:val="000000" w:themeColor="text1"/>
              </w:rPr>
            </w:pPr>
            <w:r w:rsidRPr="00D814C4">
              <w:rPr>
                <w:rFonts w:cs="Times New Roman"/>
                <w:color w:val="000000" w:themeColor="text1"/>
                <w:sz w:val="19"/>
              </w:rPr>
              <w:t>101.38 dB</w:t>
            </w:r>
          </w:p>
        </w:tc>
        <w:tc>
          <w:tcPr>
            <w:tcW w:w="2484" w:type="dxa"/>
          </w:tcPr>
          <w:p w14:paraId="464E658F" w14:textId="77777777" w:rsidR="00632F91" w:rsidRPr="00D814C4" w:rsidRDefault="00000000">
            <w:pPr>
              <w:spacing w:after="0"/>
              <w:rPr>
                <w:rFonts w:cs="Times New Roman"/>
                <w:color w:val="000000" w:themeColor="text1"/>
              </w:rPr>
            </w:pPr>
            <w:r w:rsidRPr="00D814C4">
              <w:rPr>
                <w:rFonts w:cs="Times New Roman"/>
                <w:color w:val="000000" w:themeColor="text1"/>
                <w:sz w:val="19"/>
              </w:rPr>
              <w:t>+29.86 dB</w:t>
            </w:r>
          </w:p>
        </w:tc>
      </w:tr>
    </w:tbl>
    <w:p w14:paraId="7A41C654" w14:textId="77777777" w:rsidR="00632F91" w:rsidRPr="00D814C4" w:rsidRDefault="00632F91">
      <w:pPr>
        <w:rPr>
          <w:rFonts w:cs="Times New Roman"/>
          <w:color w:val="000000" w:themeColor="text1"/>
        </w:rPr>
      </w:pPr>
    </w:p>
    <w:p w14:paraId="48629128" w14:textId="77777777" w:rsidR="00632F91" w:rsidRPr="00D814C4" w:rsidRDefault="00000000">
      <w:pPr>
        <w:rPr>
          <w:rFonts w:cs="Times New Roman"/>
          <w:color w:val="000000" w:themeColor="text1"/>
        </w:rPr>
      </w:pPr>
      <w:r w:rsidRPr="00D814C4">
        <w:rPr>
          <w:rFonts w:cs="Times New Roman"/>
          <w:color w:val="000000" w:themeColor="text1"/>
        </w:rPr>
        <w:t>Calculated FSPL values are approximately 71.53 dB at 900 MHz, 83.32 dB at 3.5 GHz, and 101.38 dB at 28 GHz. At the same distance, the 3.5 GHz path loss is about 11.80 dB higher than 900 MHz, while 28 GHz is about 29.86 dB higher.</w:t>
      </w:r>
    </w:p>
    <w:tbl>
      <w:tblPr>
        <w:tblStyle w:val="TableGrid"/>
        <w:tblW w:w="0" w:type="auto"/>
        <w:tblLook w:val="04A0" w:firstRow="1" w:lastRow="0" w:firstColumn="1" w:lastColumn="0" w:noHBand="0" w:noVBand="1"/>
      </w:tblPr>
      <w:tblGrid>
        <w:gridCol w:w="3308"/>
        <w:gridCol w:w="3309"/>
        <w:gridCol w:w="3309"/>
      </w:tblGrid>
      <w:tr w:rsidR="00632F91" w:rsidRPr="00D814C4" w14:paraId="5EC0A85F" w14:textId="77777777">
        <w:tc>
          <w:tcPr>
            <w:tcW w:w="3312" w:type="dxa"/>
            <w:shd w:val="clear" w:color="auto" w:fill="D9EAF7"/>
          </w:tcPr>
          <w:p w14:paraId="08678320"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Band</w:t>
            </w:r>
          </w:p>
        </w:tc>
        <w:tc>
          <w:tcPr>
            <w:tcW w:w="3312" w:type="dxa"/>
            <w:shd w:val="clear" w:color="auto" w:fill="D9EAF7"/>
          </w:tcPr>
          <w:p w14:paraId="061E2311"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Likely propagation and antenna implications</w:t>
            </w:r>
          </w:p>
        </w:tc>
        <w:tc>
          <w:tcPr>
            <w:tcW w:w="3312" w:type="dxa"/>
            <w:shd w:val="clear" w:color="auto" w:fill="D9EAF7"/>
          </w:tcPr>
          <w:p w14:paraId="4D33FEBE"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Deployment role</w:t>
            </w:r>
          </w:p>
        </w:tc>
      </w:tr>
      <w:tr w:rsidR="00632F91" w:rsidRPr="00D814C4" w14:paraId="17402B95" w14:textId="77777777">
        <w:tc>
          <w:tcPr>
            <w:tcW w:w="3312" w:type="dxa"/>
          </w:tcPr>
          <w:p w14:paraId="20082D30" w14:textId="77777777" w:rsidR="00632F91" w:rsidRPr="00D814C4" w:rsidRDefault="00000000">
            <w:pPr>
              <w:spacing w:after="0"/>
              <w:rPr>
                <w:rFonts w:cs="Times New Roman"/>
                <w:color w:val="000000" w:themeColor="text1"/>
              </w:rPr>
            </w:pPr>
            <w:r w:rsidRPr="00D814C4">
              <w:rPr>
                <w:rFonts w:cs="Times New Roman"/>
                <w:color w:val="000000" w:themeColor="text1"/>
                <w:sz w:val="19"/>
              </w:rPr>
              <w:t>900 MHz</w:t>
            </w:r>
          </w:p>
        </w:tc>
        <w:tc>
          <w:tcPr>
            <w:tcW w:w="3312" w:type="dxa"/>
          </w:tcPr>
          <w:p w14:paraId="74BA5AC2" w14:textId="77777777" w:rsidR="00632F91" w:rsidRPr="00D814C4" w:rsidRDefault="00000000">
            <w:pPr>
              <w:spacing w:after="0"/>
              <w:rPr>
                <w:rFonts w:cs="Times New Roman"/>
                <w:color w:val="000000" w:themeColor="text1"/>
              </w:rPr>
            </w:pPr>
            <w:r w:rsidRPr="00D814C4">
              <w:rPr>
                <w:rFonts w:cs="Times New Roman"/>
                <w:color w:val="000000" w:themeColor="text1"/>
                <w:sz w:val="19"/>
              </w:rPr>
              <w:t>Longer wavelength; generally better building penetration and broad-area coverage; physically larger antennas for comparable antenna designs.</w:t>
            </w:r>
          </w:p>
        </w:tc>
        <w:tc>
          <w:tcPr>
            <w:tcW w:w="3312" w:type="dxa"/>
          </w:tcPr>
          <w:p w14:paraId="2C38B9E4" w14:textId="77777777" w:rsidR="00632F91" w:rsidRPr="00D814C4" w:rsidRDefault="00000000">
            <w:pPr>
              <w:spacing w:after="0"/>
              <w:rPr>
                <w:rFonts w:cs="Times New Roman"/>
                <w:color w:val="000000" w:themeColor="text1"/>
              </w:rPr>
            </w:pPr>
            <w:r w:rsidRPr="00D814C4">
              <w:rPr>
                <w:rFonts w:cs="Times New Roman"/>
                <w:color w:val="000000" w:themeColor="text1"/>
                <w:sz w:val="19"/>
              </w:rPr>
              <w:t>Rural/regional macro coverage and mobility continuity.</w:t>
            </w:r>
          </w:p>
        </w:tc>
      </w:tr>
      <w:tr w:rsidR="00632F91" w:rsidRPr="00D814C4" w14:paraId="27B906EF" w14:textId="77777777">
        <w:tc>
          <w:tcPr>
            <w:tcW w:w="3312" w:type="dxa"/>
          </w:tcPr>
          <w:p w14:paraId="13D4BF1C" w14:textId="77777777" w:rsidR="00632F91" w:rsidRPr="00D814C4" w:rsidRDefault="00000000">
            <w:pPr>
              <w:spacing w:after="0"/>
              <w:rPr>
                <w:rFonts w:cs="Times New Roman"/>
                <w:color w:val="000000" w:themeColor="text1"/>
              </w:rPr>
            </w:pPr>
            <w:r w:rsidRPr="00D814C4">
              <w:rPr>
                <w:rFonts w:cs="Times New Roman"/>
                <w:color w:val="000000" w:themeColor="text1"/>
                <w:sz w:val="19"/>
              </w:rPr>
              <w:t>3.5 GHz</w:t>
            </w:r>
          </w:p>
        </w:tc>
        <w:tc>
          <w:tcPr>
            <w:tcW w:w="3312" w:type="dxa"/>
          </w:tcPr>
          <w:p w14:paraId="63B44FB0" w14:textId="77777777" w:rsidR="00632F91" w:rsidRPr="00D814C4" w:rsidRDefault="00000000">
            <w:pPr>
              <w:spacing w:after="0"/>
              <w:rPr>
                <w:rFonts w:cs="Times New Roman"/>
                <w:color w:val="000000" w:themeColor="text1"/>
              </w:rPr>
            </w:pPr>
            <w:r w:rsidRPr="00D814C4">
              <w:rPr>
                <w:rFonts w:cs="Times New Roman"/>
                <w:color w:val="000000" w:themeColor="text1"/>
                <w:sz w:val="19"/>
              </w:rPr>
              <w:t xml:space="preserve">Moderate wavelength and higher free-space loss than 900 MHz; antenna </w:t>
            </w:r>
            <w:r w:rsidRPr="00D814C4">
              <w:rPr>
                <w:rFonts w:cs="Times New Roman"/>
                <w:color w:val="000000" w:themeColor="text1"/>
                <w:sz w:val="19"/>
              </w:rPr>
              <w:lastRenderedPageBreak/>
              <w:t>arrays remain practical and offer useful capacity.</w:t>
            </w:r>
          </w:p>
        </w:tc>
        <w:tc>
          <w:tcPr>
            <w:tcW w:w="3312" w:type="dxa"/>
          </w:tcPr>
          <w:p w14:paraId="17620DD3" w14:textId="77777777" w:rsidR="00632F91" w:rsidRPr="00D814C4" w:rsidRDefault="00000000">
            <w:pPr>
              <w:spacing w:after="0"/>
              <w:rPr>
                <w:rFonts w:cs="Times New Roman"/>
                <w:color w:val="000000" w:themeColor="text1"/>
              </w:rPr>
            </w:pPr>
            <w:r w:rsidRPr="00D814C4">
              <w:rPr>
                <w:rFonts w:cs="Times New Roman"/>
                <w:color w:val="000000" w:themeColor="text1"/>
                <w:sz w:val="19"/>
              </w:rPr>
              <w:lastRenderedPageBreak/>
              <w:t>Primary 5G capacity layer in towns and traffic corridors.</w:t>
            </w:r>
          </w:p>
        </w:tc>
      </w:tr>
      <w:tr w:rsidR="00632F91" w:rsidRPr="00D814C4" w14:paraId="1B519D5D" w14:textId="77777777">
        <w:tc>
          <w:tcPr>
            <w:tcW w:w="3312" w:type="dxa"/>
          </w:tcPr>
          <w:p w14:paraId="004BC9E8" w14:textId="77777777" w:rsidR="00632F91" w:rsidRPr="00D814C4" w:rsidRDefault="00000000">
            <w:pPr>
              <w:spacing w:after="0"/>
              <w:rPr>
                <w:rFonts w:cs="Times New Roman"/>
                <w:color w:val="000000" w:themeColor="text1"/>
              </w:rPr>
            </w:pPr>
            <w:r w:rsidRPr="00D814C4">
              <w:rPr>
                <w:rFonts w:cs="Times New Roman"/>
                <w:color w:val="000000" w:themeColor="text1"/>
                <w:sz w:val="19"/>
              </w:rPr>
              <w:t>28 GHz</w:t>
            </w:r>
          </w:p>
        </w:tc>
        <w:tc>
          <w:tcPr>
            <w:tcW w:w="3312" w:type="dxa"/>
          </w:tcPr>
          <w:p w14:paraId="768D7CE7" w14:textId="77777777" w:rsidR="00632F91" w:rsidRPr="00D814C4" w:rsidRDefault="00000000">
            <w:pPr>
              <w:spacing w:after="0"/>
              <w:rPr>
                <w:rFonts w:cs="Times New Roman"/>
                <w:color w:val="000000" w:themeColor="text1"/>
              </w:rPr>
            </w:pPr>
            <w:r w:rsidRPr="00D814C4">
              <w:rPr>
                <w:rFonts w:cs="Times New Roman"/>
                <w:color w:val="000000" w:themeColor="text1"/>
                <w:sz w:val="19"/>
              </w:rPr>
              <w:t>Short wavelength enables compact arrays and narrow directional beams, but blockage and penetration losses are typically more severe; dense sites may be needed.</w:t>
            </w:r>
          </w:p>
        </w:tc>
        <w:tc>
          <w:tcPr>
            <w:tcW w:w="3312" w:type="dxa"/>
          </w:tcPr>
          <w:p w14:paraId="2CFDAFE5" w14:textId="77777777" w:rsidR="00632F91" w:rsidRPr="00D814C4" w:rsidRDefault="00000000">
            <w:pPr>
              <w:spacing w:after="0"/>
              <w:rPr>
                <w:rFonts w:cs="Times New Roman"/>
                <w:color w:val="000000" w:themeColor="text1"/>
              </w:rPr>
            </w:pPr>
            <w:r w:rsidRPr="00D814C4">
              <w:rPr>
                <w:rFonts w:cs="Times New Roman"/>
                <w:color w:val="000000" w:themeColor="text1"/>
                <w:sz w:val="19"/>
              </w:rPr>
              <w:t>Targeted hotspots, venues and short-range high-throughput links where line-of-sight/beam management is feasible.</w:t>
            </w:r>
          </w:p>
        </w:tc>
      </w:tr>
    </w:tbl>
    <w:p w14:paraId="250EC2F7" w14:textId="77777777" w:rsidR="00632F91" w:rsidRPr="00D814C4" w:rsidRDefault="00632F91">
      <w:pPr>
        <w:rPr>
          <w:rFonts w:cs="Times New Roman"/>
          <w:color w:val="000000" w:themeColor="text1"/>
        </w:rPr>
      </w:pPr>
    </w:p>
    <w:p w14:paraId="425A50D3" w14:textId="77777777" w:rsidR="00632F91" w:rsidRPr="00D814C4" w:rsidRDefault="00000000">
      <w:pPr>
        <w:rPr>
          <w:rFonts w:cs="Times New Roman"/>
          <w:color w:val="000000" w:themeColor="text1"/>
        </w:rPr>
      </w:pPr>
      <w:r w:rsidRPr="00D814C4">
        <w:rPr>
          <w:rFonts w:cs="Times New Roman"/>
          <w:color w:val="000000" w:themeColor="text1"/>
        </w:rPr>
        <w:t>Higher free-space loss alone does not determine network performance. Antenna gain, array size, beamforming, bandwidth, transmit power limits, receiver noise figure, blockage, site density and propagation environment also affect the link budget and capacity. FSPL is an ideal free-space model and does not include buildings, foliage, diffraction, atmospheric effects or shadowing.</w:t>
      </w:r>
    </w:p>
    <w:p w14:paraId="1DDB995A" w14:textId="77777777" w:rsidR="00632F91" w:rsidRPr="00D814C4" w:rsidRDefault="00000000">
      <w:pPr>
        <w:pStyle w:val="Heading1"/>
        <w:rPr>
          <w:rFonts w:ascii="Times New Roman" w:hAnsi="Times New Roman" w:cs="Times New Roman"/>
          <w:color w:val="000000" w:themeColor="text1"/>
        </w:rPr>
      </w:pPr>
      <w:r w:rsidRPr="00D814C4">
        <w:rPr>
          <w:rFonts w:ascii="Times New Roman" w:hAnsi="Times New Roman" w:cs="Times New Roman"/>
          <w:color w:val="000000" w:themeColor="text1"/>
        </w:rPr>
        <w:t>7. Stage 6 — Spectrum coordination and deployment recommendation</w:t>
      </w:r>
    </w:p>
    <w:p w14:paraId="0C96DE5A" w14:textId="77777777" w:rsidR="00632F91" w:rsidRPr="00D814C4" w:rsidRDefault="00000000">
      <w:pPr>
        <w:pStyle w:val="Heading2"/>
        <w:rPr>
          <w:rFonts w:ascii="Times New Roman" w:hAnsi="Times New Roman" w:cs="Times New Roman"/>
          <w:color w:val="000000" w:themeColor="text1"/>
        </w:rPr>
      </w:pPr>
      <w:r w:rsidRPr="00D814C4">
        <w:rPr>
          <w:rFonts w:ascii="Times New Roman" w:hAnsi="Times New Roman" w:cs="Times New Roman"/>
          <w:color w:val="000000" w:themeColor="text1"/>
        </w:rPr>
        <w:t>7.1 International coordination roles</w:t>
      </w:r>
    </w:p>
    <w:p w14:paraId="12DCCF35" w14:textId="77777777" w:rsidR="00632F91" w:rsidRPr="00D814C4" w:rsidRDefault="00000000">
      <w:pPr>
        <w:pStyle w:val="ListBullet"/>
        <w:rPr>
          <w:rFonts w:cs="Times New Roman"/>
          <w:color w:val="000000" w:themeColor="text1"/>
        </w:rPr>
      </w:pPr>
      <w:r w:rsidRPr="00D814C4">
        <w:rPr>
          <w:rFonts w:cs="Times New Roman"/>
          <w:color w:val="000000" w:themeColor="text1"/>
        </w:rPr>
        <w:t>ITU-R: the ITU Radiocommunication Sector develops international radio regulations, technical recommendations and studies to support efficient, interference-conscious use of radio-frequency spectrum and satellite or terrestrial services.</w:t>
      </w:r>
    </w:p>
    <w:p w14:paraId="3C05D3AF" w14:textId="77777777" w:rsidR="00632F91" w:rsidRPr="00D814C4" w:rsidRDefault="00000000">
      <w:pPr>
        <w:pStyle w:val="ListBullet"/>
        <w:rPr>
          <w:rFonts w:cs="Times New Roman"/>
          <w:color w:val="000000" w:themeColor="text1"/>
        </w:rPr>
      </w:pPr>
      <w:r w:rsidRPr="00D814C4">
        <w:rPr>
          <w:rFonts w:cs="Times New Roman"/>
          <w:color w:val="000000" w:themeColor="text1"/>
        </w:rPr>
        <w:t>World Radiocommunication Conference (WRC): a conference of ITU Member States that reviews and, when agreed, revises the Radio Regulations, including international allocations and conditions for spectrum use.</w:t>
      </w:r>
    </w:p>
    <w:p w14:paraId="4696B997" w14:textId="77777777" w:rsidR="00632F91" w:rsidRPr="00D814C4" w:rsidRDefault="00000000">
      <w:pPr>
        <w:pStyle w:val="ListBullet"/>
        <w:rPr>
          <w:rFonts w:cs="Times New Roman"/>
          <w:color w:val="000000" w:themeColor="text1"/>
        </w:rPr>
      </w:pPr>
      <w:r w:rsidRPr="00D814C4">
        <w:rPr>
          <w:rFonts w:cs="Times New Roman"/>
          <w:color w:val="000000" w:themeColor="text1"/>
        </w:rPr>
        <w:t>Radiocommunication Bureau (BR): the ITU-R secretariat that supports the radiocommunication process, including processing frequency assignments, maintaining relevant international records and assisting administrations with coordination and regulatory procedures.</w:t>
      </w:r>
    </w:p>
    <w:p w14:paraId="1F5AA79B" w14:textId="77777777" w:rsidR="00632F91" w:rsidRPr="00D814C4" w:rsidRDefault="00000000">
      <w:pPr>
        <w:rPr>
          <w:rFonts w:cs="Times New Roman"/>
          <w:color w:val="000000" w:themeColor="text1"/>
        </w:rPr>
      </w:pPr>
      <w:r w:rsidRPr="00D814C4">
        <w:rPr>
          <w:rFonts w:cs="Times New Roman"/>
          <w:color w:val="000000" w:themeColor="text1"/>
        </w:rPr>
        <w:t>International allocations and coordination outcomes guide national regulators when they make national band plans, licensing conditions and technical rules. Operators must then deploy within those national licences and protect other authorized services from harmful interference, including near borders or where satellite and terrestrial systems share frequency ranges.</w:t>
      </w:r>
    </w:p>
    <w:p w14:paraId="73DC9F4D" w14:textId="77777777" w:rsidR="00632F91" w:rsidRPr="00D814C4" w:rsidRDefault="00000000">
      <w:pPr>
        <w:pStyle w:val="Heading2"/>
        <w:rPr>
          <w:rFonts w:ascii="Times New Roman" w:hAnsi="Times New Roman" w:cs="Times New Roman"/>
          <w:color w:val="000000" w:themeColor="text1"/>
        </w:rPr>
      </w:pPr>
      <w:r w:rsidRPr="00D814C4">
        <w:rPr>
          <w:rFonts w:ascii="Times New Roman" w:hAnsi="Times New Roman" w:cs="Times New Roman"/>
          <w:color w:val="000000" w:themeColor="text1"/>
        </w:rPr>
        <w:t>7.2 Phased deployment plan</w:t>
      </w:r>
    </w:p>
    <w:tbl>
      <w:tblPr>
        <w:tblStyle w:val="TableGrid"/>
        <w:tblW w:w="0" w:type="auto"/>
        <w:tblLook w:val="04A0" w:firstRow="1" w:lastRow="0" w:firstColumn="1" w:lastColumn="0" w:noHBand="0" w:noVBand="1"/>
      </w:tblPr>
      <w:tblGrid>
        <w:gridCol w:w="3308"/>
        <w:gridCol w:w="3309"/>
        <w:gridCol w:w="3309"/>
      </w:tblGrid>
      <w:tr w:rsidR="00632F91" w:rsidRPr="00D814C4" w14:paraId="7D7864A8" w14:textId="77777777">
        <w:tc>
          <w:tcPr>
            <w:tcW w:w="3312" w:type="dxa"/>
            <w:shd w:val="clear" w:color="auto" w:fill="D9EAF7"/>
          </w:tcPr>
          <w:p w14:paraId="71D83D70"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Phase</w:t>
            </w:r>
          </w:p>
        </w:tc>
        <w:tc>
          <w:tcPr>
            <w:tcW w:w="3312" w:type="dxa"/>
            <w:shd w:val="clear" w:color="auto" w:fill="D9EAF7"/>
          </w:tcPr>
          <w:p w14:paraId="0FB9E442"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Recommended action</w:t>
            </w:r>
          </w:p>
        </w:tc>
        <w:tc>
          <w:tcPr>
            <w:tcW w:w="3312" w:type="dxa"/>
            <w:shd w:val="clear" w:color="auto" w:fill="D9EAF7"/>
          </w:tcPr>
          <w:p w14:paraId="6976611C" w14:textId="77777777" w:rsidR="00632F91" w:rsidRPr="00D814C4" w:rsidRDefault="00000000">
            <w:pPr>
              <w:spacing w:after="0"/>
              <w:rPr>
                <w:rFonts w:cs="Times New Roman"/>
                <w:color w:val="000000" w:themeColor="text1"/>
              </w:rPr>
            </w:pPr>
            <w:r w:rsidRPr="00D814C4">
              <w:rPr>
                <w:rFonts w:cs="Times New Roman"/>
                <w:b/>
                <w:color w:val="000000" w:themeColor="text1"/>
                <w:sz w:val="19"/>
              </w:rPr>
              <w:t>Reason and checks</w:t>
            </w:r>
          </w:p>
        </w:tc>
      </w:tr>
      <w:tr w:rsidR="00632F91" w:rsidRPr="00D814C4" w14:paraId="5AE4F832" w14:textId="77777777">
        <w:tc>
          <w:tcPr>
            <w:tcW w:w="3312" w:type="dxa"/>
          </w:tcPr>
          <w:p w14:paraId="0EBA7A0B" w14:textId="77777777" w:rsidR="00632F91" w:rsidRPr="00D814C4" w:rsidRDefault="00000000">
            <w:pPr>
              <w:spacing w:after="0"/>
              <w:rPr>
                <w:rFonts w:cs="Times New Roman"/>
                <w:color w:val="000000" w:themeColor="text1"/>
              </w:rPr>
            </w:pPr>
            <w:r w:rsidRPr="00D814C4">
              <w:rPr>
                <w:rFonts w:cs="Times New Roman"/>
                <w:color w:val="000000" w:themeColor="text1"/>
                <w:sz w:val="19"/>
              </w:rPr>
              <w:t>Phase 1: Validate and stabilize</w:t>
            </w:r>
          </w:p>
        </w:tc>
        <w:tc>
          <w:tcPr>
            <w:tcW w:w="3312" w:type="dxa"/>
          </w:tcPr>
          <w:p w14:paraId="22E8B8F6" w14:textId="77777777" w:rsidR="00632F91" w:rsidRPr="00D814C4" w:rsidRDefault="00000000">
            <w:pPr>
              <w:spacing w:after="0"/>
              <w:rPr>
                <w:rFonts w:cs="Times New Roman"/>
                <w:color w:val="000000" w:themeColor="text1"/>
              </w:rPr>
            </w:pPr>
            <w:r w:rsidRPr="00D814C4">
              <w:rPr>
                <w:rFonts w:cs="Times New Roman"/>
                <w:color w:val="000000" w:themeColor="text1"/>
                <w:sz w:val="19"/>
              </w:rPr>
              <w:t>Measure busy-hour traffic, coverage, interference, handoff failures and spectrum use. Optimize existing LTE/5G macro sites, neighbor lists, antenna tilt and power.</w:t>
            </w:r>
          </w:p>
        </w:tc>
        <w:tc>
          <w:tcPr>
            <w:tcW w:w="3312" w:type="dxa"/>
          </w:tcPr>
          <w:p w14:paraId="550C7B59" w14:textId="77777777" w:rsidR="00632F91" w:rsidRPr="00D814C4" w:rsidRDefault="00000000">
            <w:pPr>
              <w:spacing w:after="0"/>
              <w:rPr>
                <w:rFonts w:cs="Times New Roman"/>
                <w:color w:val="000000" w:themeColor="text1"/>
              </w:rPr>
            </w:pPr>
            <w:r w:rsidRPr="00D814C4">
              <w:rPr>
                <w:rFonts w:cs="Times New Roman"/>
                <w:color w:val="000000" w:themeColor="text1"/>
                <w:sz w:val="19"/>
              </w:rPr>
              <w:t>The model gives 80 Erlangs and a 13.81 dB interference-only SINR, but real traffic distribution and radio conditions must be verified.</w:t>
            </w:r>
          </w:p>
        </w:tc>
      </w:tr>
      <w:tr w:rsidR="00632F91" w:rsidRPr="00D814C4" w14:paraId="2C5232DE" w14:textId="77777777">
        <w:tc>
          <w:tcPr>
            <w:tcW w:w="3312" w:type="dxa"/>
          </w:tcPr>
          <w:p w14:paraId="1D128177" w14:textId="77777777" w:rsidR="00632F91" w:rsidRPr="00D814C4" w:rsidRDefault="00000000">
            <w:pPr>
              <w:spacing w:after="0"/>
              <w:rPr>
                <w:rFonts w:cs="Times New Roman"/>
                <w:color w:val="000000" w:themeColor="text1"/>
              </w:rPr>
            </w:pPr>
            <w:r w:rsidRPr="00D814C4">
              <w:rPr>
                <w:rFonts w:cs="Times New Roman"/>
                <w:color w:val="000000" w:themeColor="text1"/>
                <w:sz w:val="19"/>
              </w:rPr>
              <w:t>Phase 2: Add targeted capacity</w:t>
            </w:r>
          </w:p>
        </w:tc>
        <w:tc>
          <w:tcPr>
            <w:tcW w:w="3312" w:type="dxa"/>
          </w:tcPr>
          <w:p w14:paraId="69FD69E6" w14:textId="77777777" w:rsidR="00632F91" w:rsidRPr="00D814C4" w:rsidRDefault="00000000">
            <w:pPr>
              <w:spacing w:after="0"/>
              <w:rPr>
                <w:rFonts w:cs="Times New Roman"/>
                <w:color w:val="000000" w:themeColor="text1"/>
              </w:rPr>
            </w:pPr>
            <w:r w:rsidRPr="00D814C4">
              <w:rPr>
                <w:rFonts w:cs="Times New Roman"/>
                <w:color w:val="000000" w:themeColor="text1"/>
                <w:sz w:val="19"/>
              </w:rPr>
              <w:t>Retain 900 MHz for wide-area coverage; deploy/expand 3.5 GHz capacity at towns, campuses and busy roads. Add sectoring or microcells at verified hotspots.</w:t>
            </w:r>
          </w:p>
        </w:tc>
        <w:tc>
          <w:tcPr>
            <w:tcW w:w="3312" w:type="dxa"/>
          </w:tcPr>
          <w:p w14:paraId="39D49B2F" w14:textId="77777777" w:rsidR="00632F91" w:rsidRPr="00D814C4" w:rsidRDefault="00000000">
            <w:pPr>
              <w:spacing w:after="0"/>
              <w:rPr>
                <w:rFonts w:cs="Times New Roman"/>
                <w:color w:val="000000" w:themeColor="text1"/>
              </w:rPr>
            </w:pPr>
            <w:r w:rsidRPr="00D814C4">
              <w:rPr>
                <w:rFonts w:cs="Times New Roman"/>
                <w:color w:val="000000" w:themeColor="text1"/>
                <w:sz w:val="19"/>
              </w:rPr>
              <w:t>Balances coverage and capacity. Smaller cells improve reuse but increase site count and handoff frequency.</w:t>
            </w:r>
          </w:p>
        </w:tc>
      </w:tr>
      <w:tr w:rsidR="00632F91" w:rsidRPr="00D814C4" w14:paraId="67C80F92" w14:textId="77777777">
        <w:tc>
          <w:tcPr>
            <w:tcW w:w="3312" w:type="dxa"/>
          </w:tcPr>
          <w:p w14:paraId="68762B7D" w14:textId="77777777" w:rsidR="00632F91" w:rsidRPr="00D814C4" w:rsidRDefault="00000000">
            <w:pPr>
              <w:spacing w:after="0"/>
              <w:rPr>
                <w:rFonts w:cs="Times New Roman"/>
                <w:color w:val="000000" w:themeColor="text1"/>
              </w:rPr>
            </w:pPr>
            <w:r w:rsidRPr="00D814C4">
              <w:rPr>
                <w:rFonts w:cs="Times New Roman"/>
                <w:color w:val="000000" w:themeColor="text1"/>
                <w:sz w:val="19"/>
              </w:rPr>
              <w:t>Phase 3: Targeted 28 GHz</w:t>
            </w:r>
          </w:p>
        </w:tc>
        <w:tc>
          <w:tcPr>
            <w:tcW w:w="3312" w:type="dxa"/>
          </w:tcPr>
          <w:p w14:paraId="186F4722" w14:textId="77777777" w:rsidR="00632F91" w:rsidRPr="00D814C4" w:rsidRDefault="00000000">
            <w:pPr>
              <w:spacing w:after="0"/>
              <w:rPr>
                <w:rFonts w:cs="Times New Roman"/>
                <w:color w:val="000000" w:themeColor="text1"/>
              </w:rPr>
            </w:pPr>
            <w:r w:rsidRPr="00D814C4">
              <w:rPr>
                <w:rFonts w:cs="Times New Roman"/>
                <w:color w:val="000000" w:themeColor="text1"/>
                <w:sz w:val="19"/>
              </w:rPr>
              <w:t>Use 28 GHz at high-demand venues or fixed/short-range hotspots where line-of-sight and dense site placement are feasible.</w:t>
            </w:r>
          </w:p>
        </w:tc>
        <w:tc>
          <w:tcPr>
            <w:tcW w:w="3312" w:type="dxa"/>
          </w:tcPr>
          <w:p w14:paraId="0008AC56" w14:textId="77777777" w:rsidR="00632F91" w:rsidRPr="00D814C4" w:rsidRDefault="00000000">
            <w:pPr>
              <w:spacing w:after="0"/>
              <w:rPr>
                <w:rFonts w:cs="Times New Roman"/>
                <w:color w:val="000000" w:themeColor="text1"/>
              </w:rPr>
            </w:pPr>
            <w:r w:rsidRPr="00D814C4">
              <w:rPr>
                <w:rFonts w:cs="Times New Roman"/>
                <w:color w:val="000000" w:themeColor="text1"/>
                <w:sz w:val="19"/>
              </w:rPr>
              <w:t>High bandwidth and compact arrays can provide capacity, but blockage, penetration and deployment density limit broad-area use.</w:t>
            </w:r>
          </w:p>
        </w:tc>
      </w:tr>
      <w:tr w:rsidR="00632F91" w:rsidRPr="00D814C4" w14:paraId="1CDF9D10" w14:textId="77777777">
        <w:tc>
          <w:tcPr>
            <w:tcW w:w="3312" w:type="dxa"/>
          </w:tcPr>
          <w:p w14:paraId="010A33F4" w14:textId="77777777" w:rsidR="00632F91" w:rsidRPr="00D814C4" w:rsidRDefault="00000000">
            <w:pPr>
              <w:spacing w:after="0"/>
              <w:rPr>
                <w:rFonts w:cs="Times New Roman"/>
                <w:color w:val="000000" w:themeColor="text1"/>
              </w:rPr>
            </w:pPr>
            <w:r w:rsidRPr="00D814C4">
              <w:rPr>
                <w:rFonts w:cs="Times New Roman"/>
                <w:color w:val="000000" w:themeColor="text1"/>
                <w:sz w:val="19"/>
              </w:rPr>
              <w:t>Phase 4: Future readiness</w:t>
            </w:r>
          </w:p>
        </w:tc>
        <w:tc>
          <w:tcPr>
            <w:tcW w:w="3312" w:type="dxa"/>
          </w:tcPr>
          <w:p w14:paraId="7F77C591" w14:textId="77777777" w:rsidR="00632F91" w:rsidRPr="00D814C4" w:rsidRDefault="00000000">
            <w:pPr>
              <w:spacing w:after="0"/>
              <w:rPr>
                <w:rFonts w:cs="Times New Roman"/>
                <w:color w:val="000000" w:themeColor="text1"/>
              </w:rPr>
            </w:pPr>
            <w:r w:rsidRPr="00D814C4">
              <w:rPr>
                <w:rFonts w:cs="Times New Roman"/>
                <w:color w:val="000000" w:themeColor="text1"/>
                <w:sz w:val="19"/>
              </w:rPr>
              <w:t>Track 6G standardization, THz propagation research, AI-native network management and integrated sensing-and-communications developments. Trial only when standards, equipment and business cases mature.</w:t>
            </w:r>
          </w:p>
        </w:tc>
        <w:tc>
          <w:tcPr>
            <w:tcW w:w="3312" w:type="dxa"/>
          </w:tcPr>
          <w:p w14:paraId="30E35925" w14:textId="77777777" w:rsidR="00632F91" w:rsidRPr="00D814C4" w:rsidRDefault="00000000">
            <w:pPr>
              <w:spacing w:after="0"/>
              <w:rPr>
                <w:rFonts w:cs="Times New Roman"/>
                <w:color w:val="000000" w:themeColor="text1"/>
              </w:rPr>
            </w:pPr>
            <w:r w:rsidRPr="00D814C4">
              <w:rPr>
                <w:rFonts w:cs="Times New Roman"/>
                <w:color w:val="000000" w:themeColor="text1"/>
                <w:sz w:val="19"/>
              </w:rPr>
              <w:t>Avoids treating the 6G vision as a fully deployable current system; preserves upgrade flexibility.</w:t>
            </w:r>
          </w:p>
        </w:tc>
      </w:tr>
    </w:tbl>
    <w:p w14:paraId="49992044" w14:textId="77777777" w:rsidR="00632F91" w:rsidRPr="00D814C4" w:rsidRDefault="00632F91">
      <w:pPr>
        <w:rPr>
          <w:rFonts w:cs="Times New Roman"/>
          <w:color w:val="000000" w:themeColor="text1"/>
        </w:rPr>
      </w:pPr>
    </w:p>
    <w:p w14:paraId="1277A60D" w14:textId="77777777" w:rsidR="00632F91" w:rsidRPr="00D814C4" w:rsidRDefault="00000000">
      <w:pPr>
        <w:rPr>
          <w:rFonts w:cs="Times New Roman"/>
          <w:color w:val="000000" w:themeColor="text1"/>
        </w:rPr>
      </w:pPr>
      <w:r w:rsidRPr="00D814C4">
        <w:rPr>
          <w:rFonts w:cs="Times New Roman"/>
          <w:color w:val="000000" w:themeColor="text1"/>
        </w:rPr>
        <w:t>The network should be designed as a multi-band layer: low-band coverage, mid-band capacity and selective mmWave capacity. Use N = 7 and D ≈ 9.17 km as initial geometry inputs only; optimize reuse and power based on measured interference and licensed spectrum. Capacity planning should use the 92-channel Erlang B result as an aggregate baseline, then be refined by sector-level traffic, channel availability, control overhead and QoS requirements. Handoff design should preserve macro coverage while adding small cells, and interference mitigation should be verified against the 15 dB SINR target with realistic noise and propagation data.</w:t>
      </w:r>
    </w:p>
    <w:p w14:paraId="1329EFEE" w14:textId="77777777" w:rsidR="00632F91" w:rsidRPr="00D814C4" w:rsidRDefault="00000000">
      <w:pPr>
        <w:pStyle w:val="Heading1"/>
        <w:rPr>
          <w:rFonts w:ascii="Times New Roman" w:hAnsi="Times New Roman" w:cs="Times New Roman"/>
          <w:color w:val="000000" w:themeColor="text1"/>
        </w:rPr>
      </w:pPr>
      <w:r w:rsidRPr="00D814C4">
        <w:rPr>
          <w:rFonts w:ascii="Times New Roman" w:hAnsi="Times New Roman" w:cs="Times New Roman"/>
          <w:color w:val="000000" w:themeColor="text1"/>
        </w:rPr>
        <w:t>8. Assumptions, limitations and conclusion</w:t>
      </w:r>
    </w:p>
    <w:p w14:paraId="4AE64192" w14:textId="77777777" w:rsidR="00632F91" w:rsidRPr="00D814C4" w:rsidRDefault="00000000">
      <w:pPr>
        <w:pStyle w:val="Heading2"/>
        <w:rPr>
          <w:rFonts w:ascii="Times New Roman" w:hAnsi="Times New Roman" w:cs="Times New Roman"/>
          <w:color w:val="000000" w:themeColor="text1"/>
        </w:rPr>
      </w:pPr>
      <w:r w:rsidRPr="00D814C4">
        <w:rPr>
          <w:rFonts w:ascii="Times New Roman" w:hAnsi="Times New Roman" w:cs="Times New Roman"/>
          <w:color w:val="000000" w:themeColor="text1"/>
        </w:rPr>
        <w:t>8.1 Assumptions to verify</w:t>
      </w:r>
    </w:p>
    <w:p w14:paraId="7E6E5C25" w14:textId="77777777" w:rsidR="00632F91" w:rsidRPr="00D814C4" w:rsidRDefault="00000000">
      <w:pPr>
        <w:pStyle w:val="ListBullet"/>
        <w:rPr>
          <w:rFonts w:cs="Times New Roman"/>
          <w:color w:val="000000" w:themeColor="text1"/>
        </w:rPr>
      </w:pPr>
      <w:r w:rsidRPr="00D814C4">
        <w:rPr>
          <w:rFonts w:cs="Times New Roman"/>
          <w:color w:val="000000" w:themeColor="text1"/>
        </w:rPr>
        <w:t>Hexagonal cells are regular and non-overlapping for geometric area calculations; real radio boundaries are irregular.</w:t>
      </w:r>
    </w:p>
    <w:p w14:paraId="6AD1FD09" w14:textId="77777777" w:rsidR="00632F91" w:rsidRPr="00D814C4" w:rsidRDefault="00000000">
      <w:pPr>
        <w:pStyle w:val="ListBullet"/>
        <w:rPr>
          <w:rFonts w:cs="Times New Roman"/>
          <w:color w:val="000000" w:themeColor="text1"/>
        </w:rPr>
      </w:pPr>
      <w:r w:rsidRPr="00D814C4">
        <w:rPr>
          <w:rFonts w:cs="Times New Roman"/>
          <w:color w:val="000000" w:themeColor="text1"/>
        </w:rPr>
        <w:t>All 1,000 subscribers generate an average of 0.08 Erlang during the busy hour, giving 80 Erlangs of offered traffic.</w:t>
      </w:r>
    </w:p>
    <w:p w14:paraId="14E53D61" w14:textId="77777777" w:rsidR="00632F91" w:rsidRPr="00D814C4" w:rsidRDefault="00000000">
      <w:pPr>
        <w:pStyle w:val="ListBullet"/>
        <w:rPr>
          <w:rFonts w:cs="Times New Roman"/>
          <w:color w:val="000000" w:themeColor="text1"/>
        </w:rPr>
      </w:pPr>
      <w:r w:rsidRPr="00D814C4">
        <w:rPr>
          <w:rFonts w:cs="Times New Roman"/>
          <w:color w:val="000000" w:themeColor="text1"/>
        </w:rPr>
        <w:t>Erlang B is appropriate: blocked calls are cleared, there is no waiting queue, and the channel pool is treated as a shared pool.</w:t>
      </w:r>
    </w:p>
    <w:p w14:paraId="39707680" w14:textId="77777777" w:rsidR="00632F91" w:rsidRPr="00D814C4" w:rsidRDefault="00000000">
      <w:pPr>
        <w:pStyle w:val="ListBullet"/>
        <w:rPr>
          <w:rFonts w:cs="Times New Roman"/>
          <w:color w:val="000000" w:themeColor="text1"/>
        </w:rPr>
      </w:pPr>
      <w:r w:rsidRPr="00D814C4">
        <w:rPr>
          <w:rFonts w:cs="Times New Roman"/>
          <w:color w:val="000000" w:themeColor="text1"/>
        </w:rPr>
        <w:t>The 1 km route cell length is interpreted as distance between handoff boundaries along the travel route.</w:t>
      </w:r>
    </w:p>
    <w:p w14:paraId="2A7ED22F" w14:textId="77777777" w:rsidR="00632F91" w:rsidRPr="00D814C4" w:rsidRDefault="00000000">
      <w:pPr>
        <w:pStyle w:val="ListBullet"/>
        <w:rPr>
          <w:rFonts w:cs="Times New Roman"/>
          <w:color w:val="000000" w:themeColor="text1"/>
        </w:rPr>
      </w:pPr>
      <w:r w:rsidRPr="00D814C4">
        <w:rPr>
          <w:rFonts w:cs="Times New Roman"/>
          <w:color w:val="000000" w:themeColor="text1"/>
        </w:rPr>
        <w:t>The 1% target-cell unavailability is used as a simple per-handoff unavailability proxy; it is not a measured call-drop rate.</w:t>
      </w:r>
    </w:p>
    <w:p w14:paraId="5E522C10" w14:textId="77777777" w:rsidR="00632F91" w:rsidRPr="00D814C4" w:rsidRDefault="00000000">
      <w:pPr>
        <w:pStyle w:val="ListBullet"/>
        <w:rPr>
          <w:rFonts w:cs="Times New Roman"/>
          <w:color w:val="000000" w:themeColor="text1"/>
        </w:rPr>
      </w:pPr>
      <w:r w:rsidRPr="00D814C4">
        <w:rPr>
          <w:rFonts w:cs="Times New Roman"/>
          <w:color w:val="000000" w:themeColor="text1"/>
        </w:rPr>
        <w:t>Interference calculations include the supplied co-channel and adjacent-channel powers only; thermal noise and receiver implementation are omitted.</w:t>
      </w:r>
    </w:p>
    <w:p w14:paraId="11715D99" w14:textId="77777777" w:rsidR="00632F91" w:rsidRPr="00D814C4" w:rsidRDefault="00000000">
      <w:pPr>
        <w:pStyle w:val="ListBullet"/>
        <w:rPr>
          <w:rFonts w:cs="Times New Roman"/>
          <w:color w:val="000000" w:themeColor="text1"/>
        </w:rPr>
      </w:pPr>
      <w:r w:rsidRPr="00D814C4">
        <w:rPr>
          <w:rFonts w:cs="Times New Roman"/>
          <w:color w:val="000000" w:themeColor="text1"/>
        </w:rPr>
        <w:t>FSPL calculations assume unobstructed free space at 100 m and do not represent full urban or indoor propagation.</w:t>
      </w:r>
    </w:p>
    <w:p w14:paraId="45206CC1" w14:textId="77777777" w:rsidR="00632F91" w:rsidRPr="00D814C4" w:rsidRDefault="00000000">
      <w:pPr>
        <w:pStyle w:val="ListBullet"/>
        <w:rPr>
          <w:rFonts w:cs="Times New Roman"/>
          <w:color w:val="000000" w:themeColor="text1"/>
        </w:rPr>
      </w:pPr>
      <w:r w:rsidRPr="00D814C4">
        <w:rPr>
          <w:rFonts w:cs="Times New Roman"/>
          <w:color w:val="000000" w:themeColor="text1"/>
        </w:rPr>
        <w:t>Channel allocation, guard bands, duplexing, licensed bandwidth, antenna configuration, backhaul and site costs need confirmation before detailed design.</w:t>
      </w:r>
    </w:p>
    <w:p w14:paraId="07F90E78" w14:textId="77777777" w:rsidR="00632F91" w:rsidRPr="00D814C4" w:rsidRDefault="00000000">
      <w:pPr>
        <w:pStyle w:val="Heading2"/>
        <w:rPr>
          <w:rFonts w:ascii="Times New Roman" w:hAnsi="Times New Roman" w:cs="Times New Roman"/>
          <w:color w:val="000000" w:themeColor="text1"/>
        </w:rPr>
      </w:pPr>
      <w:r w:rsidRPr="00D814C4">
        <w:rPr>
          <w:rFonts w:ascii="Times New Roman" w:hAnsi="Times New Roman" w:cs="Times New Roman"/>
          <w:color w:val="000000" w:themeColor="text1"/>
        </w:rPr>
        <w:t>8.2 Conclusion</w:t>
      </w:r>
    </w:p>
    <w:p w14:paraId="78ACC9B6" w14:textId="77777777" w:rsidR="00632F91" w:rsidRPr="00D814C4" w:rsidRDefault="00000000">
      <w:pPr>
        <w:rPr>
          <w:rFonts w:cs="Times New Roman"/>
          <w:color w:val="000000" w:themeColor="text1"/>
        </w:rPr>
      </w:pPr>
      <w:r w:rsidRPr="00D814C4">
        <w:rPr>
          <w:rFonts w:cs="Times New Roman"/>
          <w:color w:val="000000" w:themeColor="text1"/>
        </w:rPr>
        <w:t>The supplied planning data supports a first-order, phased upgrade rather than a uniform high-frequency rollout. The ideal 19-cell cluster area is about 197.45 km², and N = 7 gives a reuse fraction of 1/7 and a reuse distance of about 9.17 km. Offered busy-hour traffic is 80 Erlangs; 92 channels are the minimum to meet the 2% Erlang B blocking target, while the existing 100-channel group yields about 0.399% blocking under the model. A mobile travelling at 60 km/h covers about 100 m during the 6 s overlap interval and may experience approximately one handoff per minute under the stated route-length interpretation. The combined supplied interference produces an estimated SINR of 13.81 dB, below target, so interference mitigation is required. A low-band 900 MHz coverage layer, 3.5 GHz capacity layer and selective 28 GHz hotspots provide a balanced deployment path. Final site, spectrum and handoff decisions should be made only after field measurements and more complete traffic, noise, propagation and cost modelling.</w:t>
      </w:r>
    </w:p>
    <w:p w14:paraId="17C34D32" w14:textId="77777777" w:rsidR="00632F91" w:rsidRPr="00D814C4" w:rsidRDefault="00000000">
      <w:pPr>
        <w:pStyle w:val="Heading1"/>
        <w:rPr>
          <w:rFonts w:ascii="Times New Roman" w:hAnsi="Times New Roman" w:cs="Times New Roman"/>
          <w:color w:val="000000" w:themeColor="text1"/>
        </w:rPr>
      </w:pPr>
      <w:r w:rsidRPr="00D814C4">
        <w:rPr>
          <w:rFonts w:ascii="Times New Roman" w:hAnsi="Times New Roman" w:cs="Times New Roman"/>
          <w:color w:val="000000" w:themeColor="text1"/>
        </w:rPr>
        <w:t>References</w:t>
      </w:r>
    </w:p>
    <w:p w14:paraId="3A75373A" w14:textId="77777777" w:rsidR="00632F91" w:rsidRPr="00D814C4" w:rsidRDefault="00000000">
      <w:pPr>
        <w:rPr>
          <w:rFonts w:cs="Times New Roman"/>
          <w:color w:val="000000" w:themeColor="text1"/>
        </w:rPr>
      </w:pPr>
      <w:r w:rsidRPr="00D814C4">
        <w:rPr>
          <w:rFonts w:cs="Times New Roman"/>
          <w:color w:val="000000" w:themeColor="text1"/>
        </w:rPr>
        <w:t>1. ECA56 Advanced Wireless Communication Systems, CO1 Integrated Engineering Analysis and Planning Assignment, supplied assignment brief, pp. 1–4.</w:t>
      </w:r>
    </w:p>
    <w:p w14:paraId="3DD49186" w14:textId="77777777" w:rsidR="00632F91" w:rsidRPr="00D814C4" w:rsidRDefault="00000000">
      <w:pPr>
        <w:rPr>
          <w:rFonts w:cs="Times New Roman"/>
          <w:color w:val="000000" w:themeColor="text1"/>
        </w:rPr>
      </w:pPr>
      <w:r w:rsidRPr="00D814C4">
        <w:rPr>
          <w:rFonts w:cs="Times New Roman"/>
          <w:color w:val="000000" w:themeColor="text1"/>
        </w:rPr>
        <w:t>2. International Telecommunication Union (ITU), Radiocommunication Sector (ITU-R), official overview and publications. https://www.itu.int/itu-r/</w:t>
      </w:r>
    </w:p>
    <w:p w14:paraId="1EDF9946" w14:textId="77777777" w:rsidR="00632F91" w:rsidRPr="00D814C4" w:rsidRDefault="00000000">
      <w:pPr>
        <w:rPr>
          <w:rFonts w:cs="Times New Roman"/>
          <w:color w:val="000000" w:themeColor="text1"/>
        </w:rPr>
      </w:pPr>
      <w:r w:rsidRPr="00D814C4">
        <w:rPr>
          <w:rFonts w:cs="Times New Roman"/>
          <w:color w:val="000000" w:themeColor="text1"/>
        </w:rPr>
        <w:lastRenderedPageBreak/>
        <w:t>3. International Telecommunication Union (ITU), World Radiocommunication Conference (WRC), official information. https://www.itu.int/wrc/</w:t>
      </w:r>
    </w:p>
    <w:p w14:paraId="0307D2DF" w14:textId="77777777" w:rsidR="00632F91" w:rsidRPr="00D814C4" w:rsidRDefault="00000000">
      <w:pPr>
        <w:rPr>
          <w:rFonts w:cs="Times New Roman"/>
          <w:color w:val="000000" w:themeColor="text1"/>
        </w:rPr>
      </w:pPr>
      <w:r w:rsidRPr="00D814C4">
        <w:rPr>
          <w:rFonts w:cs="Times New Roman"/>
          <w:color w:val="000000" w:themeColor="text1"/>
        </w:rPr>
        <w:t>4. A. M. D. L. Erlang, Erlang B loss model, commonly used for estimating call blocking in circuit-switched systems. Numerical results in this report were calculated using the recursive Erlang B relation stated in Section 4.</w:t>
      </w:r>
    </w:p>
    <w:p w14:paraId="5E317094" w14:textId="77777777" w:rsidR="00632F91" w:rsidRPr="00D814C4" w:rsidRDefault="00000000">
      <w:pPr>
        <w:rPr>
          <w:rFonts w:cs="Times New Roman"/>
          <w:color w:val="000000" w:themeColor="text1"/>
        </w:rPr>
      </w:pPr>
      <w:r w:rsidRPr="00D814C4">
        <w:rPr>
          <w:rFonts w:cs="Times New Roman"/>
          <w:color w:val="000000" w:themeColor="text1"/>
        </w:rPr>
        <w:t>Note: numerical values are rounded for presentation. Calculations should be checked against local licensing, propagation surveys and the operator’s actual traffic data before implementation.</w:t>
      </w:r>
    </w:p>
    <w:sectPr w:rsidR="00632F91" w:rsidRPr="00D814C4" w:rsidSect="00D814C4">
      <w:headerReference w:type="default" r:id="rId8"/>
      <w:footerReference w:type="default" r:id="rId9"/>
      <w:pgSz w:w="12240" w:h="15840"/>
      <w:pgMar w:top="1008"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5058B" w14:textId="77777777" w:rsidR="0085386E" w:rsidRDefault="0085386E">
      <w:pPr>
        <w:spacing w:after="0" w:line="240" w:lineRule="auto"/>
      </w:pPr>
      <w:r>
        <w:separator/>
      </w:r>
    </w:p>
  </w:endnote>
  <w:endnote w:type="continuationSeparator" w:id="0">
    <w:p w14:paraId="5E8BF2DE" w14:textId="77777777" w:rsidR="0085386E" w:rsidRDefault="00853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B2B78" w14:textId="2C49BFC4" w:rsidR="00632F91" w:rsidRDefault="00632F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6CADE" w14:textId="77777777" w:rsidR="0085386E" w:rsidRDefault="0085386E">
      <w:pPr>
        <w:spacing w:after="0" w:line="240" w:lineRule="auto"/>
      </w:pPr>
      <w:r>
        <w:separator/>
      </w:r>
    </w:p>
  </w:footnote>
  <w:footnote w:type="continuationSeparator" w:id="0">
    <w:p w14:paraId="5D45E06C" w14:textId="77777777" w:rsidR="0085386E" w:rsidRDefault="00853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C513" w14:textId="79EA4AF0" w:rsidR="00632F91" w:rsidRDefault="00632F9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164154">
    <w:abstractNumId w:val="8"/>
  </w:num>
  <w:num w:numId="2" w16cid:durableId="156465274">
    <w:abstractNumId w:val="6"/>
  </w:num>
  <w:num w:numId="3" w16cid:durableId="609312369">
    <w:abstractNumId w:val="5"/>
  </w:num>
  <w:num w:numId="4" w16cid:durableId="1158620747">
    <w:abstractNumId w:val="4"/>
  </w:num>
  <w:num w:numId="5" w16cid:durableId="828981011">
    <w:abstractNumId w:val="7"/>
  </w:num>
  <w:num w:numId="6" w16cid:durableId="7215731">
    <w:abstractNumId w:val="3"/>
  </w:num>
  <w:num w:numId="7" w16cid:durableId="1664815758">
    <w:abstractNumId w:val="2"/>
  </w:num>
  <w:num w:numId="8" w16cid:durableId="1163086636">
    <w:abstractNumId w:val="1"/>
  </w:num>
  <w:num w:numId="9" w16cid:durableId="61047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2F91"/>
    <w:rsid w:val="007362AE"/>
    <w:rsid w:val="0085386E"/>
    <w:rsid w:val="009757A5"/>
    <w:rsid w:val="00A62D81"/>
    <w:rsid w:val="00AA1D8D"/>
    <w:rsid w:val="00B47730"/>
    <w:rsid w:val="00CB0664"/>
    <w:rsid w:val="00D814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E2FD5"/>
  <w14:defaultImageDpi w14:val="300"/>
  <w15:docId w15:val="{620A2398-364E-417A-BB2F-40EBA2B7F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2976</Words>
  <Characters>16969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 shek reddy</cp:lastModifiedBy>
  <cp:revision>2</cp:revision>
  <dcterms:created xsi:type="dcterms:W3CDTF">2026-10-28T04:50:00Z</dcterms:created>
  <dcterms:modified xsi:type="dcterms:W3CDTF">2026-10-28T04:50:00Z</dcterms:modified>
  <cp:category/>
</cp:coreProperties>
</file>