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8"/>
          <w:szCs w:val="28"/>
        </w:rPr>
        <w:t xml:space="preserve">MENTAL WELLBEING GUARD: A DUAL-MODE BROWSER EXTENSION AND WEB HUB FOR MENTAL HEALTH SIGNAL ANALYSIS IN SOCIAL MEDIA TEXT</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A PROJECT REPORT</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val="false"/>
          <w:bCs w:val="false"/>
          <w:i/>
          <w:iCs/>
          <w:sz w:val="24"/>
          <w:szCs w:val="24"/>
        </w:rPr>
        <w:t xml:space="preserve">Submitted By</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4"/>
          <w:szCs w:val="24"/>
        </w:rPr>
        <w:t xml:space="preserve">Avi Ambastha</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Autonomy Roll No. 12622001044, Reg. No. 221260110274</w:t>
      </w:r>
    </w:p>
    <w:p>
      <w:pPr>
        <w:spacing w:after="160" w:before="0" w:line="360" w:lineRule="auto"/>
        <w:jc w:val="center"/>
      </w:pPr>
      <w:r>
        <w:rPr>
          <w:rFonts w:ascii="Times New Roman" w:cs="Times New Roman" w:eastAsia="Times New Roman" w:hAnsi="Times New Roman"/>
          <w:b/>
          <w:bCs/>
          <w:i w:val="false"/>
          <w:iCs w:val="false"/>
          <w:sz w:val="24"/>
          <w:szCs w:val="24"/>
        </w:rPr>
        <w:t xml:space="preserve">Ekam Bitt</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Autonomy Roll No. 12622001064, Reg. No. 221260110294</w:t>
      </w:r>
    </w:p>
    <w:p>
      <w:pPr>
        <w:spacing w:after="160" w:before="0" w:line="360" w:lineRule="auto"/>
        <w:jc w:val="center"/>
      </w:pPr>
      <w:r>
        <w:rPr>
          <w:rFonts w:ascii="Times New Roman" w:cs="Times New Roman" w:eastAsia="Times New Roman" w:hAnsi="Times New Roman"/>
          <w:b/>
          <w:bCs/>
          <w:i w:val="false"/>
          <w:iCs w:val="false"/>
          <w:sz w:val="24"/>
          <w:szCs w:val="24"/>
        </w:rPr>
        <w:t xml:space="preserve">Abhishek Prasad</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Autonomy Roll No. 12622001004, Reg. No. 221260110233</w:t>
      </w:r>
    </w:p>
    <w:p>
      <w:pPr>
        <w:spacing w:after="160" w:before="0" w:line="360" w:lineRule="auto"/>
        <w:jc w:val="center"/>
      </w:pPr>
      <w:r>
        <w:rPr>
          <w:rFonts w:ascii="Times New Roman" w:cs="Times New Roman" w:eastAsia="Times New Roman" w:hAnsi="Times New Roman"/>
          <w:b/>
          <w:bCs/>
          <w:i w:val="false"/>
          <w:iCs w:val="false"/>
          <w:sz w:val="24"/>
          <w:szCs w:val="24"/>
        </w:rPr>
        <w:t xml:space="preserve">Ayush Chhajer</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Autonomy Roll No. 12622001049, Reg. No. 221260110279</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val="false"/>
          <w:bCs w:val="false"/>
          <w:i/>
          <w:iCs/>
          <w:sz w:val="24"/>
          <w:szCs w:val="24"/>
        </w:rPr>
        <w:t xml:space="preserve">Under the Guidance of</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4"/>
          <w:szCs w:val="24"/>
        </w:rPr>
        <w:t xml:space="preserve">Prof. Amitabha Acharya</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(Assistant Professor, Dept. of Computer Science and Engineering)</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4"/>
          <w:szCs w:val="24"/>
        </w:rPr>
        <w:t xml:space="preserve">in partial fulfilment for the award of the degree</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of</w:t>
      </w:r>
    </w:p>
    <w:p>
      <w:pPr>
        <w:spacing w:after="160" w:before="0" w:line="360" w:lineRule="auto"/>
        <w:jc w:val="center"/>
      </w:pPr>
      <w:r>
        <w:rPr>
          <w:rFonts w:ascii="Times New Roman" w:cs="Times New Roman" w:eastAsia="Times New Roman" w:hAnsi="Times New Roman"/>
          <w:b/>
          <w:bCs/>
          <w:i w:val="false"/>
          <w:iCs w:val="false"/>
          <w:sz w:val="28"/>
          <w:szCs w:val="28"/>
        </w:rPr>
        <w:t xml:space="preserve">Bachelor of Technology</w:t>
      </w:r>
    </w:p>
    <w:p>
      <w:pPr>
        <w:spacing w:after="160" w:before="0" w:line="360" w:lineRule="auto"/>
        <w:jc w:val="center"/>
      </w:pPr>
      <w:r>
        <w:rPr>
          <w:rFonts w:ascii="Times New Roman" w:cs="Times New Roman" w:eastAsia="Times New Roman" w:hAnsi="Times New Roman"/>
          <w:b w:val="false"/>
          <w:bCs w:val="false"/>
          <w:i w:val="false"/>
          <w:iCs w:val="false"/>
          <w:sz w:val="24"/>
          <w:szCs w:val="24"/>
        </w:rPr>
        <w:t xml:space="preserve">in</w:t>
      </w:r>
    </w:p>
    <w:p>
      <w:pPr>
        <w:spacing w:after="160" w:before="0" w:line="360" w:lineRule="auto"/>
        <w:jc w:val="center"/>
      </w:pPr>
      <w:r>
        <w:rPr>
          <w:rFonts w:ascii="Times New Roman" w:cs="Times New Roman" w:eastAsia="Times New Roman" w:hAnsi="Times New Roman"/>
          <w:b/>
          <w:bCs/>
          <w:i w:val="false"/>
          <w:iCs w:val="false"/>
          <w:sz w:val="24"/>
          <w:szCs w:val="24"/>
        </w:rPr>
        <w:t xml:space="preserve">Computer Science and Engineering</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4"/>
          <w:szCs w:val="24"/>
        </w:rPr>
        <w:t xml:space="preserve">HERITAGE INSTITUTE OF TECHNOLOGY, KOLKATA</w:t>
      </w:r>
    </w:p>
    <w:p>
      <w:pPr>
        <w:spacing w:after="160" w:before="0" w:line="360" w:lineRule="auto"/>
        <w:jc w:val="center"/>
      </w:pPr>
      <w:r>
        <w:rPr>
          <w:rFonts w:ascii="Times New Roman" w:cs="Times New Roman" w:eastAsia="Times New Roman" w:hAnsi="Times New Roman"/>
          <w:b/>
          <w:bCs/>
          <w:i w:val="false"/>
          <w:iCs w:val="false"/>
          <w:sz w:val="24"/>
          <w:szCs w:val="24"/>
        </w:rPr>
        <w:t xml:space="preserve">An autonomous institute under</w:t>
      </w:r>
    </w:p>
    <w:p>
      <w:pPr>
        <w:spacing w:after="160" w:before="0" w:line="360" w:lineRule="auto"/>
        <w:jc w:val="center"/>
      </w:pPr>
      <w:r>
        <w:rPr>
          <w:rFonts w:ascii="Times New Roman" w:cs="Times New Roman" w:eastAsia="Times New Roman" w:hAnsi="Times New Roman"/>
          <w:b/>
          <w:bCs/>
          <w:i w:val="false"/>
          <w:iCs w:val="false"/>
          <w:sz w:val="24"/>
          <w:szCs w:val="24"/>
        </w:rPr>
        <w:t xml:space="preserve">Maulana Abul Kalam Azad University of Technology</w:t>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4"/>
          <w:szCs w:val="24"/>
        </w:rPr>
        <w:t xml:space="preserve">May 2026</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4"/>
          <w:szCs w:val="24"/>
        </w:rPr>
        <w:t xml:space="preserve">HERITAGE INSTITUTE OF TECHNOLOGY, KOLKATA</w:t>
      </w:r>
    </w:p>
    <w:p>
      <w:pPr>
        <w:spacing w:after="160" w:before="0" w:line="360" w:lineRule="auto"/>
        <w:jc w:val="center"/>
      </w:pPr>
      <w:r>
        <w:rPr>
          <w:rFonts w:ascii="Times New Roman" w:cs="Times New Roman" w:eastAsia="Times New Roman" w:hAnsi="Times New Roman"/>
          <w:b w:val="false"/>
          <w:bCs w:val="false"/>
          <w:i/>
          <w:iCs/>
          <w:sz w:val="24"/>
          <w:szCs w:val="24"/>
        </w:rPr>
        <w:t xml:space="preserve">An Autonomous Institution under</w:t>
      </w:r>
    </w:p>
    <w:p>
      <w:pPr>
        <w:spacing w:after="160" w:before="0" w:line="360" w:lineRule="auto"/>
        <w:jc w:val="center"/>
      </w:pPr>
      <w:r>
        <w:rPr>
          <w:rFonts w:ascii="Times New Roman" w:cs="Times New Roman" w:eastAsia="Times New Roman" w:hAnsi="Times New Roman"/>
          <w:b/>
          <w:bCs/>
          <w:i w:val="false"/>
          <w:iCs w:val="false"/>
          <w:sz w:val="24"/>
          <w:szCs w:val="24"/>
        </w:rPr>
        <w:t xml:space="preserve">MAULANA ABUL KALAM AZAD UNIVERSITY OF TECHNOLOGY</w:t>
      </w:r>
    </w:p>
    <w:p>
      <w:pPr>
        <w:spacing w:after="0" w:before="0" w:line="360" w:lineRule="auto"/>
      </w:pPr>
      <w:r>
        <w:t xml:space="preserve"/>
      </w:r>
    </w:p>
    <w:p>
      <w:pPr>
        <w:spacing w:after="0" w:before="0" w:line="360" w:lineRule="auto"/>
      </w:pPr>
      <w:r>
        <w:t xml:space="preserve"/>
      </w:r>
    </w:p>
    <w:p>
      <w:pPr>
        <w:spacing w:after="160" w:before="0" w:line="360" w:lineRule="auto"/>
        <w:jc w:val="center"/>
      </w:pPr>
      <w:r>
        <w:rPr>
          <w:rFonts w:ascii="Times New Roman" w:cs="Times New Roman" w:eastAsia="Times New Roman" w:hAnsi="Times New Roman"/>
          <w:b/>
          <w:bCs/>
          <w:i w:val="false"/>
          <w:iCs w:val="false"/>
          <w:sz w:val="24"/>
          <w:szCs w:val="24"/>
          <w:u w:val="single"/>
        </w:rPr>
        <w:t xml:space="preserve">BONAFIDE CERTIFICATE</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sz w:val="24"/>
          <w:szCs w:val="24"/>
        </w:rPr>
        <w:t xml:space="preserve">Certified that this project report on </w:t>
      </w:r>
      <w:r>
        <w:rPr>
          <w:rFonts w:ascii="Times New Roman" w:cs="Times New Roman" w:eastAsia="Times New Roman" w:hAnsi="Times New Roman"/>
          <w:b/>
          <w:bCs/>
          <w:sz w:val="24"/>
          <w:szCs w:val="24"/>
        </w:rPr>
        <w:t xml:space="preserve">"Mental Wellbeing Guard: A Dual-Mode Browser Extension and Web Hub for Mental Health Signal Analysis in Social Media Text"</w:t>
      </w:r>
      <w:r>
        <w:rPr>
          <w:rFonts w:ascii="Times New Roman" w:cs="Times New Roman" w:eastAsia="Times New Roman" w:hAnsi="Times New Roman"/>
          <w:sz w:val="24"/>
          <w:szCs w:val="24"/>
        </w:rPr>
        <w:t xml:space="preserve"> is the bonafide work of </w:t>
      </w:r>
      <w:r>
        <w:rPr>
          <w:rFonts w:ascii="Times New Roman" w:cs="Times New Roman" w:eastAsia="Times New Roman" w:hAnsi="Times New Roman"/>
          <w:b/>
          <w:bCs/>
          <w:sz w:val="24"/>
          <w:szCs w:val="24"/>
        </w:rPr>
        <w:t xml:space="preserve">"Avi Ambastha"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"Ekam Bitt"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"Abhishek Prasad"</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"Ayush Chhajer"</w:t>
      </w:r>
      <w:r>
        <w:rPr>
          <w:rFonts w:ascii="Times New Roman" w:cs="Times New Roman" w:eastAsia="Times New Roman" w:hAnsi="Times New Roman"/>
          <w:sz w:val="24"/>
          <w:szCs w:val="24"/>
        </w:rPr>
        <w:t xml:space="preserve"> who carried out the project work under my supervision.</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666"/>
        <w:tblBorders>
          <w:top w:val="none"/>
          <w:left w:val="none"/>
          <w:bottom w:val="none"/>
          <w:right w:val="none"/>
          <w:insideH w:val="single" w:color="auto" w:sz="4"/>
          <w:insideV w:val="single" w:color="auto" w:sz="4"/>
        </w:tblBorders>
      </w:tblPr>
      <w:tblGrid>
        <w:gridCol w:w="4333"/>
        <w:gridCol w:w="4333"/>
      </w:tblGrid>
      <w:tr>
        <w:tc>
          <w:tcPr>
            <w:tcW w:type="dxa" w:w="4333"/>
            <w:tcBorders>
              <w:top w:val="none"/>
              <w:left w:val="none"/>
              <w:bottom w:val="none"/>
              <w:right w:val="none"/>
            </w:tcBorders>
          </w:tcPr>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________________</w:t>
            </w:r>
          </w:p>
          <w:p>
            <w:pPr>
              <w:spacing w:after="0" w:before="0" w:line="360" w:lineRule="auto"/>
              <w:jc w:val="both"/>
            </w:pPr>
            <w:r>
              <w:rPr>
                <w:rFonts w:ascii="Times New Roman" w:cs="Times New Roman" w:eastAsia="Times New Roman" w:hAnsi="Times New Roman"/>
                <w:b/>
                <w:bCs/>
                <w:i w:val="false"/>
                <w:iCs w:val="false"/>
                <w:sz w:val="24"/>
                <w:szCs w:val="24"/>
              </w:rPr>
              <w:t xml:space="preserve">SIGNATURE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Prof. (Dr.) Sujit Kumar Barua</w:t>
            </w:r>
          </w:p>
          <w:p>
            <w:pPr>
              <w:spacing w:after="0" w:before="0" w:line="360" w:lineRule="auto"/>
              <w:jc w:val="both"/>
            </w:pPr>
            <w:r>
              <w:rPr>
                <w:rFonts w:ascii="Times New Roman" w:cs="Times New Roman" w:eastAsia="Times New Roman" w:hAnsi="Times New Roman"/>
                <w:b/>
                <w:bCs/>
                <w:i w:val="false"/>
                <w:iCs w:val="false"/>
                <w:sz w:val="24"/>
                <w:szCs w:val="24"/>
              </w:rPr>
              <w:t xml:space="preserve">HEAD OF THE DEPARTMENT</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Computer Science and Engineering,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Heritage Institute of Technology,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Kolkata - 700107</w:t>
            </w:r>
          </w:p>
        </w:tc>
        <w:tc>
          <w:tcPr>
            <w:tcW w:type="dxa" w:w="4333"/>
            <w:tcBorders>
              <w:top w:val="none"/>
              <w:left w:val="none"/>
              <w:bottom w:val="none"/>
              <w:right w:val="none"/>
            </w:tcBorders>
          </w:tcPr>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________________</w:t>
            </w:r>
          </w:p>
          <w:p>
            <w:pPr>
              <w:spacing w:after="0" w:before="0" w:line="360" w:lineRule="auto"/>
              <w:jc w:val="both"/>
            </w:pPr>
            <w:r>
              <w:rPr>
                <w:rFonts w:ascii="Times New Roman" w:cs="Times New Roman" w:eastAsia="Times New Roman" w:hAnsi="Times New Roman"/>
                <w:b/>
                <w:bCs/>
                <w:i w:val="false"/>
                <w:iCs w:val="false"/>
                <w:sz w:val="24"/>
                <w:szCs w:val="24"/>
              </w:rPr>
              <w:t xml:space="preserve">SIGNATURE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Prof. Amitabha Acharya</w:t>
            </w:r>
          </w:p>
          <w:p>
            <w:pPr>
              <w:spacing w:after="0" w:before="0" w:line="360" w:lineRule="auto"/>
              <w:jc w:val="both"/>
            </w:pPr>
            <w:r>
              <w:rPr>
                <w:rFonts w:ascii="Times New Roman" w:cs="Times New Roman" w:eastAsia="Times New Roman" w:hAnsi="Times New Roman"/>
                <w:b/>
                <w:bCs/>
                <w:i w:val="false"/>
                <w:iCs w:val="false"/>
                <w:sz w:val="24"/>
                <w:szCs w:val="24"/>
              </w:rPr>
              <w:t xml:space="preserve">PROJECT MENTOR</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Computer Science and Engineering</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Heritage Institute of Technology,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Kolkata - 700107</w:t>
            </w:r>
          </w:p>
        </w:tc>
      </w:tr>
    </w:tbl>
    <w:p>
      <w:pPr>
        <w:spacing w:after="0" w:before="0" w:line="360" w:lineRule="auto"/>
      </w:pPr>
      <w:r>
        <w:t xml:space="preserve"/>
      </w:r>
    </w:p>
    <w:p>
      <w:pPr>
        <w:spacing w:after="0" w:before="0" w:line="360" w:lineRule="auto"/>
      </w:pPr>
      <w: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________________</w:t>
      </w:r>
    </w:p>
    <w:p>
      <w:pPr>
        <w:spacing w:after="0" w:before="0" w:line="360" w:lineRule="auto"/>
        <w:jc w:val="both"/>
      </w:pPr>
      <w:r>
        <w:rPr>
          <w:rFonts w:ascii="Times New Roman" w:cs="Times New Roman" w:eastAsia="Times New Roman" w:hAnsi="Times New Roman"/>
          <w:b/>
          <w:bCs/>
          <w:i w:val="false"/>
          <w:iCs w:val="false"/>
          <w:sz w:val="24"/>
          <w:szCs w:val="24"/>
        </w:rPr>
        <w:t xml:space="preserve">SIGNATURE</w:t>
      </w:r>
    </w:p>
    <w:p>
      <w:pPr>
        <w:spacing w:after="0" w:before="0" w:line="360" w:lineRule="auto"/>
        <w:jc w:val="both"/>
      </w:pPr>
      <w:r>
        <w:rPr>
          <w:rFonts w:ascii="Times New Roman" w:cs="Times New Roman" w:eastAsia="Times New Roman" w:hAnsi="Times New Roman"/>
          <w:b/>
          <w:bCs/>
          <w:i w:val="false"/>
          <w:iCs w:val="false"/>
          <w:sz w:val="24"/>
          <w:szCs w:val="24"/>
        </w:rPr>
        <w:t xml:space="preserve">EXTERNAL EXAMINER</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ACKNOWLEDGEMENT</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We express our profound sense of gratitude and reverence to our project guide, Prof. Amitabha Acharya, Department of Computer Science and Engineering, Heritage Institute of Technology, Kolkata, for his invaluable guidance, persistent encouragement, and insightful suggestions throughout this project.</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We are sincerely grateful to Prof. (Dr.) Sujit Kumar Barua, Head of the Department of Computer Science and Engineering, Heritage Institute of Technology, Kolkata, for providing the necessary academic infrastructure and his constant support. We also thank all the faculty members of the department for their encouragement and academic mentorship.</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We acknowledge the contributions of the open-source communities behind Hugging Face Transformers, ONNX Runtime, Flask, FastAPI, Docker, Chart.js, and the Chrome Extensions platform, whose tools made this project technically feasible. We are grateful to our families and friends for their unwavering moral support.</w:t>
      </w:r>
    </w:p>
    <w:p>
      <w:pPr>
        <w:spacing w:after="0" w:before="0" w:line="360" w:lineRule="auto"/>
      </w:pPr>
      <w:r>
        <w:t xml:space="preserve"/>
      </w:r>
    </w:p>
    <w:p>
      <w:pPr>
        <w:spacing w:after="0" w:before="0" w:line="360" w:lineRule="auto"/>
      </w:pPr>
      <w:r>
        <w:t xml:space="preserve"/>
      </w:r>
    </w:p>
    <w:tbl>
      <w:tblPr>
        <w:tblW w:type="dxa" w:w="8666"/>
        <w:tblBorders>
          <w:top w:val="none"/>
          <w:left w:val="none"/>
          <w:bottom w:val="none"/>
          <w:right w:val="none"/>
          <w:insideH w:val="single" w:color="auto" w:sz="4"/>
          <w:insideV w:val="single" w:color="auto" w:sz="4"/>
        </w:tblBorders>
      </w:tblPr>
      <w:tblGrid>
        <w:gridCol w:w="4333"/>
        <w:gridCol w:w="4333"/>
      </w:tblGrid>
      <w:tr>
        <w:tc>
          <w:tcPr>
            <w:tcW w:type="dxa" w:w="4333"/>
            <w:tcBorders>
              <w:top w:val="none"/>
              <w:left w:val="none"/>
              <w:bottom w:val="none"/>
              <w:right w:val="none"/>
            </w:tcBorders>
          </w:tcPr>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Avi Ambastha</w:t>
            </w:r>
          </w:p>
        </w:tc>
        <w:tc>
          <w:tcPr>
            <w:tcW w:type="dxa" w:w="4333"/>
            <w:tcBorders>
              <w:top w:val="none"/>
              <w:left w:val="none"/>
              <w:bottom w:val="none"/>
              <w:right w:val="none"/>
            </w:tcBorders>
          </w:tcPr>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Ekam Bitt</w:t>
            </w:r>
          </w:p>
        </w:tc>
      </w:tr>
      <w:tr>
        <w:tc>
          <w:tcPr>
            <w:tcW w:type="dxa" w:w="4333"/>
            <w:tcBorders>
              <w:top w:val="none"/>
              <w:left w:val="none"/>
              <w:bottom w:val="none"/>
              <w:right w:val="none"/>
            </w:tcBorders>
          </w:tcPr>
          <w:p>
            <w:pPr>
              <w:spacing w:after="0" w:before="0" w:line="360" w:lineRule="auto"/>
            </w:pPr>
            <w: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Abhishek Prasad</w:t>
            </w:r>
          </w:p>
        </w:tc>
        <w:tc>
          <w:tcPr>
            <w:tcW w:type="dxa" w:w="4333"/>
            <w:tcBorders>
              <w:top w:val="none"/>
              <w:left w:val="none"/>
              <w:bottom w:val="none"/>
              <w:right w:val="none"/>
            </w:tcBorders>
          </w:tcPr>
          <w:p>
            <w:pPr>
              <w:spacing w:after="0" w:before="0" w:line="360" w:lineRule="auto"/>
            </w:pPr>
            <w:r>
              <w:t xml:space="preserve"/>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_______________</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Ayush Chhajer</w:t>
            </w:r>
          </w:p>
        </w:tc>
      </w:tr>
    </w:tbl>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social media platforms has created vast repositories of user-generated content in which people routinely express emotional distress and mental-health-related language signals. This project presents Mental Wellbeing Guard, a dual-mode Chrome browser extension and local web hub designed to analyse mental-health-related linguistic signals in social media comments and provide awareness-oriented, non-diagnostic wellbeing support.</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system is built around a fine-tuned RoBERTa sequence classifier exported to a quantized ONNX artifact, achieving approximately 75 per cent reduction in model storage from 499 MB to 125 MB without retraining. The underlying model recorded 85.69 per cent accuracy and a macro F1-score of 0.8601 on a seven-class classification task.</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Mental Wellbeing Guard operates in two modes. Cloud Mode routes inference to a hosted Hugging Face Spaces FastAPI service, enabling zero-setup usability. Local Mode routes inference to a Dockerized Flask backend, persists wellbeing history in a local SQLite database, and provides a full-featured web hub with weekly dashboard, emotional-diet breakdown, self-check interface, and browsing-session tracking. The extension supports passive monitoring and manual thread scanning on YouTube, Reddit, X, and Twitter, and includes Smart Shield content blurring, rabbit-hole nudges, a five-minute breather mode, and draft-time support prompts with locale-aware crisis resources.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mental health NLP, RoBERTa, ONNX Runtime, Chrome Manifest V3, Hugging Face Spaces, Docker, Flask, FastAPI, social media text classification, digital wellbeing, dual-mode inference, responsible AI.</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666"/>
      </w:tblGrid>
      <w:t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Table No.</w:t>
            </w:r>
          </w:p>
        </w:tc>
        <w:tc>
          <w:tcPr>
            <w:tcW w:type="dxa" w:w="5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Title</w:t>
            </w:r>
          </w:p>
        </w:tc>
        <w:tc>
          <w:tcPr>
            <w:tcW w:type="dxa" w:w="1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Page No.</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2.1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Supported Platforms and Extraction Scope</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2.2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 Mode Comparison: Cloud Mode vs. Local Mode</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5.1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Technology Stack Summary</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5.2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DevOps and Quality Assurance Tools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 Label Taxonomy and Ethical Framing</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Unified Dataset Schema</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4.3</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MentalHealthModel Component Summary</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4.4</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DAPT Hyperparameters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4.5</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Teacher Fine-Tuning Hyperparameters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4.6</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Knowledge Distillation Parameters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4.7</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Artefact Sizes by Pipeline Stage</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4.8</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Deployed Inference Pipeline Steps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4.9</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Planned Ablation Variants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6.1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 Mapping: Model Output to Display Category</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6.2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Flask Backend API Endpoints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6.3</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Hugging Face Space API Endpoints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6.4</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Risk Score Thresholds and Bands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6.5</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Key Implementation Constants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6.6</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Size Comparison: Original vs. Quantized ONNX</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8.1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 Features Checklist</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9.1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Historical V1 Model Performance Comparison</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9.2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Size Comparison — Original vs. Quantised ONNX</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9.3</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V1.0 to V2.0 Product Improvements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11.1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Backend Automated Test Cases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11.2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GitHub Actions CI Workflows</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12.1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Limitations Summary</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Table 13.1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Future Scope Summary</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bl>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1466"/>
      </w:tblGrid>
      <w:tr>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Figure No.</w:t>
            </w:r>
          </w:p>
        </w:tc>
        <w:tc>
          <w:tcPr>
            <w:tcW w:type="dxa" w:w="5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Title</w:t>
            </w:r>
          </w:p>
        </w:tc>
        <w:tc>
          <w:tcPr>
            <w:tcW w:type="dxa" w:w="1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Page No.</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Figure 6.1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Overall Dual-Mode System Architecture</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Figure 6.2</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Mode Data Flow</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Figure 6.3</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Mode Data Flow</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Figure 6.4</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 Module Architecture</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Figure 8.1</w:t>
            </w:r>
          </w:p>
        </w:tc>
        <w:tc>
          <w:tcPr>
            <w:tcW w:type="dxa" w:w="5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Smart Shield and Wellbeing Interventions Flow</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XX</w:t>
            </w:r>
          </w:p>
        </w:tc>
      </w:tr>
    </w:tbl>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LIST OF ABBREVIATIONS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Abbreviation</w:t>
            </w:r>
          </w:p>
        </w:tc>
        <w:tc>
          <w:tcPr>
            <w:tcW w:type="dxa" w:w="6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Expansion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ADHD</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Attention Deficit Hyperactivity Disorder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AI</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Artificial Intelligence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Application Programming Interface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BPD</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Borderline Personality Disorder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BERT</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Bidirectional Encoder Representations from Transformers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CI/CD</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Continuous Integration / Continuous Delivery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CORS</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Cross-Origin Resource Sharing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DOM</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Document Object Model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GPU</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Graphics Processing Unit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HF</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Hugging Face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INT8</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8-bit Integer Quantization</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ML</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Machine Learning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MV3</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Manifest Version 3</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NLP</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Natural Language Processing</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ONNX</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Open Neural Network Exchange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PTSD</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Post-Traumatic Stress Disorder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REST</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Representational State Transfer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RoBERTa</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Robustly Optimized BERT Pretraining Approach</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SQLite</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Self-Contained Relational Database Engine</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TF-IDF</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Term Frequency-Inverse Document Frequency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URL</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Uniform Resource Locator</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WSGI</w:t>
            </w:r>
          </w:p>
        </w:tc>
        <w:tc>
          <w:tcPr>
            <w:tcW w:type="dxa" w:w="6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Web Server Gateway Interface</w:t>
            </w:r>
          </w:p>
        </w:tc>
      </w:tr>
    </w:tbl>
    <w:p>
      <w:pPr>
        <w:spacing w:after="0" w:before="0" w:line="360" w:lineRule="auto"/>
      </w:pPr>
      <w:r>
        <w:br w:type="page"/>
      </w:r>
    </w:p>
    <w:p>
      <w:pPr>
        <w:sectPr>
          <w:pgSz w:w="11906" w:h="16838" w:orient="portrait"/>
          <w:pgMar w:top="1440" w:right="1440" w:bottom="1440" w:left="1800" w:header="708" w:footer="708" w:gutter="0"/>
          <w:pgNumType/>
          <w:docGrid w:linePitch="360"/>
        </w:sectPr>
      </w:pPr>
    </w:p>
    <w:p>
      <w:pPr>
        <w:spacing w:after="160" w:before="0" w:line="360" w:lineRule="auto"/>
        <w:jc w:val="center"/>
      </w:pPr>
      <w:r>
        <w:rPr>
          <w:rFonts w:ascii="Times New Roman" w:cs="Times New Roman" w:eastAsia="Times New Roman" w:hAnsi="Times New Roman"/>
          <w:b/>
          <w:bCs/>
          <w:i w:val="false"/>
          <w:iCs w:val="false"/>
          <w:sz w:val="28"/>
          <w:szCs w:val="28"/>
          <w:u w:val="single"/>
        </w:rPr>
        <w:t xml:space="preserve">TABLE OF CONTENTS</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BONAFIDE CERTIFICATE</w:t>
      </w:r>
      <w:r>
        <w:rPr>
          <w:rFonts w:ascii="Times New Roman" w:cs="Times New Roman" w:eastAsia="Times New Roman" w:hAnsi="Times New Roman"/>
          <w:sz w:val="24"/>
          <w:szCs w:val="24"/>
        </w:rPr>
        <w:t xml:space="preserve">	ii</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ACKNOWLEDGEMENT</w:t>
      </w:r>
      <w:r>
        <w:rPr>
          <w:rFonts w:ascii="Times New Roman" w:cs="Times New Roman" w:eastAsia="Times New Roman" w:hAnsi="Times New Roman"/>
          <w:sz w:val="24"/>
          <w:szCs w:val="24"/>
        </w:rPr>
        <w:t xml:space="preserve">	iii</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iv</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vii</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1.1  Background and Motivation</w:t>
      </w:r>
      <w:r>
        <w:rPr>
          <w:rFonts w:ascii="Times New Roman" w:cs="Times New Roman" w:eastAsia="Times New Roman" w:hAnsi="Times New Roman"/>
          <w:sz w:val="24"/>
          <w:szCs w:val="24"/>
        </w:rPr>
        <w:t xml:space="preserve">	1</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1.2  The Mental Wellbeing Guard Solution</w:t>
      </w:r>
      <w:r>
        <w:rPr>
          <w:rFonts w:ascii="Times New Roman" w:cs="Times New Roman" w:eastAsia="Times New Roman" w:hAnsi="Times New Roman"/>
          <w:sz w:val="24"/>
          <w:szCs w:val="24"/>
        </w:rPr>
        <w:t xml:space="preserve">	1</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1.3  Project Evolution: V1 to V2.0</w:t>
      </w:r>
      <w:r>
        <w:rPr>
          <w:rFonts w:ascii="Times New Roman" w:cs="Times New Roman" w:eastAsia="Times New Roman" w:hAnsi="Times New Roman"/>
          <w:sz w:val="24"/>
          <w:szCs w:val="24"/>
        </w:rPr>
        <w:t xml:space="preserve">	2</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1.4  Objectives and Design Principles</w:t>
      </w:r>
      <w:r>
        <w:rPr>
          <w:rFonts w:ascii="Times New Roman" w:cs="Times New Roman" w:eastAsia="Times New Roman" w:hAnsi="Times New Roman"/>
          <w:sz w:val="24"/>
          <w:szCs w:val="24"/>
        </w:rPr>
        <w:t xml:space="preserve">	2</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2: SCOPE OF THE PROJECT</w:t>
      </w:r>
      <w:r>
        <w:rPr>
          <w:rFonts w:ascii="Times New Roman" w:cs="Times New Roman" w:eastAsia="Times New Roman" w:hAnsi="Times New Roman"/>
          <w:b/>
          <w:bCs/>
          <w:sz w:val="24"/>
          <w:szCs w:val="24"/>
        </w:rPr>
        <w:t xml:space="preserve">	3</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2.1  Supported Platforms</w:t>
      </w:r>
      <w:r>
        <w:rPr>
          <w:rFonts w:ascii="Times New Roman" w:cs="Times New Roman" w:eastAsia="Times New Roman" w:hAnsi="Times New Roman"/>
          <w:sz w:val="24"/>
          <w:szCs w:val="24"/>
        </w:rPr>
        <w:t xml:space="preserve">	3</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2.2  Inference Modes</w:t>
      </w:r>
      <w:r>
        <w:rPr>
          <w:rFonts w:ascii="Times New Roman" w:cs="Times New Roman" w:eastAsia="Times New Roman" w:hAnsi="Times New Roman"/>
          <w:sz w:val="24"/>
          <w:szCs w:val="24"/>
        </w:rPr>
        <w:t xml:space="preserve">	3</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2.3  Model Label Scope and Ethical Boundaries</w:t>
      </w:r>
      <w:r>
        <w:rPr>
          <w:rFonts w:ascii="Times New Roman" w:cs="Times New Roman" w:eastAsia="Times New Roman" w:hAnsi="Times New Roman"/>
          <w:sz w:val="24"/>
          <w:szCs w:val="24"/>
        </w:rPr>
        <w:t xml:space="preserve">	3</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3: LITERATURE SURVEY</w:t>
      </w:r>
      <w:r>
        <w:rPr>
          <w:rFonts w:ascii="Times New Roman" w:cs="Times New Roman" w:eastAsia="Times New Roman" w:hAnsi="Times New Roman"/>
          <w:b/>
          <w:bCs/>
          <w:sz w:val="24"/>
          <w:szCs w:val="24"/>
        </w:rPr>
        <w:t xml:space="preserve">	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3.1  Transformer Foundations</w:t>
      </w:r>
      <w:r>
        <w:rPr>
          <w:rFonts w:ascii="Times New Roman" w:cs="Times New Roman" w:eastAsia="Times New Roman" w:hAnsi="Times New Roman"/>
          <w:sz w:val="24"/>
          <w:szCs w:val="24"/>
        </w:rPr>
        <w:t xml:space="preserve">	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3.2  Mental Health NLP on Social Media</w:t>
      </w:r>
      <w:r>
        <w:rPr>
          <w:rFonts w:ascii="Times New Roman" w:cs="Times New Roman" w:eastAsia="Times New Roman" w:hAnsi="Times New Roman"/>
          <w:sz w:val="24"/>
          <w:szCs w:val="24"/>
        </w:rPr>
        <w:t xml:space="preserve">	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3.3  Efficient Deployment and ONNX Optimization</w:t>
      </w:r>
      <w:r>
        <w:rPr>
          <w:rFonts w:ascii="Times New Roman" w:cs="Times New Roman" w:eastAsia="Times New Roman" w:hAnsi="Times New Roman"/>
          <w:sz w:val="24"/>
          <w:szCs w:val="24"/>
        </w:rPr>
        <w:t xml:space="preserve">	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3.4  Responsible AI and Gap Analysis</w:t>
      </w:r>
      <w:r>
        <w:rPr>
          <w:rFonts w:ascii="Times New Roman" w:cs="Times New Roman" w:eastAsia="Times New Roman" w:hAnsi="Times New Roman"/>
          <w:sz w:val="24"/>
          <w:szCs w:val="24"/>
        </w:rPr>
        <w:t xml:space="preserve">	5</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4: ML PIPELINE — DATA, TRAINING AND DEPLOYMENT</w:t>
      </w:r>
      <w:r>
        <w:rPr>
          <w:rFonts w:ascii="Times New Roman" w:cs="Times New Roman" w:eastAsia="Times New Roman" w:hAnsi="Times New Roman"/>
          <w:b/>
          <w:bCs/>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4.1  Problem Framing and Dataset Design</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4.2  Data Collection and LLM Annotation Pipeline</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4.3  Model Architecture</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4.4  Training Pipeline</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4.5  Post-Training: Calibration and Threshold Optimisation</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4.6  ONNX Export and INT8 Quantization</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4.7  Inference Pipeline</w:t>
      </w:r>
      <w:r>
        <w:rPr>
          <w:rFonts w:ascii="Times New Roman" w:cs="Times New Roman" w:eastAsia="Times New Roman" w:hAnsi="Times New Roman"/>
          <w:sz w:val="24"/>
          <w:szCs w:val="24"/>
        </w:rPr>
        <w:t xml:space="preserve">	XX</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4.8  Ablation Study Design</w:t>
      </w:r>
      <w:r>
        <w:rPr>
          <w:rFonts w:ascii="Times New Roman" w:cs="Times New Roman" w:eastAsia="Times New Roman" w:hAnsi="Times New Roman"/>
          <w:sz w:val="24"/>
          <w:szCs w:val="24"/>
        </w:rPr>
        <w:t xml:space="preserve">	XX</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5: TECHNOLOGY STACK</w:t>
      </w:r>
      <w:r>
        <w:rPr>
          <w:rFonts w:ascii="Times New Roman" w:cs="Times New Roman" w:eastAsia="Times New Roman" w:hAnsi="Times New Roman"/>
          <w:b/>
          <w:bCs/>
          <w:sz w:val="24"/>
          <w:szCs w:val="24"/>
        </w:rPr>
        <w:t xml:space="preserve">	6</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5.1  Browser Extension and Backend Technologies</w:t>
      </w:r>
      <w:r>
        <w:rPr>
          <w:rFonts w:ascii="Times New Roman" w:cs="Times New Roman" w:eastAsia="Times New Roman" w:hAnsi="Times New Roman"/>
          <w:sz w:val="24"/>
          <w:szCs w:val="24"/>
        </w:rPr>
        <w:t xml:space="preserve">	6</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5.2  Inference Runtime, Database, and DevOps</w:t>
      </w:r>
      <w:r>
        <w:rPr>
          <w:rFonts w:ascii="Times New Roman" w:cs="Times New Roman" w:eastAsia="Times New Roman" w:hAnsi="Times New Roman"/>
          <w:sz w:val="24"/>
          <w:szCs w:val="24"/>
        </w:rPr>
        <w:t xml:space="preserve">	6</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6: SYSTEM ARCHITECTURE AND DESIGN</w:t>
      </w:r>
      <w:r>
        <w:rPr>
          <w:rFonts w:ascii="Times New Roman" w:cs="Times New Roman" w:eastAsia="Times New Roman" w:hAnsi="Times New Roman"/>
          <w:b/>
          <w:bCs/>
          <w:sz w:val="24"/>
          <w:szCs w:val="24"/>
        </w:rPr>
        <w:t xml:space="preserve">	7</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6.1  Architectural Overview</w:t>
      </w:r>
      <w:r>
        <w:rPr>
          <w:rFonts w:ascii="Times New Roman" w:cs="Times New Roman" w:eastAsia="Times New Roman" w:hAnsi="Times New Roman"/>
          <w:sz w:val="24"/>
          <w:szCs w:val="24"/>
        </w:rPr>
        <w:t xml:space="preserve">	7</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6.2  Cloud and Local Mode Data Flows</w:t>
      </w:r>
      <w:r>
        <w:rPr>
          <w:rFonts w:ascii="Times New Roman" w:cs="Times New Roman" w:eastAsia="Times New Roman" w:hAnsi="Times New Roman"/>
          <w:sz w:val="24"/>
          <w:szCs w:val="24"/>
        </w:rPr>
        <w:t xml:space="preserve">	8</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6.3  Extension Module Architecture</w:t>
      </w:r>
      <w:r>
        <w:rPr>
          <w:rFonts w:ascii="Times New Roman" w:cs="Times New Roman" w:eastAsia="Times New Roman" w:hAnsi="Times New Roman"/>
          <w:sz w:val="24"/>
          <w:szCs w:val="24"/>
        </w:rPr>
        <w:t xml:space="preserve">	9</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6.4  Local Web Hub and SQLite Store</w:t>
      </w:r>
      <w:r>
        <w:rPr>
          <w:rFonts w:ascii="Times New Roman" w:cs="Times New Roman" w:eastAsia="Times New Roman" w:hAnsi="Times New Roman"/>
          <w:sz w:val="24"/>
          <w:szCs w:val="24"/>
        </w:rPr>
        <w:t xml:space="preserve">	10</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6.5  API Contracts</w:t>
      </w:r>
      <w:r>
        <w:rPr>
          <w:rFonts w:ascii="Times New Roman" w:cs="Times New Roman" w:eastAsia="Times New Roman" w:hAnsi="Times New Roman"/>
          <w:sz w:val="24"/>
          <w:szCs w:val="24"/>
        </w:rPr>
        <w:t xml:space="preserve">	10</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6.6  Risk Scoring and Wellbeing Metrics</w:t>
      </w:r>
      <w:r>
        <w:rPr>
          <w:rFonts w:ascii="Times New Roman" w:cs="Times New Roman" w:eastAsia="Times New Roman" w:hAnsi="Times New Roman"/>
          <w:sz w:val="24"/>
          <w:szCs w:val="24"/>
        </w:rPr>
        <w:t xml:space="preserve">	11</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6.7  Key Implementation Constants</w:t>
      </w:r>
      <w:r>
        <w:rPr>
          <w:rFonts w:ascii="Times New Roman" w:cs="Times New Roman" w:eastAsia="Times New Roman" w:hAnsi="Times New Roman"/>
          <w:sz w:val="24"/>
          <w:szCs w:val="24"/>
        </w:rPr>
        <w:t xml:space="preserve">	12</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7: REQUIREMENTS</w:t>
      </w:r>
      <w:r>
        <w:rPr>
          <w:rFonts w:ascii="Times New Roman" w:cs="Times New Roman" w:eastAsia="Times New Roman" w:hAnsi="Times New Roman"/>
          <w:b/>
          <w:bCs/>
          <w:sz w:val="24"/>
          <w:szCs w:val="24"/>
        </w:rPr>
        <w:t xml:space="preserve">	13</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8: IMPLEMENTATION DETAILS</w:t>
      </w:r>
      <w:r>
        <w:rPr>
          <w:rFonts w:ascii="Times New Roman" w:cs="Times New Roman" w:eastAsia="Times New Roman" w:hAnsi="Times New Roman"/>
          <w:b/>
          <w:bCs/>
          <w:sz w:val="24"/>
          <w:szCs w:val="24"/>
        </w:rPr>
        <w:t xml:space="preserve">	14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8.1  Extension Implementation</w:t>
      </w:r>
      <w:r>
        <w:rPr>
          <w:rFonts w:ascii="Times New Roman" w:cs="Times New Roman" w:eastAsia="Times New Roman" w:hAnsi="Times New Roman"/>
          <w:sz w:val="24"/>
          <w:szCs w:val="24"/>
        </w:rPr>
        <w:t xml:space="preserve">	14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8.2  Hugging Face Space API</w:t>
      </w:r>
      <w:r>
        <w:rPr>
          <w:rFonts w:ascii="Times New Roman" w:cs="Times New Roman" w:eastAsia="Times New Roman" w:hAnsi="Times New Roman"/>
          <w:sz w:val="24"/>
          <w:szCs w:val="24"/>
        </w:rPr>
        <w:t xml:space="preserve">	15</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8.3  Local Flask Backend</w:t>
      </w:r>
      <w:r>
        <w:rPr>
          <w:rFonts w:ascii="Times New Roman" w:cs="Times New Roman" w:eastAsia="Times New Roman" w:hAnsi="Times New Roman"/>
          <w:sz w:val="24"/>
          <w:szCs w:val="24"/>
        </w:rPr>
        <w:t xml:space="preserve">	16</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8.4  Docker Deployment</w:t>
      </w:r>
      <w:r>
        <w:rPr>
          <w:rFonts w:ascii="Times New Roman" w:cs="Times New Roman" w:eastAsia="Times New Roman" w:hAnsi="Times New Roman"/>
          <w:sz w:val="24"/>
          <w:szCs w:val="24"/>
        </w:rPr>
        <w:t xml:space="preserve">	17</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8.5  Implemented Features Summary</w:t>
      </w:r>
      <w:r>
        <w:rPr>
          <w:rFonts w:ascii="Times New Roman" w:cs="Times New Roman" w:eastAsia="Times New Roman" w:hAnsi="Times New Roman"/>
          <w:sz w:val="24"/>
          <w:szCs w:val="24"/>
        </w:rPr>
        <w:t xml:space="preserve">	17</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9: RESULTS AND DISCUSSION</w:t>
      </w:r>
      <w:r>
        <w:rPr>
          <w:rFonts w:ascii="Times New Roman" w:cs="Times New Roman" w:eastAsia="Times New Roman" w:hAnsi="Times New Roman"/>
          <w:b/>
          <w:bCs/>
          <w:sz w:val="24"/>
          <w:szCs w:val="24"/>
        </w:rPr>
        <w:t xml:space="preserve">	19</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9.1  Historical Model Evaluation</w:t>
      </w:r>
      <w:r>
        <w:rPr>
          <w:rFonts w:ascii="Times New Roman" w:cs="Times New Roman" w:eastAsia="Times New Roman" w:hAnsi="Times New Roman"/>
          <w:sz w:val="24"/>
          <w:szCs w:val="24"/>
        </w:rPr>
        <w:t xml:space="preserve">	19</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9.2  ONNX Quantisation Results</w:t>
      </w:r>
      <w:r>
        <w:rPr>
          <w:rFonts w:ascii="Times New Roman" w:cs="Times New Roman" w:eastAsia="Times New Roman" w:hAnsi="Times New Roman"/>
          <w:sz w:val="24"/>
          <w:szCs w:val="24"/>
        </w:rPr>
        <w:t xml:space="preserve">	19</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9.3  V1.0 to V2.0 Improvements</w:t>
      </w:r>
      <w:r>
        <w:rPr>
          <w:rFonts w:ascii="Times New Roman" w:cs="Times New Roman" w:eastAsia="Times New Roman" w:hAnsi="Times New Roman"/>
          <w:sz w:val="24"/>
          <w:szCs w:val="24"/>
        </w:rPr>
        <w:t xml:space="preserve">	20</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9.4  Discussion</w:t>
      </w:r>
      <w:r>
        <w:rPr>
          <w:rFonts w:ascii="Times New Roman" w:cs="Times New Roman" w:eastAsia="Times New Roman" w:hAnsi="Times New Roman"/>
          <w:sz w:val="24"/>
          <w:szCs w:val="24"/>
        </w:rPr>
        <w:t xml:space="preserve">	21</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10: ETHICAL CONSIDERATIONS AND PRIVACY</w:t>
      </w:r>
      <w:r>
        <w:rPr>
          <w:rFonts w:ascii="Times New Roman" w:cs="Times New Roman" w:eastAsia="Times New Roman" w:hAnsi="Times New Roman"/>
          <w:b/>
          <w:bCs/>
          <w:sz w:val="24"/>
          <w:szCs w:val="24"/>
        </w:rPr>
        <w:t xml:space="preserve">	22</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11: TESTING AND VALIDATION</w:t>
      </w:r>
      <w:r>
        <w:rPr>
          <w:rFonts w:ascii="Times New Roman" w:cs="Times New Roman" w:eastAsia="Times New Roman" w:hAnsi="Times New Roman"/>
          <w:b/>
          <w:bCs/>
          <w:sz w:val="24"/>
          <w:szCs w:val="24"/>
        </w:rPr>
        <w:t xml:space="preserve">	23</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11.1  Backend Automated Tests</w:t>
      </w:r>
      <w:r>
        <w:rPr>
          <w:rFonts w:ascii="Times New Roman" w:cs="Times New Roman" w:eastAsia="Times New Roman" w:hAnsi="Times New Roman"/>
          <w:sz w:val="24"/>
          <w:szCs w:val="24"/>
        </w:rPr>
        <w:t xml:space="preserve">	23</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11.2  CI Workflow Validation</w:t>
      </w:r>
      <w:r>
        <w:rPr>
          <w:rFonts w:ascii="Times New Roman" w:cs="Times New Roman" w:eastAsia="Times New Roman" w:hAnsi="Times New Roman"/>
          <w:sz w:val="24"/>
          <w:szCs w:val="24"/>
        </w:rPr>
        <w:t xml:space="preserve">	24</w:t>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    11.3  Manual Validation Summary</w:t>
      </w:r>
      <w:r>
        <w:rPr>
          <w:rFonts w:ascii="Times New Roman" w:cs="Times New Roman" w:eastAsia="Times New Roman" w:hAnsi="Times New Roman"/>
          <w:sz w:val="24"/>
          <w:szCs w:val="24"/>
        </w:rPr>
        <w:t xml:space="preserve">	25</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12: LIMITATIONS</w:t>
      </w:r>
      <w:r>
        <w:rPr>
          <w:rFonts w:ascii="Times New Roman" w:cs="Times New Roman" w:eastAsia="Times New Roman" w:hAnsi="Times New Roman"/>
          <w:b/>
          <w:bCs/>
          <w:sz w:val="24"/>
          <w:szCs w:val="24"/>
        </w:rPr>
        <w:t xml:space="preserve">	26</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13: FUTURE SCOPE</w:t>
      </w:r>
      <w:r>
        <w:rPr>
          <w:rFonts w:ascii="Times New Roman" w:cs="Times New Roman" w:eastAsia="Times New Roman" w:hAnsi="Times New Roman"/>
          <w:b/>
          <w:bCs/>
          <w:sz w:val="24"/>
          <w:szCs w:val="24"/>
        </w:rPr>
        <w:t xml:space="preserve">	27</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b/>
          <w:bCs/>
          <w:sz w:val="24"/>
          <w:szCs w:val="24"/>
        </w:rPr>
        <w:t xml:space="preserve">CHAPTER 14: CONCLUSION</w:t>
      </w:r>
      <w:r>
        <w:rPr>
          <w:rFonts w:ascii="Times New Roman" w:cs="Times New Roman" w:eastAsia="Times New Roman" w:hAnsi="Times New Roman"/>
          <w:b/>
          <w:bCs/>
          <w:sz w:val="24"/>
          <w:szCs w:val="24"/>
        </w:rPr>
        <w:t xml:space="preserve">	28</w:t>
      </w:r>
    </w:p>
    <w:p>
      <w:pPr>
        <w:spacing w:after="0" w:before="0" w:line="360" w:lineRule="auto"/>
      </w:pPr>
      <w:r>
        <w:t xml:space="preserve"/>
      </w:r>
    </w:p>
    <w:p>
      <w:pPr>
        <w:tabs>
          <w:tab w:val="right" w:pos="8666" w:leader="dot"/>
        </w:tabs>
        <w:spacing w:after="160" w:before="0" w:line="360" w:lineRule="auto"/>
        <w:jc w:val="left"/>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29</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w:t>
      </w:r>
    </w:p>
    <w:p>
      <w:pPr>
        <w:spacing w:after="160" w:before="0" w:line="360" w:lineRule="auto"/>
        <w:jc w:val="center"/>
      </w:pPr>
      <w:r>
        <w:rPr>
          <w:rFonts w:ascii="Times New Roman" w:cs="Times New Roman" w:eastAsia="Times New Roman" w:hAnsi="Times New Roman"/>
          <w:b/>
          <w:bCs/>
          <w:i w:val="false"/>
          <w:iCs w:val="false"/>
          <w:sz w:val="28"/>
          <w:szCs w:val="28"/>
        </w:rPr>
        <w:t xml:space="preserve">INTRODUCTION</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1.1  Background and Motivation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Social media platforms such as YouTube, Reddit, X, and Twitter collectively host hundreds of millions of posts and comments every day. Within this volume, a substantial proportion contains language reflecting emotional distress and mental-health-related concerns. Research has consistently demonstrated that NLP can detect meaningful language signals in such text: Coppersmith et al. (2014) showed quantifiable linguistic patterns correlating with mental health disclosures on Twitter; Tadesse et al. (2019) demonstrated depression-related post identification on Reddit with competitive accuracy. The emergence of large pre-trained transformers — BERT (Devlin et al., 2019) and RoBERTa (Liu et al., 2019) — substantially raised the capability ceiling for such classification tasks.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Despite this progress, deploying mental health NLP systems carries ethical risk. Proxy labels derived from community membership rather than clinician assessment, short context-free posts, and diverse user language introduce noise and uncertainty into classifier outputs. A system presenting classifier results as clinical diagnoses risks harming users. Responsible AI practice in this domain requires framing outputs as probabilistic signals, disclosing privacy tradeoffs, and incorporating support resources directing users to professional help when appropriate.</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1.2  The Mental Wellbeing Guard Solution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Mental Wellbeing Guard is a dual-mode Chrome browser extension and local web hub that analyses mental-health-related linguistic signals in social media comments and converts these signals into interpretable summaries, content-safety actions, and wellbeing dashboard metrics. It is designed for personal awareness and digital wellbeing support, not clinical diagnosis. The inference model is a fine-tuned RoBERTa sequence classifier exported to an INT8-quantized ONNX artifact, served through ONNX Runtime on CPU in two deployment paths: a zero-setup Hugging Face Spaces cloud API, and a privacy-first Dockerized Flask local backend with SQLite history and a web hub.</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1.3  Project Evolution: V1 to V2.0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project originated as Detection-of-Mental-Disorders-Extension, a prototype pairing a manual comment scan interface with a local Python backend. V1 established core technical feasibility and produced baseline evaluation results: 85.69 per cent accuracy and a macro F1 of 0.8601 on the seven-class task. V1 had two key limitations: Docker setup required for all users (friction for non-technical users), and disorder-detection framing (ethical risk). Version 2.0 addressed both: the product was renamed and reframed around signal analysis; Cloud Mode was introduced as the zero-setup default; Local Mode was enhanced with SQLite wellbeing history and a web hub; inference was migrated to ONNX Runtime; and the extension gained passive monitoring, Smart Shield blurring, rabbit-hole nudges, breather mode, draft-time support prompts, and a full GitHub Actions CI pipeline.</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1.4  Objectives and Design Principles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primary objectives are: (1) browser-based comment extraction from four platforms; (2) ONNX Runtime seven-class inference; (3) zero-setup Cloud Mode via Hugging Face Spaces; (4) privacy-first Local Mode with full local inference and SQLite persistence; (5) wellbeing dashboard, self-check, and session history; (6) Smart Shield, nudges, breather mode, and locale-aware draft-time prompts; and (7) consistent non-diagnostic framing throughout. Three design principles guided all decisions: privacy by design (stateless cloud inference separated from stateful local tracking, with the tradeoff visible in the UI); responsible framing (outputs are signals, not diagnoses); and user autonomy (all interventions are reversible overlays).</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2</w:t>
      </w:r>
    </w:p>
    <w:p>
      <w:pPr>
        <w:spacing w:after="160" w:before="0" w:line="360" w:lineRule="auto"/>
        <w:jc w:val="center"/>
      </w:pPr>
      <w:r>
        <w:rPr>
          <w:rFonts w:ascii="Times New Roman" w:cs="Times New Roman" w:eastAsia="Times New Roman" w:hAnsi="Times New Roman"/>
          <w:b/>
          <w:bCs/>
          <w:i w:val="false"/>
          <w:iCs w:val="false"/>
          <w:sz w:val="28"/>
          <w:szCs w:val="28"/>
        </w:rPr>
        <w:t xml:space="preserve">SCOPE OF THE PROJECT</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2.1  Supported Platforms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2866"/>
      </w:tblGrid>
      <w:tr>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Platform</w:t>
            </w:r>
          </w:p>
        </w:tc>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Target Element</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Extraction Mode</w:t>
            </w:r>
          </w:p>
        </w:tc>
        <w:tc>
          <w:tcPr>
            <w:tcW w:type="dxa" w:w="28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Notes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YouTube</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ytd-comment-thread-renderer</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Manual + Passive</w:t>
            </w:r>
          </w:p>
        </w:tc>
        <w:tc>
          <w:tcPr>
            <w:tcW w:type="dxa" w:w="2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Requires comment section scrolled into view</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Reddit</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shreddit-comment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Manual + Passive</w:t>
            </w:r>
          </w:p>
        </w:tc>
        <w:tc>
          <w:tcPr>
            <w:tcW w:type="dxa" w:w="2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New Reddit UI only</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X (Twitter)</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article[data-testid]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Manual + Passive</w:t>
            </w:r>
          </w:p>
        </w:tc>
        <w:tc>
          <w:tcPr>
            <w:tcW w:type="dxa" w:w="2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Timeline and thread views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Twitter</w:t>
            </w:r>
          </w:p>
        </w:tc>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article[data-testid]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Manual + Passive</w:t>
            </w:r>
          </w:p>
        </w:tc>
        <w:tc>
          <w:tcPr>
            <w:tcW w:type="dxa" w:w="2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Legacy twitter.com domain</w:t>
            </w:r>
          </w:p>
        </w:tc>
      </w:tr>
    </w:tbl>
    <w:p>
      <w:pPr>
        <w:spacing w:after="160" w:before="80" w:line="360" w:lineRule="auto"/>
        <w:jc w:val="center"/>
      </w:pPr>
      <w:r>
        <w:rPr>
          <w:rFonts w:ascii="Times New Roman" w:cs="Times New Roman" w:eastAsia="Times New Roman" w:hAnsi="Times New Roman"/>
          <w:b/>
          <w:bCs/>
          <w:sz w:val="24"/>
          <w:szCs w:val="24"/>
        </w:rPr>
        <w:t xml:space="preserve">Table 2.1: Supported Platforms and Extraction Scope</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2.2  Inference Modes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Property</w:t>
            </w:r>
          </w:p>
        </w:tc>
        <w:tc>
          <w:tcPr>
            <w:tcW w:type="dxa" w:w="3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Cloud Mode</w:t>
            </w:r>
          </w:p>
        </w:tc>
        <w:tc>
          <w:tcPr>
            <w:tcW w:type="dxa" w:w="32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Local Mode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Default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Yes</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(opt-in)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Setup required</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None</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Docker Compose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 endpoint</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Hugging Face Space</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http://localhost:8000</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Data off-device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Comment text sent to HF Space</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data leaves machine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Dashboard history</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Not available</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Available (SQLite)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Self-check feature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Not available</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Available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Web hub</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Not available</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Available at localhost:8000</w:t>
            </w:r>
          </w:p>
        </w:tc>
      </w:tr>
    </w:tbl>
    <w:p>
      <w:pPr>
        <w:spacing w:after="160" w:before="80" w:line="360" w:lineRule="auto"/>
        <w:jc w:val="center"/>
      </w:pPr>
      <w:r>
        <w:rPr>
          <w:rFonts w:ascii="Times New Roman" w:cs="Times New Roman" w:eastAsia="Times New Roman" w:hAnsi="Times New Roman"/>
          <w:b/>
          <w:bCs/>
          <w:sz w:val="24"/>
          <w:szCs w:val="24"/>
        </w:rPr>
        <w:t xml:space="preserve">Table 2.2: Inference Mode Comparison: Cloud Mode vs. Local Mode</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2.3  Model Label Scope and Ethical Boundaries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classifier assigns probability scores across seven label categories derived from the fine-tuning dataset: ADHD, Anxiety, Autism, BPD, Depression, PTSD, and Normal. These are community-derived proxy labels, not clinical diagnoses. Out of scope: clinical diagnosis; user profiling; content removal or blocking; access to browser authentication data; and any form of medical advice generation. All interventions are awareness-only overlays that preserve full user control.</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3</w:t>
      </w:r>
    </w:p>
    <w:p>
      <w:pPr>
        <w:spacing w:after="160" w:before="0" w:line="360" w:lineRule="auto"/>
        <w:jc w:val="center"/>
      </w:pPr>
      <w:r>
        <w:rPr>
          <w:rFonts w:ascii="Times New Roman" w:cs="Times New Roman" w:eastAsia="Times New Roman" w:hAnsi="Times New Roman"/>
          <w:b/>
          <w:bCs/>
          <w:i w:val="false"/>
          <w:iCs w:val="false"/>
          <w:sz w:val="28"/>
          <w:szCs w:val="28"/>
        </w:rPr>
        <w:t xml:space="preserve">LITERATURE SURVEY</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3.1  Transformer Foundations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Vaswani et al. (2017) introduced the Transformer architecture, establishing self-attention as the dominant mechanism for sequence modelling. Devlin et al. (2019) applied bidirectional pre-training to produce BERT, which set new NLP benchmarks. Liu et al. (2019) extended BERT's pre-training in RoBERTa, demonstrating robust representations for downstream classification. Sanh et al. (2019) applied knowledge distillation to produce DistilBERT — a principled compression approach extended to INT8 quantization in this project.</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3.2  Mental Health NLP on Social Media</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Coppersmith et al. (2014) quantified mental health language signals on Twitter, establishing proxy labels from user disclosures as viable for large-scale analysis. Tadesse et al. (2019) achieved strong depression detection on Reddit using deep learning. Ji et al. (2021) reviewed suicidal ideation detection methods, emphasising the gap between proxy-label accuracy and clinical validity. Chancellor and De Choudhury (2020) critically assessed predictive techniques, arguing that proxy labels capture community-level language patterns but should not be interpreted as individual clinical status — directly motivating this project's responsible framing.</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3.3  Efficient Deployment and ONNX Optimization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ONNX provides a standardised intermediate representation enabling framework-independent deployment. Microsoft's ONNX Runtime supports INT8 quantization, reducing model storage and accelerating CPU inference without retraining. This project exports the fine-tuned RoBERTa checkpoint to INT8 ONNX, achieving a 75 per cent size reduction (499 MB to 125 MB). Chrome Manifest V3's service-worker model and FastAPI's async execution model informed the extension and cloud API architecture respectively.</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3.4  Responsible AI and Gap Analysis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Bender et al. (2021) argued that large language models encode societal biases requiring transparency about training data, limitations, and intended use. Conway and O'Connor (2016) identified consent, privacy, and data security as primary concerns in social media mental health research. The gap analysis identifies that existing work focuses on model development with limited attention to end-to-end consumer deployment; browser extension implementations with privacy-first options are rare; and the combination of dual-mode deployment, real-time browser integration, and user-facing wellbeing features in a single system has not been demonstrated in the literature.</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4</w:t>
      </w:r>
    </w:p>
    <w:p>
      <w:pPr>
        <w:spacing w:after="160" w:before="0" w:line="360" w:lineRule="auto"/>
        <w:jc w:val="center"/>
      </w:pPr>
      <w:r>
        <w:rPr>
          <w:rFonts w:ascii="Times New Roman" w:cs="Times New Roman" w:eastAsia="Times New Roman" w:hAnsi="Times New Roman"/>
          <w:b/>
          <w:bCs/>
          <w:i w:val="false"/>
          <w:iCs w:val="false"/>
          <w:sz w:val="28"/>
          <w:szCs w:val="28"/>
        </w:rPr>
        <w:t xml:space="preserve">ML PIPELINE: DATA COLLECTION, ANNOTATION, MODEL TRAINING AND DEPLOYMENT</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4.1  Problem Framing and Dataset Design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V1 prototype framed the task as multi-class single-label disorder detection using subreddit membership as the sole supervision signal: a post sourced from r/depression received the label Depression regardless of its actual content. While computationally convenient, this weak-supervision scheme conflates community membership with individual language signal, introducing label noise and raising ethical concerns about diagnostic framing. The V2.0 system reframes the task as multi-label mental-health signal analysis: a post can simultaneously carry signals of depressive affect, anxious affect, and trauma stress, with an accompanying ordinal severity estimate. This shift required a full dataset redesign covering label taxonomy, schema, annotation strategy, and split construction.</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4.1.1  Label Taxonomy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Eight mutually non-exclusive signal classes were defined after reviewing existing mental health NLP literature and aligning with responsible framing constraints. Each label describes an observable language pattern rather than a clinical category:</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Signal Label</w:t>
            </w:r>
          </w:p>
        </w:tc>
        <w:tc>
          <w:tcPr>
            <w:tcW w:type="dxa" w:w="3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Observable Linguistic Pattern</w:t>
            </w:r>
          </w:p>
        </w:tc>
        <w:tc>
          <w:tcPr>
            <w:tcW w:type="dxa" w:w="30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Ethical Framing Note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attention_dysregulation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ADHD-adjacent: focus difficulties, impulsivity, disorganisation language</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 not diagnosis of ADHD</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anxious_affect</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Panic, excessive worry, avoidance, hypervigilance</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 of anxious language, not GAD/panic disorder</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autistic_trait_discussion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Sensory sensitivity, social difficulty, stimming descriptions</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Self-reported trait discussion, not diagnostic claim</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emotional_instability</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Intense mood swings, splitting, rage/abandonment language</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BPD-adjacent affect signal only</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depressive_affect</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Hopelessness, anhedonia, low energy, self-worth language</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 of depressive language, not MDD</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trauma_stress</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Flashbacks, hyperarousal, abuse or PTSD-adjacent references</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Trauma-language signal, not PTSD diagnosis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crisis_self_harm</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Explicit self-harm, suicidal ideation, or crisis-state language</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Treated with highest classifier weight and UI priority</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no_clear_signal</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Neutral or off-topic content with no detectable mental-health signal</w:t>
            </w:r>
          </w:p>
        </w:tc>
        <w:tc>
          <w:tcPr>
            <w:tcW w:type="dxa" w:w="3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Majority class; used as negative in BCE training</w:t>
            </w:r>
          </w:p>
        </w:tc>
      </w:tr>
    </w:tbl>
    <w:p>
      <w:pPr>
        <w:spacing w:after="160" w:before="80" w:line="360" w:lineRule="auto"/>
        <w:jc w:val="center"/>
      </w:pPr>
      <w:r>
        <w:rPr>
          <w:rFonts w:ascii="Times New Roman" w:cs="Times New Roman" w:eastAsia="Times New Roman" w:hAnsi="Times New Roman"/>
          <w:b/>
          <w:bCs/>
          <w:sz w:val="24"/>
          <w:szCs w:val="24"/>
        </w:rPr>
        <w:t xml:space="preserve">Table 4.1: Signal Label Taxonomy and Ethical Framing</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 secondary ordinal target, severity, accompanies each example with four levels: 0 = none, 1 = mild, 2 = moderate, 3 = high. Severity is modelled as a classification head rather than regression to avoid implying cardinal scale properties that the underlying language patterns do not support.</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4.1.2  Dataset Schema</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All training examples follow a unified schema regardless of source platform. The schema was designed to support multi-source training, provenance tracking, and reproducible split construction:</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Field</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Type</w:t>
            </w:r>
          </w:p>
        </w:tc>
        <w:tc>
          <w:tcPr>
            <w:tcW w:type="dxa" w:w="4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Description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text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string</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Raw post or comment text; no anonymisation beyond what the platform applies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source_platform</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string enum</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reddit | youtube | twitter — used for cross-platform generalisation analysis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thread_id</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string</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Identifier of the parent thread; used to prevent thread-level leakage across splits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post_id</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string</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Unique identifier of the individual post or comment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label_signals</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list[string]</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One or more signal labels from the taxonomy; multi-label, not mutually exclusive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severity</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 {0,1,2,3}</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Ordinal severity estimate assigned during annotation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annotator_confidence</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float [0.0, 1.0]</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LLM annotator self-reported confidence; used as a sample weight during training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split</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string enum</w:t>
            </w:r>
          </w:p>
        </w:tc>
        <w:tc>
          <w:tcPr>
            <w:tcW w:type="dxa" w:w="4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train | val | test | cross_platform_holdout</w:t>
            </w:r>
          </w:p>
        </w:tc>
      </w:tr>
    </w:tbl>
    <w:p>
      <w:pPr>
        <w:spacing w:after="160" w:before="80" w:line="360" w:lineRule="auto"/>
        <w:jc w:val="center"/>
      </w:pPr>
      <w:r>
        <w:rPr>
          <w:rFonts w:ascii="Times New Roman" w:cs="Times New Roman" w:eastAsia="Times New Roman" w:hAnsi="Times New Roman"/>
          <w:b/>
          <w:bCs/>
          <w:sz w:val="24"/>
          <w:szCs w:val="24"/>
        </w:rPr>
        <w:t xml:space="preserve">Table 4.2: Unified Dataset Schema</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4.2  Data Collection and LLM Annotation Pipeline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raw dataset comprises approximately 10,000 Reddit posts sourced from mental-health-adjacent subreddits and collected into reddit_test.csv. This corpus was used as a weak-label bootstrap: posts carry an existing numeric label derived from subreddit membership, but this label is used only for stratification during sampling and is not propagated into the V2.0 training targets. The definitive signal labels are assigned through a dedicated LLM annotation pipeline developed in the annotate_data module of the training repository.</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4.2.1  LLM Annotator Design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annotation pipeline (llm_annotator.py) uses a locally-hosted medical-domain language model — MedGemma 1.5 4B (dcarrascosa/medgemma-1.5-4b-it:Q4_K_M) served via Ollama — to generate structured multi-label annotations for each post. MedGemma is selected over a general-purpose LLM because its pre-training incorporates biomedical and clinical text, producing better calibrated mental health signal recognition. The Q4_K_M quantization enables the model to run on consumer hardware without GPU, making the annotation pipeline reproducible without cloud compute.</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annotator implements the following processing logic: (1) the CSV is loaded and the text column is auto-detected by probing for common field names (post, text, body); (2) posts shorter than 15 words or 45 characters are filtered out as insufficient context for reliable annotation; (3) each qualifying post is submitted to the LLM with a structured prompt specifying the eight-label taxonomy, the severity scale, and a confidence range; (4) the LLM returns a JSON-structured response containing label_signals (list), severity (int), and annotator_confidence (float); (5) each result is written as a line to a JSONL output file with full provenance fields preserved; (6) on LLM failure for any row, a safe fallback of no_clear_signal, severity 0, confidence 0.0 is written, and the row is excluded from stratified sampling in downstream steps.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annotation strategy produces training labels grounded in actual post content and in a medically-aware model's interpretation of that content — a substantial improvement over the V1 approach of treating subreddit membership as a proxy for individual post label. The JSONL output is the handoff artefact passed to the model training team for dataset construction.</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4.2.2  Data Quality Controls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Three quality controls are applied before the annotated corpus enters model training. First, split construction isolates examples at the author/thread level: all posts from a given thread_id are assigned to the same split, preventing the model from memorising thread-level context rather than generalising linguistic patterns. Second, a cross-platform holdout split is constructed by excluding all examples from one source platform during training and using that platform exclusively for out-of-domain evaluation — this directly tests cross-platform generalisation. Third, label frequency and severity distribution checks are run as automated data tests: if any signal class falls below a minimum support threshold after splitting, an alert is raised and the split seed is adjusted before training proceeds.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4.3  Model Architecture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V2.0 system uses a teacher-student architecture: a full RoBERTa-base model is trained as the high-accuracy research model (teacher), and its knowledge is distilled into a DistilRoBERTa-base model (student) that is exported to ONNX for production serving. Both models share the same custom multi-task architecture, MentalHealthModel, implemented in src/model.py.</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4.3.1  MentalHealthModel Architecture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MentalHealthModel class wraps a HuggingFace AutoModel encoder and attaches three task-specific linear heads on top of the CLS token representation. The architecture is intentionally shallow above the transformer to preserve the pre-trained representations while allowing task-specific adaptation:</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4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Component</w:t>
            </w:r>
          </w:p>
        </w:tc>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Input</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Output</w:t>
            </w:r>
          </w:p>
        </w:tc>
        <w:tc>
          <w:tcPr>
            <w:tcW w:type="dxa" w:w="2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Notes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AutoModel encoder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input_ids, attention_mask</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last_hidden_state [B, L, H]</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RoBERTa-base (H=768) or DistilRoBERTa-base (H=768)</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CLS pooling</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last_hidden_state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pooled [B, H]</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Index 0 of sequence output; no mean pooling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Dropout (p=0.1)</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pooled</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pooled (regularised)</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Applied before all heads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signal_head (Linear)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pooled [B, 768]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signal_logits [B, 8]</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Multi-label; trained with Focal BCE loss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severity_head (Linear)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pooled [B, 768]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severity_logits [B, 4]</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Ordinal classification; trained with cross-entropy</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platform_head (Linear)</w:t>
            </w:r>
          </w:p>
        </w:tc>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pooled [B, 768]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platform_logits [B, P]</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Optional; used for domain robustness analysis only</w:t>
            </w:r>
          </w:p>
        </w:tc>
      </w:tr>
    </w:tbl>
    <w:p>
      <w:pPr>
        <w:spacing w:after="160" w:before="80" w:line="360" w:lineRule="auto"/>
        <w:jc w:val="center"/>
      </w:pPr>
      <w:r>
        <w:rPr>
          <w:rFonts w:ascii="Times New Roman" w:cs="Times New Roman" w:eastAsia="Times New Roman" w:hAnsi="Times New Roman"/>
          <w:b/>
          <w:bCs/>
          <w:sz w:val="24"/>
          <w:szCs w:val="24"/>
        </w:rPr>
        <w:t xml:space="preserve">Table 4.3: MentalHealthModel Component Summary</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signal head produces eight independent logits which are passed through a sigmoid activation at inference time to obtain per-label probabilities. Labels are predicted as positive when their probability exceeds a per-label threshold, defaulting to 0.5 and refined through threshold optimisation on the validation set. The severity head produces four logits corresponding to the ordinal classes; the predicted severity is the argmax. The platform head, when active, produces logits for source platform classification and is used during training to encourage the encoder to learn platform-invariant representations.</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4.3.2  Loss Function: Focal BCE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Standard binary cross-entropy loss is poorly suited to the mental health signal dataset because the label distribution is severely imbalanced: crisis_self_harm and autistic_trait_discussion are rare relative to depressive_affect and no_clear_signal. The Focal BCE loss (FocalBCELoss in src/losses.py) addresses this by down-weighting easy negative examples. Given a binary cross-entropy loss BCE(y, ŷ) for a single label, the focal variant modulates it by a factor (1 - p_t)^γ where p_t is the probability assigned to the correct class and γ is a focusing parameter set to 2.0:</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L_focal = α · (1 − p_t)^γ · BCE(y, ŷ)</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effect is that examples the model already classifies correctly (high p_t) contribute small gradients, while hard or misclassified examples (low p_t) drive the bulk of the weight updates. The combined training objective weights the signal loss as the primary task and the severity loss as a regularising auxiliary: L_total = L_focal(signals) + 0.3 · L_CE(severity).</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4.4  Training Pipeline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training pipeline proceeds through three sequential stages: domain-adaptive pre-training (DAPT), supervised teacher fine-tuning, and teacher-to-student distillation. Each stage uses a dedicated script in src/, ensuring clean separation of concerns and reproducibility via config files.</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4.4.1  Stage 1 — Domain-Adaptive Pre-Training (DAPT)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RoBERTa-base is pre-trained on general English web text and lacks exposure to the idiomatic, abbreviated, and emotionally charged language that characterises social media mental health posts. Domain-Adaptive Pre-Training addresses this by continuing the masked language modelling (MLM) objective on unlabeled social media text (data/unlabeled.csv) before any task-specific fine-tuning.</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DAPT stage (src/train_dapt.py) loads the base RoBERTa-base checkpoint for masked language modelling using HuggingFace's AutoModelForMaskedLM. A DataCollatorForLanguageModeling applies random 15 per cent token masking inline during training. Training runs for five epochs with a learning rate of 5×10⁻⁵, weight decay of 0.01, and FP16 mixed precision. The adapted checkpoint is saved to checkpoints/dapt-final and used as the initialisation point for teacher fine-tuning rather than the original RoBERTa-base weights. This domain shift step consistently improves downstream classification performance for social-media NLP tasks by narrowing the distributional gap between pre-training corpus and deployment domain.</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Hyperparameter</w:t>
            </w:r>
          </w:p>
        </w:tc>
        <w:tc>
          <w:tcPr>
            <w:tcW w:type="dxa" w:w="2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Value</w:t>
            </w:r>
          </w:p>
        </w:tc>
        <w:tc>
          <w:tcPr>
            <w:tcW w:type="dxa" w:w="38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Rationale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Base model</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FacebookAI/roberta-base</w:t>
            </w:r>
          </w:p>
        </w:tc>
        <w:tc>
          <w:tcPr>
            <w:tcW w:type="dxa" w:w="3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Strong general-purpose English encoder; byte-level BPE handles social media spelling variation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MLM probability</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0.15</w:t>
            </w:r>
          </w:p>
        </w:tc>
        <w:tc>
          <w:tcPr>
            <w:tcW w:type="dxa" w:w="3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Standard BERT/RoBERTa masking rate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Learning rate</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5×10⁻⁵</w:t>
            </w:r>
          </w:p>
        </w:tc>
        <w:tc>
          <w:tcPr>
            <w:tcW w:type="dxa" w:w="3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Higher than fine-tuning LR; MLM is a pre-training objective, not task-specific</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Epochs</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5</w:t>
            </w:r>
          </w:p>
        </w:tc>
        <w:tc>
          <w:tcPr>
            <w:tcW w:type="dxa" w:w="3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Sufficient domain shift without catastrophic forgetting on low-resource unlabeled corpus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Batch size</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8</w:t>
            </w:r>
          </w:p>
        </w:tc>
        <w:tc>
          <w:tcPr>
            <w:tcW w:type="dxa" w:w="3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Memory-constrained; gradient accumulation can extend effective batch size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Mixed precision</w:t>
            </w:r>
          </w:p>
        </w:tc>
        <w:tc>
          <w:tcPr>
            <w:tcW w:type="dxa" w:w="2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FP16</w:t>
            </w:r>
          </w:p>
        </w:tc>
        <w:tc>
          <w:tcPr>
            <w:tcW w:type="dxa" w:w="3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GPU memory reduction; no quality impact on MLM</w:t>
            </w:r>
          </w:p>
        </w:tc>
      </w:tr>
    </w:tbl>
    <w:p>
      <w:pPr>
        <w:spacing w:after="160" w:before="80" w:line="360" w:lineRule="auto"/>
        <w:jc w:val="center"/>
      </w:pPr>
      <w:r>
        <w:rPr>
          <w:rFonts w:ascii="Times New Roman" w:cs="Times New Roman" w:eastAsia="Times New Roman" w:hAnsi="Times New Roman"/>
          <w:b/>
          <w:bCs/>
          <w:sz w:val="24"/>
          <w:szCs w:val="24"/>
        </w:rPr>
        <w:t xml:space="preserve">Table 4.4: DAPT Hyperparameters</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4.4.2  Stage 2 — Supervised Teacher Fine-Tuning</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DAPT checkpoint is loaded as the encoder backbone for MentalHealthModel and fine-tuned on the annotated dataset (data/labeled.csv). The training script (src/train_teacher.py) implements a standard supervised training loop with several research-grade additions: mixed-task loss weighting, gradient norm clipping, learning rate warm-up, and patience-based early stopping.</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dataset is split 90/10 into training and validation sets using a fixed random seed of 42. The MentalHealthDataset class tokenizes each post with RoBERTa's byte-level BPE tokenizer, truncating to a maximum of 512 tokens and padding to the maximum sequence length in each batch. Each example returns input_ids, attention_mask, a float tensor of signal labels for the multi-label head, and an integer severity class for the ordinal head.</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66"/>
      </w:tblGrid>
      <w:tr>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Hyperparameter</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Value</w:t>
            </w:r>
          </w:p>
        </w:tc>
        <w:tc>
          <w:tcPr>
            <w:tcW w:type="dxa" w:w="40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Rationale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Base checkpoint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checkpoints/dapt-final</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Domain-adapted weights; better than raw roberta-base for social media text</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Learning rate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2×10⁻⁵</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Standard fine-tuning LR for RoBERTa; higher LRs destabilise attention layers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Warmup ratio</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0.1</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10% of total steps as linear warm-up; prevents early large gradient updates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Batch size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8</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Per-device; effective 8 per GPU step</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Epochs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5 (max)</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Early stopping on validation macro-F1 with patience=2 prevents overfitting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Weight decay</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0.01</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AdamW regularisation; standard for transformer fine-tuning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Gradient clip</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1.0</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Norm clipping prevents gradient explosion in early epochs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 loss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Focal BCE (γ=2.0, α=1.0)</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Down-weights easy negatives; addresses class imbalance across 8 labels</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Severity loss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Cross-entropy</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Standard ordinal classification; weighted 0.3× as auxiliary task</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Max sequence len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512 tokens</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Full RoBERTa context; long Reddit posts benefit from extended context</w:t>
            </w:r>
          </w:p>
        </w:tc>
      </w:tr>
    </w:tbl>
    <w:p>
      <w:pPr>
        <w:spacing w:after="160" w:before="80" w:line="360" w:lineRule="auto"/>
        <w:jc w:val="center"/>
      </w:pPr>
      <w:r>
        <w:rPr>
          <w:rFonts w:ascii="Times New Roman" w:cs="Times New Roman" w:eastAsia="Times New Roman" w:hAnsi="Times New Roman"/>
          <w:b/>
          <w:bCs/>
          <w:sz w:val="24"/>
          <w:szCs w:val="24"/>
        </w:rPr>
        <w:t xml:space="preserve">Table 4.5: Teacher Fine-Tuning Hyperparameters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early stopping mechanism monitors validation macro-F1 at the end of each epoch. If macro-F1 fails to improve for two consecutive epochs, training terminates and the best checkpoint is saved to checkpoints/best_teacher.pt. The best model from the V1 training phase achieved 85.69 per cent accuracy and a macro F1 of 0.8601 on the seven-class proxy-label dataset, establishing the performance baseline that V2.0 aims to surpass on the richer, multi-label annotated dataset.</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4.4.3  Stage 3 — Teacher-to-Student Knowledge Distillation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Deploying the full 125M-parameter RoBERTa-base teacher in a browser extension local backend would impose unacceptable memory and latency costs. Knowledge distillation (Hinton et al., 2015) compresses the teacher's learned representations into a smaller student model — DistilRoBERTa-base — while retaining a high fraction of teacher performance. The distillation script (src/distill_student.py) implements a combined objective of soft-target KL divergence loss and hard-label BCE loss.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During distillation training, the frozen teacher generates soft probability distributions over the eight signal classes for each training batch. These soft targets encode class similarity information unavailable in hard binary labels: if the teacher assigns 0.6 probability to depressive_affect and 0.3 to trauma_stress for a given post, the student is trained to reproduce this distribution rather than simply predict the hard label. The soft distributions are computed using a temperature T = 3.0 applied to both teacher and student logits before the softmax, which flattens the distribution and makes the class similarity information more prominent. The combined distillation loss is: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L_distill = α · T² · KL(soft_student ∥ soft_teacher) + (1 − α) · BCE(student_logits, hard_labels)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where α = 0.7 weights the soft-target KL term as dominant and T² rescales the KL gradient to match the magnitude of the hard-label BCE gradient. The student is trained with AdamW at a learning rate of 2×10⁻⁵. The resulting DistilRoBERTa student model is smaller, faster, and suitable for CPU inference in Local Mode.</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2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Parameter</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Value</w:t>
            </w:r>
          </w:p>
        </w:tc>
        <w:tc>
          <w:tcPr>
            <w:tcW w:type="dxa" w:w="42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Effect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Student model</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distilroberta-base</w:t>
            </w:r>
          </w:p>
        </w:tc>
        <w:tc>
          <w:tcPr>
            <w:tcW w:type="dxa" w:w="4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40% fewer parameters than RoBERTa-base; retains 95%+ task performance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Temperature (T)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3.0</w:t>
            </w:r>
          </w:p>
        </w:tc>
        <w:tc>
          <w:tcPr>
            <w:tcW w:type="dxa" w:w="4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Softens teacher distributions; exposes inter-class similarity to student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Alpha (α)</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0.7</w:t>
            </w:r>
          </w:p>
        </w:tc>
        <w:tc>
          <w:tcPr>
            <w:tcW w:type="dxa" w:w="4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70% weight on soft KL loss; 30% on hard BCE loss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KL scaling</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T² = 9.0</w:t>
            </w:r>
          </w:p>
        </w:tc>
        <w:tc>
          <w:tcPr>
            <w:tcW w:type="dxa" w:w="4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Compensates for gradient magnitude reduction from temperature scaling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Distillation loss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KL divergence</w:t>
            </w:r>
          </w:p>
        </w:tc>
        <w:tc>
          <w:tcPr>
            <w:tcW w:type="dxa" w:w="4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Measures divergence between student and teacher soft distributions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Hard loss</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Binary cross-entropy</w:t>
            </w:r>
          </w:p>
        </w:tc>
        <w:tc>
          <w:tcPr>
            <w:tcW w:type="dxa" w:w="4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Ensures student also optimises directly on ground-truth labels</w:t>
            </w:r>
          </w:p>
        </w:tc>
      </w:tr>
    </w:tbl>
    <w:p>
      <w:pPr>
        <w:spacing w:after="160" w:before="80" w:line="360" w:lineRule="auto"/>
        <w:jc w:val="center"/>
      </w:pPr>
      <w:r>
        <w:rPr>
          <w:rFonts w:ascii="Times New Roman" w:cs="Times New Roman" w:eastAsia="Times New Roman" w:hAnsi="Times New Roman"/>
          <w:b/>
          <w:bCs/>
          <w:sz w:val="24"/>
          <w:szCs w:val="24"/>
        </w:rPr>
        <w:t xml:space="preserve">Table 4.6: Knowledge Distillation Parameters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4.5  Post-Training: Calibration and Threshold Optimisation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Two post-training steps improve the reliability of the deployed student model's probability outputs before ONNX export.</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4.5.1  Temperature Scaling Calibration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Transformer classifiers are frequently overconfident: they assign high probabilities to predictions even when the true uncertainty is substantial. Temperature scaling (src/calibrate.py) is a single-parameter post-hoc calibration method that divides all logits by a learned scalar temperature T before the sigmoid activation. The optimal temperature is found by minimising the binary cross-entropy of the calibrated predictions on the held-out validation set using scipy.optimize.minimize with bounds [0.05, 10.0]. A temperature greater than 1.0 spreads the probability mass, reducing overconfidence; a temperature below 1.0 sharpens it. Calibrated probabilities are more meaningful as confidence scores in the risk score formula used by the extension's wellbeing dashboard.</w:t>
      </w:r>
    </w:p>
    <w:p>
      <w:pPr>
        <w:spacing w:after="0" w:before="0" w:line="360" w:lineRule="auto"/>
      </w:pPr>
      <w:r>
        <w:t xml:space="preserve"/>
      </w:r>
    </w:p>
    <w:p>
      <w:pPr>
        <w:pStyle w:val="Heading3"/>
        <w:spacing w:after="80" w:before="160" w:line="360" w:lineRule="auto"/>
        <w:jc w:val="left"/>
      </w:pPr>
      <w:r>
        <w:rPr>
          <w:rFonts w:ascii="Times New Roman" w:cs="Times New Roman" w:eastAsia="Times New Roman" w:hAnsi="Times New Roman"/>
          <w:b/>
          <w:bCs/>
          <w:sz w:val="24"/>
          <w:szCs w:val="24"/>
        </w:rPr>
        <w:t xml:space="preserve">4.5.2  Per-Label Threshold Optimisation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Because the eight signal classes have different base rates and different costs of false positives versus false negatives, a single global threshold of 0.5 applied to all sigmoid outputs is suboptimal. The optimize_thresholds function (src/metrics.py) performs a grid search over thresholds in [0.1, 0.9] with step 0.05 for each label independently, selecting the threshold that maximises per-label F1 on the validation set. The resulting per-label threshold vector replaces the default 0.5 in the inference module, improving macro-F1 at deployment time without any additional training.</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4.6  ONNX Export and INT8 Quantization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calibrated student model is exported to the ONNX intermediate representation using HuggingFace Optimum's ORTModelForSequenceClassification (src/export_onnx.py), which traces the PyTorch computation graph and serializes it as a portable ONNX artifact. The exported model and its tokenizer are saved to onnx/student/.</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ONNX model is subsequently quantized to INT8 precision using ONNX Runtime's dynamic quantization API (src/quantize.py). Dynamic quantization converts weight tensors from FP32 to INT8 at export time while computing activation quantization scales at runtime, requiring no calibration data. This produces the model-int8.onnx artifact that is uploaded to the ekam28/emotion-detector-onnx Hugging Face repository and served by both the Cloud Mode FastAPI endpoint and the Local Mode Flask backend via ONNX Runtime.</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2466"/>
      </w:tblGrid>
      <w:tr>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Artefact</w:t>
            </w:r>
          </w:p>
        </w:tc>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Size</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Inference Backend</w:t>
            </w:r>
          </w:p>
        </w:tc>
        <w:tc>
          <w:tcPr>
            <w:tcW w:type="dxa" w:w="2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Deployment Target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roberta-base (PyTorch)</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~499 MB</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PyTorch / GPU</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Training only; not deployed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distilroberta-base (PyTorch)</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~250 MB</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PyTorch / GPU</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Distillation checkpoint; not deployed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student model.onnx (FP32)</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~250 MB</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ONNX Runtime</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Intermediate export; not deployed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student model-int8.onnx</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~125 MB</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ONNX Runtime (CPU)</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Mode FastAPI + Local Mode Flask</w:t>
            </w:r>
          </w:p>
        </w:tc>
      </w:tr>
    </w:tbl>
    <w:p>
      <w:pPr>
        <w:spacing w:after="160" w:before="80" w:line="360" w:lineRule="auto"/>
        <w:jc w:val="center"/>
      </w:pPr>
      <w:r>
        <w:rPr>
          <w:rFonts w:ascii="Times New Roman" w:cs="Times New Roman" w:eastAsia="Times New Roman" w:hAnsi="Times New Roman"/>
          <w:b/>
          <w:bCs/>
          <w:sz w:val="24"/>
          <w:szCs w:val="24"/>
        </w:rPr>
        <w:t xml:space="preserve">Table 4.7: Model Artefact Sizes by Pipeline Stage</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75 per cent size reduction from the original fine-tuned RoBERTa checkpoint (499 MB) to the deployed INT8 ONNX student (125 MB) reflects the combined effect of distillation (499 MB → ~250 MB) and INT8 quantization (~250 MB → 125 MB). ONNX Runtime's CPU execution provider handles the INT8 weight dequantization transparently, with no code changes required between development and production inference.</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4.7  Inference Pipeline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deployed inference pipeline (src/inference.py) runs entirely within ONNX Runtime on CPU, with no PyTorch or GPU dependency. Given an input text string, the pipeline proceeds as follows: (1) the text is tokenized using the saved RoBERTa tokenizer with truncation to 512 tokens and padded to maximum length; (2) the tokenized input_ids and attention_mask are passed as NumPy arrays to the ONNX Runtime InferenceSession; (3) the session runs the INT8 quantized graph and returns raw signal logits; (4) a sigmoid function converts logits to probabilities; (5) each probability is compared to its per-label optimised threshold; (6) labels whose probability exceeds their threshold are returned as active signals with their probability score. The inference function is stateless and thread-safe, enabling concurrent request handling in both Flask and FastAPI backends.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466"/>
      </w:tblGrid>
      <w:tr>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Step</w:t>
            </w:r>
          </w:p>
        </w:tc>
        <w:tc>
          <w:tcPr>
            <w:tcW w:type="dxa" w:w="3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Component</w:t>
            </w:r>
          </w:p>
        </w:tc>
        <w:tc>
          <w:tcPr>
            <w:tcW w:type="dxa" w:w="3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Output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 Tokenization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RoBERTa tokenizer (saved with model)</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input_ids [1, 512], attention_mask [1, 512] as NumPy arrays</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2. ONNX inference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InferenceSession (model-int8.onnx)</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signal_logits [1, 8] as NumPy array</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3. Sigmoid activation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NumPy sigmoid: 1/(1+exp(-logits))</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signal_probs [1, 8] in [0, 1]</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4. Threshold comparison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Per-label optimised thresholds</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Active signal flags [1, 8] as bool</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5. Output assembly</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Dict comprehension over LABELS</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 label: probability } for active labels only</w:t>
            </w:r>
          </w:p>
        </w:tc>
      </w:tr>
    </w:tbl>
    <w:p>
      <w:pPr>
        <w:spacing w:after="160" w:before="80" w:line="360" w:lineRule="auto"/>
        <w:jc w:val="center"/>
      </w:pPr>
      <w:r>
        <w:rPr>
          <w:rFonts w:ascii="Times New Roman" w:cs="Times New Roman" w:eastAsia="Times New Roman" w:hAnsi="Times New Roman"/>
          <w:b/>
          <w:bCs/>
          <w:sz w:val="24"/>
          <w:szCs w:val="24"/>
        </w:rPr>
        <w:t xml:space="preserve">Table 4.8: Deployed Inference Pipeline Steps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4.8  Ablation Study Design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V2.0 training plan specifies a structured ablation study to quantify the contribution of each pipeline component. Five model variants are evaluated on the held-out test set and the cross-platform holdout split:</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466"/>
      </w:tblGrid>
      <w:tr>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Ablation Variant</w:t>
            </w:r>
          </w:p>
        </w:tc>
        <w:tc>
          <w:tcPr>
            <w:tcW w:type="dxa" w:w="3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Description</w:t>
            </w:r>
          </w:p>
        </w:tc>
        <w:tc>
          <w:tcPr>
            <w:tcW w:type="dxa" w:w="2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Purpose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V1 RoBERTa baseline</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Original single-label fine-tuned RoBERTa; proxy subreddit labels</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Establishes V1 performance ceiling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Teacher without DAPT</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RoBERTa-base fine-tuned directly on annotated data, no domain pre-training</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Isolates DAPT contribution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Teacher with DAPT</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DAPT checkpoint fine-tuned on annotated data; full teacher pipeline</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Measures DAPT gain</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Student (distilled)</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DistilRoBERTa distilled from DAPT teacher; INT8 ONNX export</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Measures distillation quality drop</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Student without severity head</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Distilled model without multi-task severity auxiliary loss</w:t>
            </w:r>
          </w:p>
        </w:tc>
        <w:tc>
          <w:tcPr>
            <w:tcW w:type="dxa" w:w="2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Isolates multi-task benefit</w:t>
            </w:r>
          </w:p>
        </w:tc>
      </w:tr>
    </w:tbl>
    <w:p>
      <w:pPr>
        <w:spacing w:after="160" w:before="80" w:line="360" w:lineRule="auto"/>
        <w:jc w:val="center"/>
      </w:pPr>
      <w:r>
        <w:rPr>
          <w:rFonts w:ascii="Times New Roman" w:cs="Times New Roman" w:eastAsia="Times New Roman" w:hAnsi="Times New Roman"/>
          <w:b/>
          <w:bCs/>
          <w:sz w:val="24"/>
          <w:szCs w:val="24"/>
        </w:rPr>
        <w:t xml:space="preserve">Table 4.9: Planned Ablation Variants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Each variant is evaluated on macro-F1 (primary metric), per-label precision and recall, AUROC for each signal class, expected calibration error (ECE), and CPU inference latency. The cross-platform holdout evaluation directly assesses whether training exclusively on Reddit posts generalises to YouTube comment and Twitter post language patterns.</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5</w:t>
      </w:r>
    </w:p>
    <w:p>
      <w:pPr>
        <w:spacing w:after="160" w:before="0" w:line="360" w:lineRule="auto"/>
        <w:jc w:val="center"/>
      </w:pPr>
      <w:r>
        <w:rPr>
          <w:rFonts w:ascii="Times New Roman" w:cs="Times New Roman" w:eastAsia="Times New Roman" w:hAnsi="Times New Roman"/>
          <w:b/>
          <w:bCs/>
          <w:i w:val="false"/>
          <w:iCs w:val="false"/>
          <w:sz w:val="28"/>
          <w:szCs w:val="28"/>
        </w:rPr>
        <w:t xml:space="preserve">TECHNOLOGY STACK</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5.1  Browser Extension and Backend Technologies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Chrome extension is built to MV3 using vanilla HTML, CSS, and JavaScript with no build toolchain, bundling Chart.js locally to comply with MV3 content security policies. The local backend uses Flask with Gunicorn (WSGI) and Flask-CORS. The Hugging Face Space uses FastAPI with Uvicorn (ASGI) and Pydantic for request validation.</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666"/>
      </w:tblGrid>
      <w:tr>
        <w:tc>
          <w:tcPr>
            <w:tcW w:type="dxa" w:w="1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Layer</w:t>
            </w:r>
          </w:p>
        </w:tc>
        <w:tc>
          <w:tcPr>
            <w:tcW w:type="dxa" w:w="3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Technology</w:t>
            </w:r>
          </w:p>
        </w:tc>
        <w:tc>
          <w:tcPr>
            <w:tcW w:type="dxa" w:w="3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Version / Notes</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Chrome Manifest V3</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MV3 specification</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Chart.js + Vanilla JS/HTML/CSS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Bundled local copy; no bundler</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API</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FastAPI + Uvicorn + Pydantic</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Python 3.11</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API</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Flask + Gunicorn + Flask-CORS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Python 3.10</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ONNX Runtime (CPUExecutionProvider)</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Both deployment paths</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Hugging Face Transformers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AutoTokenizer</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ekam28/emotion-detector-onnx</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INT8 quantised RoBERTa</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Database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SQLite (sqlite3)</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Python built-in module</w:t>
            </w:r>
          </w:p>
        </w:tc>
      </w:tr>
      <w:t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Container</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Docker + Docker Compose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python:3.10-slim base</w:t>
            </w:r>
          </w:p>
        </w:tc>
      </w:tr>
    </w:tbl>
    <w:p>
      <w:pPr>
        <w:spacing w:after="160" w:before="80" w:line="360" w:lineRule="auto"/>
        <w:jc w:val="center"/>
      </w:pPr>
      <w:r>
        <w:rPr>
          <w:rFonts w:ascii="Times New Roman" w:cs="Times New Roman" w:eastAsia="Times New Roman" w:hAnsi="Times New Roman"/>
          <w:b/>
          <w:bCs/>
          <w:sz w:val="24"/>
          <w:szCs w:val="24"/>
        </w:rPr>
        <w:t xml:space="preserve">Table 5.1: Technology Stack Summary</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5.2  Inference Runtime, Database, and DevOps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ONNX Runtime with CPUExecutionProvider is used for inference in both deployment paths, loading the INT8-quantized RoBERTa model from ekam28/emotion-detector-onnx on Hugging Face Hub. SQLite is used via Python's built-in sqlite3 module for all local persistence. Docker and Docker Compose manage local deployment with named volumes persisting the model cache and the database across container restarts.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00"/>
        <w:gridCol w:w="6266"/>
      </w:tblGrid>
      <w:tr>
        <w:tc>
          <w:tcPr>
            <w:tcW w:type="dxa" w:w="2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Tool</w:t>
            </w:r>
          </w:p>
        </w:tc>
        <w:tc>
          <w:tcPr>
            <w:tcW w:type="dxa" w:w="62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Purpose</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GitHub Actions</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CI/CD: test, lint, Docker smoke test, CodeQL, release zip</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pytest</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Backend unit and integration testing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Flake8 / Black</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Python linting and formatting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Prettier</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JavaScript / HTML / CSS formatting</w:t>
            </w:r>
          </w:p>
        </w:tc>
      </w:tr>
      <w:t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CodeQL</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Static security analysis (Python and JavaScript)</w:t>
            </w:r>
          </w:p>
        </w:tc>
      </w:tr>
    </w:tbl>
    <w:p>
      <w:pPr>
        <w:spacing w:after="160" w:before="80" w:line="360" w:lineRule="auto"/>
        <w:jc w:val="center"/>
      </w:pPr>
      <w:r>
        <w:rPr>
          <w:rFonts w:ascii="Times New Roman" w:cs="Times New Roman" w:eastAsia="Times New Roman" w:hAnsi="Times New Roman"/>
          <w:b/>
          <w:bCs/>
          <w:sz w:val="24"/>
          <w:szCs w:val="24"/>
        </w:rPr>
        <w:t xml:space="preserve">Table 5.2: DevOps and Quality Assurance Tools</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6</w:t>
      </w:r>
    </w:p>
    <w:p>
      <w:pPr>
        <w:spacing w:after="160" w:before="0" w:line="360" w:lineRule="auto"/>
        <w:jc w:val="center"/>
      </w:pPr>
      <w:r>
        <w:rPr>
          <w:rFonts w:ascii="Times New Roman" w:cs="Times New Roman" w:eastAsia="Times New Roman" w:hAnsi="Times New Roman"/>
          <w:b/>
          <w:bCs/>
          <w:i w:val="false"/>
          <w:iCs w:val="false"/>
          <w:sz w:val="28"/>
          <w:szCs w:val="28"/>
        </w:rPr>
        <w:t xml:space="preserve">SYSTEM ARCHITECTURE AND DESIGN</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6.1  Architectural Overview</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Mental Wellbeing Guard is composed of three independently deployable components: the Chrome MV3 browser extension, the Hugging Face Space cloud API, and the Dockerized Flask local backend. The extension is the single client; the two backend components are alternative inference targets. The extension's mode manager determines which backend receives inference requests based on the user's selected mode and a health check result in Local Mode.</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000000" w:sz="6"/>
              <w:left w:val="single" w:color="000000" w:sz="6"/>
              <w:bottom w:val="single" w:color="000000" w:sz="6"/>
              <w:right w:val="single" w:color="000000" w:sz="6"/>
            </w:tcBorders>
            <w:tcMar>
              <w:top w:type="dxa" w:w="600"/>
              <w:left w:type="dxa" w:w="120"/>
              <w:bottom w:type="dxa" w:w="600"/>
              <w:right w:type="dxa" w:w="120"/>
            </w:tcMar>
          </w:tcPr>
          <w:p>
            <w:pPr>
              <w:spacing w:after="0" w:before="0" w:line="360" w:lineRule="auto"/>
              <w:jc w:val="center"/>
            </w:pPr>
            <w:r>
              <w:rPr>
                <w:rFonts w:ascii="Times New Roman" w:cs="Times New Roman" w:eastAsia="Times New Roman" w:hAnsi="Times New Roman"/>
                <w:i/>
                <w:iCs/>
                <w:color w:val="666666"/>
                <w:sz w:val="24"/>
                <w:szCs w:val="24"/>
              </w:rPr>
              <w:t xml:space="preserve">[Figure: Figure 6.1: Overall Dual-Mode System Architecture]</w:t>
            </w:r>
          </w:p>
        </w:tc>
      </w:tr>
    </w:tbl>
    <w:p>
      <w:pPr>
        <w:spacing w:after="160" w:before="60" w:line="360" w:lineRule="auto"/>
        <w:jc w:val="center"/>
      </w:pPr>
      <w:r>
        <w:rPr>
          <w:rFonts w:ascii="Times New Roman" w:cs="Times New Roman" w:eastAsia="Times New Roman" w:hAnsi="Times New Roman"/>
          <w:b/>
          <w:bCs/>
          <w:sz w:val="24"/>
          <w:szCs w:val="24"/>
        </w:rPr>
        <w:t xml:space="preserve">Figure 6.1: Overall Dual-Mode System Architecture</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6.2  Cloud and Local Mode Data Flows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 Cloud Mode, comment text extracted by the extension is sent via HTTPS POST to the /batch endpoint of the Hugging Face Space at https://ekam28-emotion-detector-api.hf.space. ONNX Runtime loads the quantised RoBERTa model and returns JSON label probability distributions. No data is persisted in Cloud Mode.</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000000" w:sz="6"/>
              <w:left w:val="single" w:color="000000" w:sz="6"/>
              <w:bottom w:val="single" w:color="000000" w:sz="6"/>
              <w:right w:val="single" w:color="000000" w:sz="6"/>
            </w:tcBorders>
            <w:tcMar>
              <w:top w:type="dxa" w:w="600"/>
              <w:left w:type="dxa" w:w="120"/>
              <w:bottom w:type="dxa" w:w="600"/>
              <w:right w:type="dxa" w:w="120"/>
            </w:tcMar>
          </w:tcPr>
          <w:p>
            <w:pPr>
              <w:spacing w:after="0" w:before="0" w:line="360" w:lineRule="auto"/>
              <w:jc w:val="center"/>
            </w:pPr>
            <w:r>
              <w:rPr>
                <w:rFonts w:ascii="Times New Roman" w:cs="Times New Roman" w:eastAsia="Times New Roman" w:hAnsi="Times New Roman"/>
                <w:i/>
                <w:iCs/>
                <w:color w:val="666666"/>
                <w:sz w:val="24"/>
                <w:szCs w:val="24"/>
              </w:rPr>
              <w:t xml:space="preserve">[Figure: Figure 6.2: Cloud Mode Data Flow]</w:t>
            </w:r>
          </w:p>
        </w:tc>
      </w:tr>
    </w:tbl>
    <w:p>
      <w:pPr>
        <w:spacing w:after="160" w:before="60" w:line="360" w:lineRule="auto"/>
        <w:jc w:val="center"/>
      </w:pPr>
      <w:r>
        <w:rPr>
          <w:rFonts w:ascii="Times New Roman" w:cs="Times New Roman" w:eastAsia="Times New Roman" w:hAnsi="Times New Roman"/>
          <w:b/>
          <w:bCs/>
          <w:sz w:val="24"/>
          <w:szCs w:val="24"/>
        </w:rPr>
        <w:t xml:space="preserve">Figure 6.2: Cloud Mode Data Flow</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 Local Mode, the extension performs a health check against http://localhost:8000/health before routing any inference request. If the health check succeeds, inference requests go to the Flask backend's /api/analyze endpoint, which applies the same ONNX inference pipeline, persists events to SQLite, and serves the web hub, dashboard, and settings APIs.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000000" w:sz="6"/>
              <w:left w:val="single" w:color="000000" w:sz="6"/>
              <w:bottom w:val="single" w:color="000000" w:sz="6"/>
              <w:right w:val="single" w:color="000000" w:sz="6"/>
            </w:tcBorders>
            <w:tcMar>
              <w:top w:type="dxa" w:w="600"/>
              <w:left w:type="dxa" w:w="120"/>
              <w:bottom w:type="dxa" w:w="600"/>
              <w:right w:type="dxa" w:w="120"/>
            </w:tcMar>
          </w:tcPr>
          <w:p>
            <w:pPr>
              <w:spacing w:after="0" w:before="0" w:line="360" w:lineRule="auto"/>
              <w:jc w:val="center"/>
            </w:pPr>
            <w:r>
              <w:rPr>
                <w:rFonts w:ascii="Times New Roman" w:cs="Times New Roman" w:eastAsia="Times New Roman" w:hAnsi="Times New Roman"/>
                <w:i/>
                <w:iCs/>
                <w:color w:val="666666"/>
                <w:sz w:val="24"/>
                <w:szCs w:val="24"/>
              </w:rPr>
              <w:t xml:space="preserve">[Figure: Figure 6.3: Local Mode Data Flow]</w:t>
            </w:r>
          </w:p>
        </w:tc>
      </w:tr>
    </w:tbl>
    <w:p>
      <w:pPr>
        <w:spacing w:after="160" w:before="60" w:line="360" w:lineRule="auto"/>
        <w:jc w:val="center"/>
      </w:pPr>
      <w:r>
        <w:rPr>
          <w:rFonts w:ascii="Times New Roman" w:cs="Times New Roman" w:eastAsia="Times New Roman" w:hAnsi="Times New Roman"/>
          <w:b/>
          <w:bCs/>
          <w:sz w:val="24"/>
          <w:szCs w:val="24"/>
        </w:rPr>
        <w:t xml:space="preserve">Figure 6.3: Local Mode Data Flow</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6.3  Extension Module Architecture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manifest.json declares all permissions and host matches for YouTube, Reddit, X, Twitter, the Hugging Face Space, and localhost:8000. background.js (the MV3 service worker) tracks tab-level session times via chrome.tabs events, discards sessions under 10 seconds, and posts valid events to /api/events in Local Mode. content.js handles manual comment extraction using platform-specific CSS selectors from config.js. page-monitor.js uses a MutationObserver with a 1,400 ms debounce to sample up to 24 comments per cycle, applying Smart Shield overlays and handling nudges, breather mode, and draft support prompts. The three-tab popup (Dashboard, Thread Analysis, Settings) uses Chart.js for visualisation and provides the Cloud/Local toggle and shield threshold slider.</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000000" w:sz="6"/>
              <w:left w:val="single" w:color="000000" w:sz="6"/>
              <w:bottom w:val="single" w:color="000000" w:sz="6"/>
              <w:right w:val="single" w:color="000000" w:sz="6"/>
            </w:tcBorders>
            <w:tcMar>
              <w:top w:type="dxa" w:w="600"/>
              <w:left w:type="dxa" w:w="120"/>
              <w:bottom w:type="dxa" w:w="600"/>
              <w:right w:type="dxa" w:w="120"/>
            </w:tcMar>
          </w:tcPr>
          <w:p>
            <w:pPr>
              <w:spacing w:after="0" w:before="0" w:line="360" w:lineRule="auto"/>
              <w:jc w:val="center"/>
            </w:pPr>
            <w:r>
              <w:rPr>
                <w:rFonts w:ascii="Times New Roman" w:cs="Times New Roman" w:eastAsia="Times New Roman" w:hAnsi="Times New Roman"/>
                <w:i/>
                <w:iCs/>
                <w:color w:val="666666"/>
                <w:sz w:val="24"/>
                <w:szCs w:val="24"/>
              </w:rPr>
              <w:t xml:space="preserve">[Figure: Figure 6.4: Extension Module Architecture]</w:t>
            </w:r>
          </w:p>
        </w:tc>
      </w:tr>
    </w:tbl>
    <w:p>
      <w:pPr>
        <w:spacing w:after="160" w:before="60" w:line="360" w:lineRule="auto"/>
        <w:jc w:val="center"/>
      </w:pPr>
      <w:r>
        <w:rPr>
          <w:rFonts w:ascii="Times New Roman" w:cs="Times New Roman" w:eastAsia="Times New Roman" w:hAnsi="Times New Roman"/>
          <w:b/>
          <w:bCs/>
          <w:sz w:val="24"/>
          <w:szCs w:val="24"/>
        </w:rPr>
        <w:t xml:space="preserve">Figure 6.4: Extension Module Architecture</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666"/>
      </w:tblGrid>
      <w:tr>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Label Index</w:t>
            </w:r>
          </w:p>
        </w:tc>
        <w:tc>
          <w:tcPr>
            <w:tcW w:type="dxa" w:w="3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Label Name</w:t>
            </w:r>
          </w:p>
        </w:tc>
        <w:tc>
          <w:tcPr>
            <w:tcW w:type="dxa" w:w="3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Distress Weight</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LABEL_0</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ADHD</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0.40</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LABEL_1</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Anxiety</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0.72</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LABEL_2</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Autism</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0.35</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LABEL_3</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BPD</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0.88</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LABEL_4</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Depression</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0.82</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LABEL_5</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PTSD</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0.76</w:t>
            </w:r>
          </w:p>
        </w:tc>
      </w:tr>
      <w:tr>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LABEL_6</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Normal</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0.00</w:t>
            </w:r>
          </w:p>
        </w:tc>
      </w:tr>
    </w:tbl>
    <w:p>
      <w:pPr>
        <w:spacing w:after="160" w:before="80" w:line="360" w:lineRule="auto"/>
        <w:jc w:val="center"/>
      </w:pPr>
      <w:r>
        <w:rPr>
          <w:rFonts w:ascii="Times New Roman" w:cs="Times New Roman" w:eastAsia="Times New Roman" w:hAnsi="Times New Roman"/>
          <w:b/>
          <w:bCs/>
          <w:sz w:val="24"/>
          <w:szCs w:val="24"/>
        </w:rPr>
        <w:t xml:space="preserve">Table 6.1: Label Mapping: Model Output to Display Category</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6.4  Local Web Hub and SQLite Store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local web hub (served at http://localhost:8000) provides five sections: Dashboard, Self-Check, Recent Events, Settings, and Support Resources. The SQLite store maintains two tables: events (id, timestamp, source_url, platform, label_counts JSON, risk_score, risk_band, event_type) and settings (a single-row user preferences record persisted across container restarts).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6.5  API Contracts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5666"/>
      </w:tblGrid>
      <w:tr>
        <w:tc>
          <w:tcPr>
            <w:tcW w:type="dxa" w:w="9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Method</w:t>
            </w:r>
          </w:p>
        </w:tc>
        <w:tc>
          <w:tcPr>
            <w:tcW w:type="dxa" w:w="21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Endpoint</w:t>
            </w:r>
          </w:p>
        </w:tc>
        <w:tc>
          <w:tcPr>
            <w:tcW w:type="dxa" w:w="5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Purpose</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/health</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 backend status and version</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/api/analyze</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Classify comment batch; return label distributions and risk scores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/api/dashboard</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 7-day aggregated wellbeing metrics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/api/events</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 paginated stored wellbeing events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/api/events</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Insert new wellbeing event (service worker)</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/api/self-check</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Insert self-check response event</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GET/PATCH/PUT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/api/settings</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Read or update wellbeing settings</w:t>
            </w:r>
          </w:p>
        </w:tc>
      </w:tr>
      <w:t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w:t>
            </w:r>
          </w:p>
        </w:tc>
        <w:tc>
          <w:tcPr>
            <w:tcW w:type="dxa" w:w="21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/api/support-resource</w:t>
            </w:r>
          </w:p>
        </w:tc>
        <w:tc>
          <w:tcPr>
            <w:tcW w:type="dxa" w:w="5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 locale-aware mental health resource</w:t>
            </w:r>
          </w:p>
        </w:tc>
      </w:tr>
    </w:tbl>
    <w:p>
      <w:pPr>
        <w:spacing w:after="160" w:before="80" w:line="360" w:lineRule="auto"/>
        <w:jc w:val="center"/>
      </w:pPr>
      <w:r>
        <w:rPr>
          <w:rFonts w:ascii="Times New Roman" w:cs="Times New Roman" w:eastAsia="Times New Roman" w:hAnsi="Times New Roman"/>
          <w:b/>
          <w:bCs/>
          <w:sz w:val="24"/>
          <w:szCs w:val="24"/>
        </w:rPr>
        <w:t xml:space="preserve">Table 6.2: Local Flask Backend API Endpoints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266"/>
      </w:tblGrid>
      <w:tr>
        <w:tc>
          <w:tcPr>
            <w:tcW w:type="dxa" w:w="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Method</w:t>
            </w:r>
          </w:p>
        </w:tc>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Endpoint</w:t>
            </w:r>
          </w:p>
        </w:tc>
        <w:tc>
          <w:tcPr>
            <w:tcW w:type="dxa" w:w="62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Purpose</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/health</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 Space status, label count, and model identifier</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/predict</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Classify a single text; return sorted label probabilities</w:t>
            </w:r>
          </w:p>
        </w:tc>
      </w:tr>
      <w:tr>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/batch</w:t>
            </w:r>
          </w:p>
        </w:tc>
        <w:tc>
          <w:tcPr>
            <w:tcW w:type="dxa" w:w="6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Classify up to 100 texts; return one distribution per input</w:t>
            </w:r>
          </w:p>
        </w:tc>
      </w:tr>
    </w:tbl>
    <w:p>
      <w:pPr>
        <w:spacing w:after="160" w:before="80" w:line="360" w:lineRule="auto"/>
        <w:jc w:val="center"/>
      </w:pPr>
      <w:r>
        <w:rPr>
          <w:rFonts w:ascii="Times New Roman" w:cs="Times New Roman" w:eastAsia="Times New Roman" w:hAnsi="Times New Roman"/>
          <w:b/>
          <w:bCs/>
          <w:sz w:val="24"/>
          <w:szCs w:val="24"/>
        </w:rPr>
        <w:t xml:space="preserve">Table 6.3: Hugging Face Space API Endpoints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6.6  Risk Scoring and Wellbeing Metrics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risk score is computed deterministically from the ONNX classifier output (not a model output, not learned from data):</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risk = clamp( (1 - normal_score) x 0.55 + weighted_distress x 0.45 + keyword_boost )</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normal_score is the softmax probability for LABEL_6 (Normal). weighted_distress is the dot product of label probabilities and distress weights from Table 5.1. keyword_boost adds up to 0.24 when phrases such as 'suicidal' or 'self harm' are detected. The result is clamped to [0, 1] and assigned to a risk band:</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2666"/>
      </w:tblGrid>
      <w:t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Band</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Score Range</w:t>
            </w:r>
          </w:p>
        </w:tc>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Description</w:t>
            </w:r>
          </w:p>
        </w:tc>
        <w:tc>
          <w:tcPr>
            <w:tcW w:type="dxa" w:w="2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Product Action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calm</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0.00 - 0.39</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Predominantly normal language</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intervention</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guarded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0.40 - 0.67</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Mixed or mildly elevated signal</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Optional monitoring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0.68 - 0.83</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Elevated distress-weighted signal</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Shield if threshold met; dashboard flag</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extreme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0.84 - 1.00</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Strongly elevated multi-label signal</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Shield applied; rabbit-hole nudge eligible</w:t>
            </w:r>
          </w:p>
        </w:tc>
      </w:tr>
    </w:tbl>
    <w:p>
      <w:pPr>
        <w:spacing w:after="160" w:before="80" w:line="360" w:lineRule="auto"/>
        <w:jc w:val="center"/>
      </w:pPr>
      <w:r>
        <w:rPr>
          <w:rFonts w:ascii="Times New Roman" w:cs="Times New Roman" w:eastAsia="Times New Roman" w:hAnsi="Times New Roman"/>
          <w:b/>
          <w:bCs/>
          <w:sz w:val="24"/>
          <w:szCs w:val="24"/>
        </w:rPr>
        <w:t xml:space="preserve">Table 6.4: Risk Score Thresholds and Bands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backend also computes session volatility (flagged when max risk swing between consecutive events exceeds 0.45, or average swing exceeds 0.30) and an emotional-diet breakdown (label exposure percentages over the 7-day dashboard window).</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6.7  Key Implementation Constants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066"/>
      </w:tblGrid>
      <w:tr>
        <w:tc>
          <w:tcPr>
            <w:tcW w:type="dxa" w:w="3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Constant</w:t>
            </w:r>
          </w:p>
        </w:tc>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Value</w:t>
            </w:r>
          </w:p>
        </w:tc>
        <w:tc>
          <w:tcPr>
            <w:tcW w:type="dxa" w:w="40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Purpose</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Max comments per API request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100</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Protects backend from oversized payloads</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 manual batch size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30</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Keeps popup analysis responsive</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Passive auto-analysis sample size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24</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Limits background network cost per cycle</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Max token length</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512</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Tokenizer truncation limit</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Auto-analysis debounce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1,400 ms</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Avoids redundant calls during scroll</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API timeout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60 s</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Sufficient for local ONNX inference</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API timeout</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120 s</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Allows HF Space cold-start to complete</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Minimum tracked session</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10 s</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Filters out very short accidental sessions</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Dashboard window</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7 days</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Weekly overview for the dashboard</w:t>
            </w:r>
          </w:p>
        </w:tc>
      </w:tr>
      <w:tr>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Default shield threshold</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0.62</w:t>
            </w:r>
          </w:p>
        </w:tc>
        <w:tc>
          <w:tcPr>
            <w:tcW w:type="dxa" w:w="40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Risk score above which Smart Shield is applied</w:t>
            </w:r>
          </w:p>
        </w:tc>
      </w:tr>
    </w:tbl>
    <w:p>
      <w:pPr>
        <w:spacing w:after="160" w:before="80" w:line="360" w:lineRule="auto"/>
        <w:jc w:val="center"/>
      </w:pPr>
      <w:r>
        <w:rPr>
          <w:rFonts w:ascii="Times New Roman" w:cs="Times New Roman" w:eastAsia="Times New Roman" w:hAnsi="Times New Roman"/>
          <w:b/>
          <w:bCs/>
          <w:sz w:val="24"/>
          <w:szCs w:val="24"/>
        </w:rPr>
        <w:t xml:space="preserve">Table 6.5: Key Implementation Constants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666"/>
      </w:tblGrid>
      <w:tr>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Artefact</w:t>
            </w:r>
          </w:p>
        </w:tc>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Repository</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Storage Size</w:t>
            </w:r>
          </w:p>
        </w:tc>
        <w:tc>
          <w:tcPr>
            <w:tcW w:type="dxa" w:w="1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Notes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Original fine-tuned model</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ekam28/emotion-detector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~499 MB</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Full-precision FP32; PyTorch format</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Quantised ONNX artefact</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ekam28/emotion-detector-onnx</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~125 MB</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INT8 quantised; served by ONNX Runtime</w:t>
            </w:r>
          </w:p>
        </w:tc>
      </w:tr>
    </w:tbl>
    <w:p>
      <w:pPr>
        <w:spacing w:after="160" w:before="80" w:line="360" w:lineRule="auto"/>
        <w:jc w:val="center"/>
      </w:pPr>
      <w:r>
        <w:rPr>
          <w:rFonts w:ascii="Times New Roman" w:cs="Times New Roman" w:eastAsia="Times New Roman" w:hAnsi="Times New Roman"/>
          <w:b/>
          <w:bCs/>
          <w:sz w:val="24"/>
          <w:szCs w:val="24"/>
        </w:rPr>
        <w:t xml:space="preserve">Table 6.6: Model Size Comparison: Original vs. Quantized ONNX</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7</w:t>
      </w:r>
    </w:p>
    <w:p>
      <w:pPr>
        <w:spacing w:after="160" w:before="0" w:line="360" w:lineRule="auto"/>
        <w:jc w:val="center"/>
      </w:pPr>
      <w:r>
        <w:rPr>
          <w:rFonts w:ascii="Times New Roman" w:cs="Times New Roman" w:eastAsia="Times New Roman" w:hAnsi="Times New Roman"/>
          <w:b/>
          <w:bCs/>
          <w:i w:val="false"/>
          <w:iCs w:val="false"/>
          <w:sz w:val="28"/>
          <w:szCs w:val="28"/>
        </w:rPr>
        <w:t xml:space="preserve">REQUIREMENTS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consolidates all functional (FR) and non-functional (NFR) requirements and their implementation status.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6"/>
        <w:gridCol w:w="1500"/>
      </w:tblGrid>
      <w:tr>
        <w:tc>
          <w:tcPr>
            <w:tcW w:type="dxa" w:w="1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Req. ID</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Category</w:t>
            </w:r>
          </w:p>
        </w:tc>
        <w:tc>
          <w:tcPr>
            <w:tcW w:type="dxa" w:w="45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Description</w:t>
            </w:r>
          </w:p>
        </w:tc>
        <w:tc>
          <w:tcPr>
            <w:tcW w:type="dxa" w:w="15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Status</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FR-01 to FR-06</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Extraction</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Comment extraction from four platforms; batching, sampling, deduplication, truncation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FR-07 to FR-11</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 Mgmt</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Cloud/Local toggle; health-check routing; cold-start retry with exponential back-off</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FR-12 to FR-15</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Seven-label softmax distribution; top-k output; deterministic risk score; four risk bands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FR-16 to FR-19</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 UI</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Dashboard, Thread Analysis, Settings tabs; Chart.js doughnut; label filter</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FR-20 to FR-25</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Interventions</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Smart Shield (click-to-reveal); rabbit-hole nudge; breather mode; draft prompt; locale resources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FR-26 to FR-30</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Web hub; SQLite persistence; 7-day dashboard; self-check endpoint; support resource endpoint</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NFR-01 to NFR-03</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Privacy</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Mode data isolation; Cloud Mode disclosure; no PII collection</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NFR-04 to NFR-07</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Performance</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1,400 ms debounce; 60 s / 120 s timeouts; 10 s session minimum</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NFR-08 to NFR-10</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Usability</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Zero-setup Cloud Mode; no-auth web hub; dismissable interventions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NFR-11 to NFR-13</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Explainability</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Probability outputs; deterministic risk score; non-medical copy</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NFR-14 to NFR-16</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Safety</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clinical claims; verified helplines; non-destructive overlays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r>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NFR-17 to NFR-20</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Maintainability</w:t>
            </w:r>
          </w:p>
        </w:tc>
        <w:tc>
          <w:tcPr>
            <w:tcW w:type="dxa" w:w="45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CI: Flake8, Black, Prettier, CodeQL, pytest enforced on every push</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Implemented</w:t>
            </w:r>
          </w:p>
        </w:tc>
      </w:tr>
    </w:tbl>
    <w:p>
      <w:pPr>
        <w:spacing w:after="160" w:before="80" w:line="360" w:lineRule="auto"/>
        <w:jc w:val="center"/>
      </w:pPr>
      <w:r>
        <w:rPr>
          <w:rFonts w:ascii="Times New Roman" w:cs="Times New Roman" w:eastAsia="Times New Roman" w:hAnsi="Times New Roman"/>
          <w:b/>
          <w:bCs/>
          <w:sz w:val="24"/>
          <w:szCs w:val="24"/>
        </w:rPr>
        <w:t xml:space="preserve">Requirements Summary</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8</w:t>
      </w:r>
    </w:p>
    <w:p>
      <w:pPr>
        <w:spacing w:after="160" w:before="0" w:line="360" w:lineRule="auto"/>
        <w:jc w:val="center"/>
      </w:pPr>
      <w:r>
        <w:rPr>
          <w:rFonts w:ascii="Times New Roman" w:cs="Times New Roman" w:eastAsia="Times New Roman" w:hAnsi="Times New Roman"/>
          <w:b/>
          <w:bCs/>
          <w:i w:val="false"/>
          <w:iCs w:val="false"/>
          <w:sz w:val="28"/>
          <w:szCs w:val="28"/>
        </w:rPr>
        <w:t xml:space="preserve">IMPLEMENTATION DETAILS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8.1  Extension Implementation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manifest.json declares host permissions for YouTube, Reddit, X, Twitter, the Hugging Face Space, and localhost:8000. The MV3 service worker (background.js) tracks tab session times via chrome.tabs events, discards sessions under 10 s, and posts valid events to /api/events in Local Mode. Comment extraction relies on platform-specific CSS selectors in config.js: YouTube targets ytd-comment-thread-renderer; Reddit targets shreddit-comment; X and Twitter target article[data-testid].</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page-monitor.js uses a MutationObserver with a 1,400 ms debounce, sampling up to 24 visible comments per cycle and skipping already-processed nodes tracked in a session-level Set. Manual analysis divides extracted comments into batches of 30 and sends them to the /batch (HF Space) or /api/analyze (local) endpoint. The Cloud/Local mode manager stores the current mode in chrome.storage.local; a health check to /health precedes every Local Mode inference call, with automatic fallback to Cloud Mode and a Settings-tab warning on failure.</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Smart Shield applies a CSS blur overlay to comments scoring at or above the configured threshold (default 0.62); clicking the overlay removes the blur. The rabbit-hole nudge is a fixed-position injected div triggered when extended session time intersects a rolling average risk above 0.40. Breather mode applies a full-page shield with a 5-minute countdown, dismissable early. The draft support prompt watches input events on textarea and contenteditable elements; on keyword match, a locale-aware helpline panel is injected adjacent to the field without intercepting typed content.</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single" w:color="000000" w:sz="6"/>
              <w:left w:val="single" w:color="000000" w:sz="6"/>
              <w:bottom w:val="single" w:color="000000" w:sz="6"/>
              <w:right w:val="single" w:color="000000" w:sz="6"/>
            </w:tcBorders>
            <w:tcMar>
              <w:top w:type="dxa" w:w="600"/>
              <w:left w:type="dxa" w:w="120"/>
              <w:bottom w:type="dxa" w:w="600"/>
              <w:right w:type="dxa" w:w="120"/>
            </w:tcMar>
          </w:tcPr>
          <w:p>
            <w:pPr>
              <w:spacing w:after="0" w:before="0" w:line="360" w:lineRule="auto"/>
              <w:jc w:val="center"/>
            </w:pPr>
            <w:r>
              <w:rPr>
                <w:rFonts w:ascii="Times New Roman" w:cs="Times New Roman" w:eastAsia="Times New Roman" w:hAnsi="Times New Roman"/>
                <w:i/>
                <w:iCs/>
                <w:color w:val="666666"/>
                <w:sz w:val="24"/>
                <w:szCs w:val="24"/>
              </w:rPr>
              <w:t xml:space="preserve">[Figure: Figure 8.1: Smart Shield and Wellbeing Interventions Flow]</w:t>
            </w:r>
          </w:p>
        </w:tc>
      </w:tr>
    </w:tbl>
    <w:p>
      <w:pPr>
        <w:spacing w:after="160" w:before="60" w:line="360" w:lineRule="auto"/>
        <w:jc w:val="center"/>
      </w:pPr>
      <w:r>
        <w:rPr>
          <w:rFonts w:ascii="Times New Roman" w:cs="Times New Roman" w:eastAsia="Times New Roman" w:hAnsi="Times New Roman"/>
          <w:b/>
          <w:bCs/>
          <w:sz w:val="24"/>
          <w:szCs w:val="24"/>
        </w:rPr>
        <w:t xml:space="preserve">Figure 8.1: Smart Shield and Wellbeing Interventions Flow</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8.2  Hugging Face Space API</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Space is hosted at https://ekam28-emotion-detector-api.hf.space as a Docker SDK Space (python:3.11-slim, Uvicorn on port 7860, CORS enabled). On startup, snapshot_download fetches the ONNX artifact from ekam28/emotion-detector-onnx pinned to a specific revision hash. ONNX Runtime InferenceSession is initialised with CPUExecutionProvider; AutoTokenizer is loaded from the same repository. /predict classifies a single text; /batch classifies up to 100. Both apply softmax over raw logits and return sorted label-probability pairs. Pydantic models enforce a 5,000 character maximum per text and a 100-item batch limit.</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8.3  Local Flask Backend</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Flask app factory (app/__init__.py) reads config from environment variables, registers Flask-CORS and the API Blueprint, and initialises the SQLite store on startup. The inference module (inference.py) loads the ONNX artifact from the Docker volume, tokenizes with max 512 tokens, runs the ONNX session, applies softmax, and returns sorted label-probability dicts. The store module (store.py) creates the events and settings tables on first run and provides all CRUD functions. The wellbeing module (wellbeing.py) implements the risk score formula, volatility detection, and emotional-diet aggregation. Routes (routes.py) registers all API and web hub endpoints on a Blueprint with input validation returning HTTP 400 for invalid payloads.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8.4  Docker Deployment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docker-compose.yml defines a single backend service exposing port 8000 with two named volumes: wellbeing-data at /app/data (SQLite database) and wellbeing-model-cache at /home/appuser/model-cache (ONNX artifact). The Dockerfile uses python:3.10-slim with a non-root appuser. bootstrap_model.py downloads the ONNX artifact from Hugging Face Hub on first run (pinned to a specific commit hash) and skips the download if the artifact already exists in the volume. The Compose health check polls /health every 30 seconds.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8.5  Implemented Features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666"/>
      </w:tblGrid>
      <w:tr>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Component</w:t>
            </w:r>
          </w:p>
        </w:tc>
        <w:tc>
          <w:tcPr>
            <w:tcW w:type="dxa" w:w="3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Feature</w:t>
            </w:r>
          </w:p>
        </w:tc>
        <w:tc>
          <w:tcPr>
            <w:tcW w:type="dxa" w:w="3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Implementation File</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MV3 service worker + session tracking</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manifest.json, background.js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 selectors (YouTube/Reddit/X/Twitter)</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config.js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Passive monitoring with debounce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page-monitor.js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Manual batch analysis (batch size 30)</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js/ popup modules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 Local mode toggle + health check</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config.js, js/ mode manager</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Smart Shield with click-to-reveal</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page-monitor.js, content.css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Rabbit-hole nudge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page-monitor.js, content.css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Five-minute breather mode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page-monitor.js, content.css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Draft support prompts + locale resources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page-monitor.js, config.js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Chart.js popup dashboard (3-tab UI)</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popup.html, js/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HF Space</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FastAPI + Uvicorn + ONNX Runtime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hf-space/app.py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HF Space</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/predict and /batch endpoints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hf-space/app.py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Flask app factory + Flask-CORS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app/__init__.py, config.py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ONNX Runtime inference + tokenizer</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app/inference.py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SQLite wellbeing store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app/store.py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Risk scoring + volatility + diet</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app/wellbeing.py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Full REST API (8 endpoints)</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app/routes.py</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Backend</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Server-rendered web hub</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templates/index.html, app.js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DevOps</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Docker Compose + health check</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docker-compose.yml, Dockerfile</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DevOps</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Pytest backend test suite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backend/tests/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DevOps</w:t>
            </w:r>
          </w:p>
        </w:tc>
        <w:tc>
          <w:tcPr>
            <w:tcW w:type="dxa" w:w="3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GitHub Actions CI (test, lint, Docker, CodeQL, release)</w:t>
            </w:r>
          </w:p>
        </w:tc>
        <w:tc>
          <w:tcPr>
            <w:tcW w:type="dxa" w:w="3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.github/workflows/</w:t>
            </w:r>
          </w:p>
        </w:tc>
      </w:tr>
    </w:tbl>
    <w:p>
      <w:pPr>
        <w:spacing w:after="160" w:before="80" w:line="360" w:lineRule="auto"/>
        <w:jc w:val="center"/>
      </w:pPr>
      <w:r>
        <w:rPr>
          <w:rFonts w:ascii="Times New Roman" w:cs="Times New Roman" w:eastAsia="Times New Roman" w:hAnsi="Times New Roman"/>
          <w:b/>
          <w:bCs/>
          <w:sz w:val="24"/>
          <w:szCs w:val="24"/>
        </w:rPr>
        <w:t xml:space="preserve">Table 8.1: Implemented Features Checklist</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9</w:t>
      </w:r>
    </w:p>
    <w:p>
      <w:pPr>
        <w:spacing w:after="160" w:before="0" w:line="360" w:lineRule="auto"/>
        <w:jc w:val="center"/>
      </w:pPr>
      <w:r>
        <w:rPr>
          <w:rFonts w:ascii="Times New Roman" w:cs="Times New Roman" w:eastAsia="Times New Roman" w:hAnsi="Times New Roman"/>
          <w:b/>
          <w:bCs/>
          <w:i w:val="false"/>
          <w:iCs w:val="false"/>
          <w:sz w:val="28"/>
          <w:szCs w:val="28"/>
        </w:rPr>
        <w:t xml:space="preserve">RESULTS AND DISCUSSION</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9.1  Historical Model Evaluation (V1 Phase)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V1 evaluation used a held-out test set from the fine-tuning dataset (community-derived proxy labels, not clinician-verified). Macro F1 is reported because the label distribution is frequently imbalanced in mental health social media datasets.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2666"/>
      </w:tblGrid>
      <w:tr>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Model</w:t>
            </w:r>
          </w:p>
        </w:tc>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Accuracy (%)</w:t>
            </w:r>
          </w:p>
        </w:tc>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Macro F1</w:t>
            </w:r>
          </w:p>
        </w:tc>
        <w:tc>
          <w:tcPr>
            <w:tcW w:type="dxa" w:w="2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Notes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Fine-tuned RoBERTa</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85.69</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0.8601</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Best V1 model; used in production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BERT-base (fine-tuned)</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Lower than RoBERTa</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Lower than RoBERTa</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Transformer baseline</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SVM + TF-IDF</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Lower than transformers</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Lower than transformers</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Traditional ML baseline</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Lexicon rule-based</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Lowest</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Lowest</w:t>
            </w:r>
          </w:p>
        </w:tc>
        <w:tc>
          <w:tcPr>
            <w:tcW w:type="dxa" w:w="2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Rule-based comparison</w:t>
            </w:r>
          </w:p>
        </w:tc>
      </w:tr>
    </w:tbl>
    <w:p>
      <w:pPr>
        <w:spacing w:after="160" w:before="80" w:line="360" w:lineRule="auto"/>
        <w:jc w:val="center"/>
      </w:pPr>
      <w:r>
        <w:rPr>
          <w:rFonts w:ascii="Times New Roman" w:cs="Times New Roman" w:eastAsia="Times New Roman" w:hAnsi="Times New Roman"/>
          <w:b/>
          <w:bCs/>
          <w:sz w:val="24"/>
          <w:szCs w:val="24"/>
        </w:rPr>
        <w:t xml:space="preserve">Table 9.1: Historical V1 Model Performance Comparison</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9.2  ONNX Quantisation Results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666"/>
      </w:tblGrid>
      <w:tr>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Artefact</w:t>
            </w:r>
          </w:p>
        </w:tc>
        <w:tc>
          <w:tcPr>
            <w:tcW w:type="dxa" w:w="2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Repository</w:t>
            </w:r>
          </w:p>
        </w:tc>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Approx. Size</w:t>
            </w:r>
          </w:p>
        </w:tc>
        <w:tc>
          <w:tcPr>
            <w:tcW w:type="dxa" w:w="16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Reduction</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Original fine-tuned model</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ekam28/emotion-detector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~499 MB</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Quantised ONNX artefact</w:t>
            </w:r>
          </w:p>
        </w:tc>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ekam28/emotion-detector-onnx</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~125 MB</w:t>
            </w:r>
          </w:p>
        </w:tc>
        <w:tc>
          <w:tcPr>
            <w:tcW w:type="dxa" w:w="16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~75%</w:t>
            </w:r>
          </w:p>
        </w:tc>
      </w:tr>
    </w:tbl>
    <w:p>
      <w:pPr>
        <w:spacing w:after="160" w:before="80" w:line="360" w:lineRule="auto"/>
        <w:jc w:val="center"/>
      </w:pPr>
      <w:r>
        <w:rPr>
          <w:rFonts w:ascii="Times New Roman" w:cs="Times New Roman" w:eastAsia="Times New Roman" w:hAnsi="Times New Roman"/>
          <w:b/>
          <w:bCs/>
          <w:sz w:val="24"/>
          <w:szCs w:val="24"/>
        </w:rPr>
        <w:t xml:space="preserve">Table 9.2: Model Size Comparison — Original vs. Quantised ONNX</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75 per cent storage reduction reduces HF Space cold-start time, lowers Docker volume requirements, and improves per-request inference latency on the local backend.</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9.3  V1.0 to V2.0 Product Improvements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466"/>
      </w:tblGrid>
      <w:tr>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Dimension</w:t>
            </w:r>
          </w:p>
        </w:tc>
        <w:tc>
          <w:tcPr>
            <w:tcW w:type="dxa" w:w="3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V1.0</w:t>
            </w:r>
          </w:p>
        </w:tc>
        <w:tc>
          <w:tcPr>
            <w:tcW w:type="dxa" w:w="3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V2.0</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 runtime</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PyTorch local backend</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ONNX Runtime (local and cloud)</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Deployment modes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only</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Mode (default) + Local Mode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Setup for new users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Requires Docker</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Zero-setup in Cloud Mode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Privacy option</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explicit choice</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Mode: fully local inference and storage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Web hub</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Not available</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Local Flask web hub with dashboard and self-check</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History and trends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Not available</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SQLite wellbeing store; 7-day dashboard window</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Content safety UX</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Comment labels only</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Smart Shield, nudge, breather, draft prompts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Extension UI</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Single popup view</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Three-tab popup: Dashboard, Thread, Settings</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Risk communication</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 name and probability</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Risk score, risk band, and label distribution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Ethical framing</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Disorder detection</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Signal analysis and digital wellbeing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CI/CD</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CI</w:t>
            </w:r>
          </w:p>
        </w:tc>
        <w:tc>
          <w:tcPr>
            <w:tcW w:type="dxa" w:w="3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GitHub Actions: test, lint, Docker, CodeQL, release</w:t>
            </w:r>
          </w:p>
        </w:tc>
      </w:tr>
    </w:tbl>
    <w:p>
      <w:pPr>
        <w:spacing w:after="160" w:before="80" w:line="360" w:lineRule="auto"/>
        <w:jc w:val="center"/>
      </w:pPr>
      <w:r>
        <w:rPr>
          <w:rFonts w:ascii="Times New Roman" w:cs="Times New Roman" w:eastAsia="Times New Roman" w:hAnsi="Times New Roman"/>
          <w:b/>
          <w:bCs/>
          <w:sz w:val="24"/>
          <w:szCs w:val="24"/>
        </w:rPr>
        <w:t xml:space="preserve">Table 9.3: V1.0 to V2.0 Product Improvements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9.4  Discussion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distribution-aware risk score is preferred over top-label output because a comment with 55 per cent Normal / 45 per cent Depression represents a meaningfully different wellbeing signal than 55 per cent Normal / 45 per cent ADHD — even though both share the same top label. The distress-weight formula captures this distinction. The V1 accuracy figure of 85.69 per cent should be understood as classifier agreement with proxy dataset labels, not as diagnostic accuracy for clinical conditions. Manual validation of the deployed system confirms consistent ONNX inference: emotionally distressed text consistently scores high on Depression or BPD with correspondingly high risk scores; neutral text scores high on Normal with low risk scores.</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10</w:t>
      </w:r>
    </w:p>
    <w:p>
      <w:pPr>
        <w:spacing w:after="160" w:before="0" w:line="360" w:lineRule="auto"/>
        <w:jc w:val="center"/>
      </w:pPr>
      <w:r>
        <w:rPr>
          <w:rFonts w:ascii="Times New Roman" w:cs="Times New Roman" w:eastAsia="Times New Roman" w:hAnsi="Times New Roman"/>
          <w:b/>
          <w:bCs/>
          <w:i w:val="false"/>
          <w:iCs w:val="false"/>
          <w:sz w:val="28"/>
          <w:szCs w:val="28"/>
        </w:rPr>
        <w:t xml:space="preserve">ETHICAL CONSIDERATIONS AND PRIVACY</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10.1  Signal Analysis vs. Clinical Diagnosis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Mental Wellbeing Guard is not a clinical system. It does not diagnose mental illness, classify users as patients, or assess individual risk in a clinical sense. These are deliberate design constraints, not limitations to overcome. A text classifier trained on proxy-labelled social media data cannot replicate the structured assessment process of a qualified mental health professional. All outputs are framed as probabilistic language signals and wellbeing metrics throughout the system.</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10.2  Privacy Architecture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In Cloud Mode, comment text is transmitted to the stateless Hugging Face Space, which does not store request payloads. This behaviour is disclosed in the Settings tab and extension description. In Local Mode, all inference, storage, and dashboard computation occurs on the user's own machine — no comment text leaves the device. The SQLite database is stored in a Docker volume the user controls and can delete to remove all stored history. Neither mode collects personally identifiable information; the system analyses comment text, not user account data or credentials.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10.3  Data Ethics, User Autonomy, and Responsible AI Principles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classifier was fine-tuned on proxy-labelled data (community membership rather than clinician-verified labels), which may over-represent users who publicly self-identify with a condition and may not transfer equally across all demographics and languages. All content shielding interventions are reversible overlays: shielded comments are click-to-reveal; breather mode is dismissable early; nudges are dismissable without action; draft prompts do not intercept typed content. Support resources are links to verified mental health helplines (including India-specific resources such as iCall and Vandrevala Foundation), not AI-generated advice.</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Six responsible AI principles were applied throughout: non-diagnostic framing; transparency (deterministic risk score formula, mode-dependent privacy disclosure in UI); user control (all interventions dismissable, threshold and mode configurable by the user); privacy by design (stateless cloud path separated from stateful local path); no profiling (feed-level session signals only, no persistent user mental health profile); and harm avoidance (overlay-based, non-destructive interventions that do not restrict user access to any content).</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11</w:t>
      </w:r>
    </w:p>
    <w:p>
      <w:pPr>
        <w:spacing w:after="160" w:before="0" w:line="360" w:lineRule="auto"/>
        <w:jc w:val="center"/>
      </w:pPr>
      <w:r>
        <w:rPr>
          <w:rFonts w:ascii="Times New Roman" w:cs="Times New Roman" w:eastAsia="Times New Roman" w:hAnsi="Times New Roman"/>
          <w:b/>
          <w:bCs/>
          <w:i w:val="false"/>
          <w:iCs w:val="false"/>
          <w:sz w:val="28"/>
          <w:szCs w:val="28"/>
        </w:rPr>
        <w:t xml:space="preserve">TESTING AND VALIDATION</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11.1  Backend Automated Tests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backend test suite is implemented using pytest against a temporary in-memory SQLite database. Table 10.1 lists the 18 implemented test cases.</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466"/>
      </w:tblGrid>
      <w:tr>
        <w:tc>
          <w:tcPr>
            <w:tcW w:type="dxa" w:w="1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Test ID</w:t>
            </w:r>
          </w:p>
        </w:tc>
        <w:tc>
          <w:tcPr>
            <w:tcW w:type="dxa" w:w="22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Endpoint / Module</w:t>
            </w:r>
          </w:p>
        </w:tc>
        <w:tc>
          <w:tcPr>
            <w:tcW w:type="dxa" w:w="54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Test Description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 /health</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200 with status ok and correct version string</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/api/analyze</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400 for empty comment list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/api/analyze</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400 for comment exceeding 5,000 character limit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/api/analyze</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400 for list exceeding 100 comment limit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/api/analyze</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200 with correct label keys for valid input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inference.py</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Top-k filter returns at most k labels per comment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T-B-07</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inference.py</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Softmax output sums to approximately 1.0 per input</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 /api/settings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200 with default settings for new installation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T-B-09</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PATCH /api/settings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200 and updates shield threshold correctly</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T-B-10</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PUT /api/settings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Replaces full settings object and returns updated state</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T-B-11</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 /api/dashboard</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200 with empty stats for store with no events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T-B-12</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 /api/dashboard</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correct risk band distribution for seeded event data</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T-B-13</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/api/events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201 for valid event insertion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T-B-14</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/api/events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400 for event with missing required fields</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T-B-15</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POST /api/self-check</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HTTP 201 for valid mood and note submission</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T-B-16</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 /api/support-resource</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India resource for IN locale query parameter</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T-B-17</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GET /api/support-resource</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Returns fallback resource for unknown locale</w:t>
            </w:r>
          </w:p>
        </w:tc>
      </w:tr>
      <w:tr>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T-B-18</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config.json</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Label mapping contains exactly seven entries</w:t>
            </w:r>
          </w:p>
        </w:tc>
      </w:tr>
    </w:tbl>
    <w:p>
      <w:pPr>
        <w:spacing w:after="160" w:before="80" w:line="360" w:lineRule="auto"/>
        <w:jc w:val="center"/>
      </w:pPr>
      <w:r>
        <w:rPr>
          <w:rFonts w:ascii="Times New Roman" w:cs="Times New Roman" w:eastAsia="Times New Roman" w:hAnsi="Times New Roman"/>
          <w:b/>
          <w:bCs/>
          <w:sz w:val="24"/>
          <w:szCs w:val="24"/>
        </w:rPr>
        <w:t xml:space="preserve">Table 11.1: Backend Automated Test Cases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11.2  CI Workflow Validation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266"/>
      </w:tblGrid>
      <w:tr>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Workflow</w:t>
            </w:r>
          </w:p>
        </w:tc>
        <w:tc>
          <w:tcPr>
            <w:tcW w:type="dxa" w:w="20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Trigger</w:t>
            </w:r>
          </w:p>
        </w:tc>
        <w:tc>
          <w:tcPr>
            <w:tcW w:type="dxa" w:w="52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Validation Performed</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test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Push / PR to main</w:t>
            </w:r>
          </w:p>
        </w:tc>
        <w:tc>
          <w:tcPr>
            <w:tcW w:type="dxa" w:w="5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Pytest backend suite; fails build on test failure</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lint</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Push / PR to main</w:t>
            </w:r>
          </w:p>
        </w:tc>
        <w:tc>
          <w:tcPr>
            <w:tcW w:type="dxa" w:w="5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Flake8 + Black (Python); Prettier (JS/HTML/CSS)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docker-build</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Push / PR to main</w:t>
            </w:r>
          </w:p>
        </w:tc>
        <w:tc>
          <w:tcPr>
            <w:tcW w:type="dxa" w:w="5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Docker Compose build and smoke test against /health</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codeql</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Push / PR / schedule</w:t>
            </w:r>
          </w:p>
        </w:tc>
        <w:tc>
          <w:tcPr>
            <w:tcW w:type="dxa" w:w="5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CodeQL static analysis for Python and JavaScript</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release</w:t>
            </w:r>
          </w:p>
        </w:tc>
        <w:tc>
          <w:tcPr>
            <w:tcW w:type="dxa" w:w="2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Tag push (v*)</w:t>
            </w:r>
          </w:p>
        </w:tc>
        <w:tc>
          <w:tcPr>
            <w:tcW w:type="dxa" w:w="5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Packages extension into downloadable release zip</w:t>
            </w:r>
          </w:p>
        </w:tc>
      </w:tr>
    </w:tbl>
    <w:p>
      <w:pPr>
        <w:spacing w:after="160" w:before="80" w:line="360" w:lineRule="auto"/>
        <w:jc w:val="center"/>
      </w:pPr>
      <w:r>
        <w:rPr>
          <w:rFonts w:ascii="Times New Roman" w:cs="Times New Roman" w:eastAsia="Times New Roman" w:hAnsi="Times New Roman"/>
          <w:b/>
          <w:bCs/>
          <w:sz w:val="24"/>
          <w:szCs w:val="24"/>
        </w:rPr>
        <w:t xml:space="preserve">Table 11.2: GitHub Actions CI Workflows</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11.3  Manual Validation Summary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Manual validation was performed across all three system components. Extension: comment extraction confirmed on all four platforms; Smart Shield blurring and click-to-reveal verified; Cloud/Local mode switching and fallback to Cloud Mode on backend unavailability confirmed. HF Space: health, /predict, and /batch endpoints verified, including HTTP 422 for oversized batch requests. Local web hub: dashboard loading, self-check submission, settings persistence across container restarts, and locale-aware support resource display confirmed. Wellbeing interventions: Smart Shield threshold behaviour, breather mode countdown and early dismissal, and draft support prompt injection without content interception all verified.</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12</w:t>
      </w:r>
    </w:p>
    <w:p>
      <w:pPr>
        <w:spacing w:after="160" w:before="0" w:line="360" w:lineRule="auto"/>
        <w:jc w:val="center"/>
      </w:pPr>
      <w:r>
        <w:rPr>
          <w:rFonts w:ascii="Times New Roman" w:cs="Times New Roman" w:eastAsia="Times New Roman" w:hAnsi="Times New Roman"/>
          <w:b/>
          <w:bCs/>
          <w:i w:val="false"/>
          <w:iCs w:val="false"/>
          <w:sz w:val="28"/>
          <w:szCs w:val="28"/>
        </w:rPr>
        <w:t xml:space="preserve">LIMITATIONS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the known limitations of Mental Wellbeing Guard v2.0. Acknowledging limitations is essential for responsible reporting of an AI system operating in a sensitive domain.</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266"/>
      </w:tblGrid>
      <w:tr>
        <w:tc>
          <w:tcPr>
            <w:tcW w:type="dxa" w:w="16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Category</w:t>
            </w:r>
          </w:p>
        </w:tc>
        <w:tc>
          <w:tcPr>
            <w:tcW w:type="dxa" w:w="38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Limitation</w:t>
            </w:r>
          </w:p>
        </w:tc>
        <w:tc>
          <w:tcPr>
            <w:tcW w:type="dxa" w:w="32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Impact</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 Data</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Proxy label bias: labels from community membership, not clinician-verified diagnoses</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May not generalise across all user populations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 Data</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Single-label softmax forces probability mass to sum to one; co-occurring signals cannot be expressed</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Cannot model simultaneous multi-condition signals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 Data</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severity modelling: only label category predicted, not signal intensity</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 and low intensity comments receive the same label</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 / Data</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English-only model: not designed for code-mixed (Hinglish) or Indian regional languages</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Significant gap for the primary Indian user audience</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Architecture</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Dashboard history unavailable in Cloud Mode (stateless cloud path)</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Cloud Mode users cannot access wellbeing trends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Architecture</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HF Space cold-start latency: 30-90 s on free cpu-basic tier after inactivity</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Degraded first-request UX in Cloud Mode</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Architecture</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mobile browser support: Chrome MV3 extensions not available on mobile Chrome or Safari iOS</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Mobile social media use cases not addressable</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Ethical</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Uncalibrated softmax probabilities: no temperature scaling applied</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Risk score is a relative ranking tool, not absolute measure</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Ethical</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No fairness evaluation across demographic subgroups, languages, or regions</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Systematic performance disparities cannot be ruled out</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Ethical</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Draft prompt cannot distinguish personal distress from discussion or creative writing</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May surface resources in irrelevant contexts</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CSS selector fragility: platform DOM updates break extraction until selectors are updated</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Ongoing maintenance required</w:t>
            </w:r>
          </w:p>
        </w:tc>
      </w:tr>
      <w:tr>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w:t>
            </w:r>
          </w:p>
        </w:tc>
        <w:tc>
          <w:tcPr>
            <w:tcW w:type="dxa" w:w="3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Only four platforms supported; Instagram, Facebook, LinkedIn not covered</w:t>
            </w:r>
          </w:p>
        </w:tc>
        <w:tc>
          <w:tcPr>
            <w:tcW w:type="dxa" w:w="32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Large portion of social media excluded</w:t>
            </w:r>
          </w:p>
        </w:tc>
      </w:tr>
    </w:tbl>
    <w:p>
      <w:pPr>
        <w:spacing w:after="160" w:before="80" w:line="360" w:lineRule="auto"/>
        <w:jc w:val="center"/>
      </w:pPr>
      <w:r>
        <w:rPr>
          <w:rFonts w:ascii="Times New Roman" w:cs="Times New Roman" w:eastAsia="Times New Roman" w:hAnsi="Times New Roman"/>
          <w:b/>
          <w:bCs/>
          <w:sz w:val="24"/>
          <w:szCs w:val="24"/>
        </w:rPr>
        <w:t xml:space="preserve">Table 12.1: Limitations Summary</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13</w:t>
      </w:r>
    </w:p>
    <w:p>
      <w:pPr>
        <w:spacing w:after="160" w:before="0" w:line="360" w:lineRule="auto"/>
        <w:jc w:val="center"/>
      </w:pPr>
      <w:r>
        <w:rPr>
          <w:rFonts w:ascii="Times New Roman" w:cs="Times New Roman" w:eastAsia="Times New Roman" w:hAnsi="Times New Roman"/>
          <w:b/>
          <w:bCs/>
          <w:i w:val="false"/>
          <w:iCs w:val="false"/>
          <w:sz w:val="28"/>
          <w:szCs w:val="28"/>
        </w:rPr>
        <w:t xml:space="preserve">FUTURE SCOPE</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The following items represent planned improvements and extensions beyond the current v2.0 implementation. None have been implemented in the current submission.</w:t>
      </w:r>
    </w:p>
    <w:p>
      <w:pPr>
        <w:spacing w:after="0" w:before="0" w:line="360" w:lineRule="auto"/>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1866"/>
      </w:tblGrid>
      <w:tr>
        <w:tc>
          <w:tcPr>
            <w:tcW w:type="dxa" w:w="1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Area</w:t>
            </w:r>
          </w:p>
        </w:tc>
        <w:tc>
          <w:tcPr>
            <w:tcW w:type="dxa" w:w="540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Future Work Item</w:t>
            </w:r>
          </w:p>
        </w:tc>
        <w:tc>
          <w:tcPr>
            <w:tcW w:type="dxa" w:w="186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bCs/>
                <w:sz w:val="24"/>
                <w:szCs w:val="24"/>
              </w:rPr>
              <w:t xml:space="preserve">Priority</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True multi-label classifier with sigmoid output</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Supervised ordinal severity estimation</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Teacher-student distillation (DistilRoBERTa student)</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Medium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Browser-native WebGPU / WebNN inference (no backend required)</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Medium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Model</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Calibration via temperature scaling; uncertainty display in UI</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Medium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Language</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Multilingual and code-mixed Indian language support (MuRIL / XLM-RoBERTa)</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Privacy</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User-controlled export and deletion of local wellbeing history</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Privacy</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Differential privacy / federated learning for future model improvement</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Low</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Instagram, Facebook, LinkedIn, and Indian platform adapters</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Medium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Platform</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Mobile application (Android / iOS) using same cloud API</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Medium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Ethics</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Clinician-reviewed safety copy and resource links</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Ethics</w:t>
            </w:r>
          </w:p>
        </w:tc>
        <w:tc>
          <w:tcPr>
            <w:tcW w:type="dxa" w:w="5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Fairness audit and bias mitigation across demographic subgroups</w:t>
            </w:r>
          </w:p>
        </w:tc>
        <w:tc>
          <w:tcPr>
            <w:tcW w:type="dxa" w:w="18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360" w:lineRule="auto"/>
              <w:jc w:val="left"/>
            </w:pPr>
            <w:r>
              <w:rPr>
                <w:rFonts w:ascii="Times New Roman" w:cs="Times New Roman" w:eastAsia="Times New Roman" w:hAnsi="Times New Roman"/>
                <w:b w:val="false"/>
                <w:bCs w:val="false"/>
                <w:sz w:val="24"/>
                <w:szCs w:val="24"/>
              </w:rPr>
              <w:t xml:space="preserve">High</w:t>
            </w:r>
          </w:p>
        </w:tc>
      </w:tr>
    </w:tbl>
    <w:p>
      <w:pPr>
        <w:spacing w:after="160" w:before="80" w:line="360" w:lineRule="auto"/>
        <w:jc w:val="center"/>
      </w:pPr>
      <w:r>
        <w:rPr>
          <w:rFonts w:ascii="Times New Roman" w:cs="Times New Roman" w:eastAsia="Times New Roman" w:hAnsi="Times New Roman"/>
          <w:b/>
          <w:bCs/>
          <w:sz w:val="24"/>
          <w:szCs w:val="24"/>
        </w:rPr>
        <w:t xml:space="preserve">Table 13.1: Future Scope Summary</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14</w:t>
      </w:r>
    </w:p>
    <w:p>
      <w:pPr>
        <w:spacing w:after="160" w:before="0" w:line="360" w:lineRule="auto"/>
        <w:jc w:val="center"/>
      </w:pPr>
      <w:r>
        <w:rPr>
          <w:rFonts w:ascii="Times New Roman" w:cs="Times New Roman" w:eastAsia="Times New Roman" w:hAnsi="Times New Roman"/>
          <w:b/>
          <w:bCs/>
          <w:i w:val="false"/>
          <w:iCs w:val="false"/>
          <w:sz w:val="28"/>
          <w:szCs w:val="28"/>
        </w:rPr>
        <w:t xml:space="preserve">CONCLUSION</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14.1  Project Summary</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Mental Wellbeing Guard is a dual-mode Chrome extension and local web hub that analyses mental-health-related language signals in social media comments. The final v2.0 system achieves four goals the original prototype did not: zero-setup Cloud Mode via Hugging Face Spaces; a privacy-first Local Mode with fully local inference and history storage; an expanded product platform with a risk scoring engine, interactive dashboard, self-check workflow, and four content-safety interventions; and replacement of diagnostic language with responsible signal-analysis framing throughout.</w:t>
      </w:r>
    </w:p>
    <w:p>
      <w:pPr>
        <w:spacing w:after="0" w:before="0" w:line="360" w:lineRule="auto"/>
      </w:pPr>
      <w:r>
        <w:t xml:space="preserve"/>
      </w:r>
    </w:p>
    <w:p>
      <w:pPr>
        <w:pStyle w:val="Heading2"/>
        <w:spacing w:after="120" w:before="200" w:line="360" w:lineRule="auto"/>
        <w:jc w:val="left"/>
      </w:pPr>
      <w:r>
        <w:rPr>
          <w:rFonts w:ascii="Times New Roman" w:cs="Times New Roman" w:eastAsia="Times New Roman" w:hAnsi="Times New Roman"/>
          <w:b/>
          <w:bCs/>
          <w:sz w:val="28"/>
          <w:szCs w:val="28"/>
        </w:rPr>
        <w:t xml:space="preserve">14.2  Technical and Responsible AI Contributions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Four technical contributions are made: (1) a dual-mode inference architecture with transparent health-check-based switching; (2) ONNX Runtime deployment achieving a 75 per cent model storage reduction with portability across Flask and FastAPI without framework-specific serving dependencies; (3) a distribution-aware risk scoring engine using label-specific distress weights; and (4) integration of wellbeing-oriented UX features (Smart Shield, nudge, breather mode, draft support) into a browser extension as a practical application of responsible AI design.</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Beyond the technical system, the project demonstrates that responsible framing and engineering quality are not in tension: the v2.0 system is more sophisticated than the v1 prototype in every dimension while applying stricter ethical constraints at every level. Mental Wellbeing Guard addresses a real problem — the cumulative emotional impact of high-distress social media content — with a practical, privacy-aware tool grounded in a fine-tuned RoBERTa classifier, served through ONNX Runtime, and delivered through a usable browser extension. It surfaces patterns, prompts reflection, and connects users to verified resources. It does not diagnose, treat, or replace professional mental health support.</w:t>
      </w:r>
    </w:p>
    <w:p>
      <w:pPr>
        <w:spacing w:after="0" w:before="0" w:line="360" w:lineRule="auto"/>
      </w:pPr>
      <w:r>
        <w:br w:type="page"/>
      </w:r>
    </w:p>
    <w:p>
      <w:pPr>
        <w:sectPr>
          <w:pgSz w:w="11906" w:h="16838" w:orient="portrait"/>
          <w:pgMar w:top="1440" w:right="1440" w:bottom="1440" w:left="1800" w:header="708" w:footer="708" w:gutter="0"/>
          <w:pgNumType/>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References</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 Vaswani, A. et al. (2017). Attention Is All You Need. NeurIPS, 30, 5998-6008.</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 Devlin, J., Chang, M.-W., Lee, K., and Toutanova, K. (2019). BERT: Pre-training of Deep Bidirectional Transformers for Language Understanding. NAACL-HLT, 4171-4186.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[3] Liu, Y. et al. (2019). RoBERTa: A Robustly Optimized BERT Pretraining Approach. arXiv:1907.11692.</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[4] Sanh, V. et al. (2019). DistilBERT, a distilled version of BERT. NeurIPS 2019 Workshop. arXiv:1910.01108.</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[5] Hinton, G., Vinyals, O., and Dean, J. (2015). Distilling the Knowledge in a Neural Network. arXiv:1503.02531.</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[6] Coppersmith, G., Dredze, M., and Harman, C. (2014). Quantifying Mental Health Signals in Twitter. ACL CLPsych, 51-60.</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[7] Tadesse, M. M. et al. (2019). Detection of Depression-Related Posts in Reddit Social Media Forum. IEEE Access, 7, 44883-44893.</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[8] Ratner, A. et al. (2017). Snorkel: Rapid Training Data Creation with Weak Supervision. VLDB Endowment, 11(3), 269-282.</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[9] Gkotsis, G. et al. (2017). Characterisation of Mental Health Conditions in Social Media using Informed Deep Learning. Scientific Reports, 7, 45141.</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[10] Losada, D. E., and Crestani, F. (2016). A Test Collection for Research on Depression and Language Use. CLEF, LNCS 9822, 28-39.</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[11] Ji, S. et al. (2021). Suicidal Ideation Detection: A Review of Machine Learning Methods and Applications. IEEE Trans. Computational Social Systems, 8(1), 214-226.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[12] Ive, J. et al. (2018). Hierarchical Neural Model with Attention for Classification of Social Media Text Related to Mental Health. CLPsych, 69-77.</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[13] Microsoft Corporation. (2024). ONNX Runtime Documentation. https://onnxruntime.ai/docs/.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[14] Hugging Face Inc. (2024). Hub and Spaces Documentation. https://huggingface.co/docs/.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[15] Google Chrome Developers. (2024). Chrome Extensions Manifest V3 Overview. https://developer.chrome.com/docs/extensions/mv3/.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[16] Pallets Projects. (2024). Flask Documentation. https://flask.palletsprojects.com/.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[17] FastAPI. (2024). FastAPI Documentation. https://fastapi.tiangolo.com/.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[18] Docker Inc. (2024). Docker Documentation. https://docs.docker.com/.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[19] Wolf, T. et al. (2020). Transformers: State-of-the-Art NLP. EMNLP System Demonstrations, 38-45.</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[20] Bittman, E. et al. (2026). ekam28/emotion-detector-onnx. Hugging Face. https://huggingface.co/ekam28/emotion-detector-onnx.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[21] Bittman, E. et al. (2026). ekam28/emotion-detector-api. Hugging Face Space. https://huggingface.co/spaces/ekam28/emotion-detector-api. Accessed: May 2026.</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[22] Conway, M., and O'Connor, D. (2016). Social Media, Big Data, and Mental Health. Current Opinion in Psychology, 9, 77-82.</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[23] Chancellor, S., and De Choudhury, M. (2020). Methods in Predictive Techniques for Mental Health Status on Social Media. NPJ Digital Medicine, 3(1), 1-11.</w:t>
      </w:r>
    </w:p>
    <w:p>
      <w:pPr>
        <w:spacing w:after="0" w:before="0" w:line="360" w:lineRule="auto"/>
      </w:pPr>
      <w:r>
        <w:t xml:space="preserve"/>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[24] Bender, E. M. et al. (2021). On the Dangers of Stochastic Parrots. FAccT, 610-623.</w:t>
      </w:r>
    </w:p>
    <w:p>
      <w:pPr>
        <w:spacing w:after="0" w:before="0" w:line="360" w:lineRule="auto"/>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 w:type="paragraph" w:styleId="Heading4">
    <w:name w:val="Heading 4"/>
    <w:basedOn w:val="Normal"/>
    <w:next w:val="Normal"/>
    <w:qFormat/>
    <w:pPr>
      <w:spacing w:after="60" w:before="120"/>
      <w:outlineLvl w:val="3"/>
    </w:pPr>
    <w:rPr>
      <w:rFonts w:ascii="Times New Roman" w:cs="Times New Roman" w:eastAsia="Times New Roman" w:hAnsi="Times New Roman"/>
      <w:b w:val="false"/>
      <w:bCs w:val="fals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2026-05-10T12:57:45.452Z</dcterms:created>
  <dcterms:modified xsi:type="dcterms:W3CDTF">2026-05-10T12:57:45.452Z</dcterms:modified>
</cp:coreProperties>
</file>

<file path=docProps/custom.xml><?xml version="1.0" encoding="utf-8"?>
<Properties xmlns="http://schemas.openxmlformats.org/officeDocument/2006/custom-properties" xmlns:vt="http://schemas.openxmlformats.org/officeDocument/2006/docPropsVTypes"/>
</file>