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595959"/>
          <w:sz w:val="22"/>
        </w:rPr>
        <w:t>BLACKROTH PROJECT</w:t>
      </w:r>
    </w:p>
    <w:p>
      <w:pPr>
        <w:jc w:val="center"/>
      </w:pPr>
      <w:r>
        <w:rPr>
          <w:b/>
          <w:color w:val="1F4E79"/>
          <w:sz w:val="48"/>
        </w:rPr>
        <w:t>JIRA TASK 01 — Database Design &amp; Database-per-Service Architecture</w:t>
      </w:r>
    </w:p>
    <w:p>
      <w:pPr>
        <w:jc w:val="center"/>
      </w:pPr>
      <w:r>
        <w:rPr>
          <w:color w:val="4F6278"/>
          <w:sz w:val="26"/>
        </w:rPr>
        <w:t>EPIC 06 — Database &amp; Distributed Data Design</w:t>
      </w:r>
    </w:p>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2592"/>
            <w:shd w:fill="1F4E78"/>
            <w:tcMar>
              <w:top w:w="80" w:type="dxa"/>
              <w:start w:w="80" w:type="dxa"/>
              <w:bottom w:w="80" w:type="dxa"/>
              <w:end w:w="80" w:type="dxa"/>
            </w:tcMar>
            <w:vAlign w:val="center"/>
          </w:tcPr>
          <w:p>
            <w:pPr>
              <w:jc w:val="center"/>
            </w:pPr>
            <w:r>
              <w:rPr>
                <w:b/>
                <w:color w:val="FFFFFF"/>
                <w:sz w:val="18"/>
              </w:rPr>
              <w:t>Document field</w:t>
            </w:r>
          </w:p>
        </w:tc>
        <w:tc>
          <w:tcPr>
            <w:tcW w:type="dxa" w:w="6480"/>
            <w:shd w:fill="1F4E78"/>
            <w:tcMar>
              <w:top w:w="80" w:type="dxa"/>
              <w:start w:w="80" w:type="dxa"/>
              <w:bottom w:w="80" w:type="dxa"/>
              <w:end w:w="80" w:type="dxa"/>
            </w:tcMar>
            <w:vAlign w:val="center"/>
          </w:tcPr>
          <w:p>
            <w:pPr>
              <w:jc w:val="center"/>
            </w:pPr>
            <w:r>
              <w:rPr>
                <w:b/>
                <w:color w:val="FFFFFF"/>
                <w:sz w:val="18"/>
              </w:rPr>
              <w:t>Value</w:t>
            </w:r>
          </w:p>
        </w:tc>
      </w:tr>
      <w:tr>
        <w:tc>
          <w:tcPr>
            <w:tcW w:type="dxa" w:w="2592"/>
            <w:tcMar>
              <w:top w:w="80" w:type="dxa"/>
              <w:start w:w="80" w:type="dxa"/>
              <w:bottom w:w="80" w:type="dxa"/>
              <w:end w:w="80" w:type="dxa"/>
            </w:tcMar>
            <w:vAlign w:val="center"/>
          </w:tcPr>
          <w:p>
            <w:pPr>
              <w:spacing w:after="0"/>
            </w:pPr>
            <w:r>
              <w:rPr>
                <w:sz w:val="18"/>
              </w:rPr>
              <w:t>Project</w:t>
            </w:r>
          </w:p>
        </w:tc>
        <w:tc>
          <w:tcPr>
            <w:tcW w:type="dxa" w:w="6480"/>
            <w:tcMar>
              <w:top w:w="80" w:type="dxa"/>
              <w:start w:w="80" w:type="dxa"/>
              <w:bottom w:w="80" w:type="dxa"/>
              <w:end w:w="80" w:type="dxa"/>
            </w:tcMar>
            <w:vAlign w:val="center"/>
          </w:tcPr>
          <w:p>
            <w:pPr>
              <w:spacing w:after="0"/>
            </w:pPr>
            <w:r>
              <w:rPr>
                <w:sz w:val="18"/>
              </w:rPr>
              <w:t>BlackRoth Project</w:t>
            </w:r>
          </w:p>
        </w:tc>
      </w:tr>
      <w:tr>
        <w:tc>
          <w:tcPr>
            <w:tcW w:type="dxa" w:w="2592"/>
            <w:tcMar>
              <w:top w:w="80" w:type="dxa"/>
              <w:start w:w="80" w:type="dxa"/>
              <w:bottom w:w="80" w:type="dxa"/>
              <w:end w:w="80" w:type="dxa"/>
            </w:tcMar>
            <w:vAlign w:val="center"/>
            <w:shd w:fill="F3F6F9"/>
          </w:tcPr>
          <w:p>
            <w:pPr>
              <w:spacing w:after="0"/>
            </w:pPr>
            <w:r>
              <w:rPr>
                <w:sz w:val="18"/>
              </w:rPr>
              <w:t>Epic</w:t>
            </w:r>
          </w:p>
        </w:tc>
        <w:tc>
          <w:tcPr>
            <w:tcW w:type="dxa" w:w="6480"/>
            <w:tcMar>
              <w:top w:w="80" w:type="dxa"/>
              <w:start w:w="80" w:type="dxa"/>
              <w:bottom w:w="80" w:type="dxa"/>
              <w:end w:w="80" w:type="dxa"/>
            </w:tcMar>
            <w:vAlign w:val="center"/>
            <w:shd w:fill="F3F6F9"/>
          </w:tcPr>
          <w:p>
            <w:pPr>
              <w:spacing w:after="0"/>
            </w:pPr>
            <w:r>
              <w:rPr>
                <w:sz w:val="18"/>
              </w:rPr>
              <w:t>EPIC 06 — Database &amp; Distributed Data Design</w:t>
            </w:r>
          </w:p>
        </w:tc>
      </w:tr>
      <w:tr>
        <w:tc>
          <w:tcPr>
            <w:tcW w:type="dxa" w:w="2592"/>
            <w:tcMar>
              <w:top w:w="80" w:type="dxa"/>
              <w:start w:w="80" w:type="dxa"/>
              <w:bottom w:w="80" w:type="dxa"/>
              <w:end w:w="80" w:type="dxa"/>
            </w:tcMar>
            <w:vAlign w:val="center"/>
          </w:tcPr>
          <w:p>
            <w:pPr>
              <w:spacing w:after="0"/>
            </w:pPr>
            <w:r>
              <w:rPr>
                <w:sz w:val="18"/>
              </w:rPr>
              <w:t>Completion date</w:t>
            </w:r>
          </w:p>
        </w:tc>
        <w:tc>
          <w:tcPr>
            <w:tcW w:type="dxa" w:w="6480"/>
            <w:tcMar>
              <w:top w:w="80" w:type="dxa"/>
              <w:start w:w="80" w:type="dxa"/>
              <w:bottom w:w="80" w:type="dxa"/>
              <w:end w:w="80" w:type="dxa"/>
            </w:tcMar>
            <w:vAlign w:val="center"/>
          </w:tcPr>
          <w:p>
            <w:pPr>
              <w:spacing w:after="0"/>
            </w:pPr>
            <w:r>
              <w:rPr>
                <w:sz w:val="18"/>
              </w:rPr>
              <w:t>28-Sep-2026</w:t>
            </w:r>
          </w:p>
        </w:tc>
      </w:tr>
      <w:tr>
        <w:tc>
          <w:tcPr>
            <w:tcW w:type="dxa" w:w="2592"/>
            <w:tcMar>
              <w:top w:w="80" w:type="dxa"/>
              <w:start w:w="80" w:type="dxa"/>
              <w:bottom w:w="80" w:type="dxa"/>
              <w:end w:w="80" w:type="dxa"/>
            </w:tcMar>
            <w:vAlign w:val="center"/>
            <w:shd w:fill="F3F6F9"/>
          </w:tcPr>
          <w:p>
            <w:pPr>
              <w:spacing w:after="0"/>
            </w:pPr>
            <w:r>
              <w:rPr>
                <w:sz w:val="18"/>
              </w:rPr>
              <w:t>Status</w:t>
            </w:r>
          </w:p>
        </w:tc>
        <w:tc>
          <w:tcPr>
            <w:tcW w:type="dxa" w:w="6480"/>
            <w:tcMar>
              <w:top w:w="80" w:type="dxa"/>
              <w:start w:w="80" w:type="dxa"/>
              <w:bottom w:w="80" w:type="dxa"/>
              <w:end w:w="80" w:type="dxa"/>
            </w:tcMar>
            <w:vAlign w:val="center"/>
            <w:shd w:fill="F3F6F9"/>
          </w:tcPr>
          <w:p>
            <w:pPr>
              <w:spacing w:after="0"/>
            </w:pPr>
            <w:r>
              <w:rPr>
                <w:sz w:val="18"/>
              </w:rPr>
              <w:t>Completed • On Time • Not Overdue</w:t>
            </w:r>
          </w:p>
        </w:tc>
      </w:tr>
      <w:tr>
        <w:tc>
          <w:tcPr>
            <w:tcW w:type="dxa" w:w="2592"/>
            <w:tcMar>
              <w:top w:w="80" w:type="dxa"/>
              <w:start w:w="80" w:type="dxa"/>
              <w:bottom w:w="80" w:type="dxa"/>
              <w:end w:w="80" w:type="dxa"/>
            </w:tcMar>
            <w:vAlign w:val="center"/>
          </w:tcPr>
          <w:p>
            <w:pPr>
              <w:spacing w:after="0"/>
            </w:pPr>
            <w:r>
              <w:rPr>
                <w:sz w:val="18"/>
              </w:rPr>
              <w:t>Prepared for</w:t>
            </w:r>
          </w:p>
        </w:tc>
        <w:tc>
          <w:tcPr>
            <w:tcW w:type="dxa" w:w="6480"/>
            <w:tcMar>
              <w:top w:w="80" w:type="dxa"/>
              <w:start w:w="80" w:type="dxa"/>
              <w:bottom w:w="80" w:type="dxa"/>
              <w:end w:w="80" w:type="dxa"/>
            </w:tcMar>
            <w:vAlign w:val="center"/>
          </w:tcPr>
          <w:p>
            <w:pPr>
              <w:spacing w:after="0"/>
            </w:pPr>
            <w:r>
              <w:rPr>
                <w:sz w:val="18"/>
              </w:rPr>
              <w:t>JIRA task completion record</w:t>
            </w:r>
          </w:p>
        </w:tc>
      </w:tr>
    </w:tbl>
    <w:p/>
    <w:p>
      <w:pPr>
        <w:jc w:val="center"/>
      </w:pPr>
      <w:r>
        <w:rPr>
          <w:i/>
          <w:color w:val="646464"/>
          <w:sz w:val="18"/>
        </w:rPr>
        <w:t>Evidence-based final documentation</w:t>
      </w:r>
    </w:p>
    <w:p>
      <w:r>
        <w:br w:type="page"/>
      </w:r>
    </w:p>
    <w:p>
      <w:pPr>
        <w:pStyle w:val="Heading1"/>
      </w:pPr>
      <w:r>
        <w:t>1. Task Status and Scope</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2880"/>
            <w:shd w:fill="1F4E78"/>
            <w:tcMar>
              <w:top w:w="80" w:type="dxa"/>
              <w:start w:w="80" w:type="dxa"/>
              <w:bottom w:w="80" w:type="dxa"/>
              <w:end w:w="80" w:type="dxa"/>
            </w:tcMar>
            <w:vAlign w:val="center"/>
          </w:tcPr>
          <w:p>
            <w:pPr>
              <w:jc w:val="center"/>
            </w:pPr>
            <w:r>
              <w:rPr>
                <w:b/>
                <w:color w:val="FFFFFF"/>
                <w:sz w:val="18"/>
              </w:rPr>
              <w:t>Item</w:t>
            </w:r>
          </w:p>
        </w:tc>
        <w:tc>
          <w:tcPr>
            <w:tcW w:type="dxa" w:w="6192"/>
            <w:shd w:fill="1F4E78"/>
            <w:tcMar>
              <w:top w:w="80" w:type="dxa"/>
              <w:start w:w="80" w:type="dxa"/>
              <w:bottom w:w="80" w:type="dxa"/>
              <w:end w:w="80" w:type="dxa"/>
            </w:tcMar>
            <w:vAlign w:val="center"/>
          </w:tcPr>
          <w:p>
            <w:pPr>
              <w:jc w:val="center"/>
            </w:pPr>
            <w:r>
              <w:rPr>
                <w:b/>
                <w:color w:val="FFFFFF"/>
                <w:sz w:val="18"/>
              </w:rPr>
              <w:t>Record</w:t>
            </w:r>
          </w:p>
        </w:tc>
      </w:tr>
      <w:tr>
        <w:tc>
          <w:tcPr>
            <w:tcW w:type="dxa" w:w="2880"/>
            <w:tcMar>
              <w:top w:w="80" w:type="dxa"/>
              <w:start w:w="80" w:type="dxa"/>
              <w:bottom w:w="80" w:type="dxa"/>
              <w:end w:w="80" w:type="dxa"/>
            </w:tcMar>
            <w:vAlign w:val="center"/>
          </w:tcPr>
          <w:p>
            <w:pPr>
              <w:spacing w:after="0"/>
            </w:pPr>
            <w:r>
              <w:rPr>
                <w:sz w:val="18"/>
              </w:rPr>
              <w:t>JIRA task</w:t>
            </w:r>
          </w:p>
        </w:tc>
        <w:tc>
          <w:tcPr>
            <w:tcW w:type="dxa" w:w="6192"/>
            <w:tcMar>
              <w:top w:w="80" w:type="dxa"/>
              <w:start w:w="80" w:type="dxa"/>
              <w:bottom w:w="80" w:type="dxa"/>
              <w:end w:w="80" w:type="dxa"/>
            </w:tcMar>
            <w:vAlign w:val="center"/>
          </w:tcPr>
          <w:p>
            <w:pPr>
              <w:spacing w:after="0"/>
            </w:pPr>
            <w:r>
              <w:rPr>
                <w:sz w:val="18"/>
              </w:rPr>
              <w:t>Task 01 — Database Design &amp; Database-per-Service Architecture</w:t>
            </w:r>
          </w:p>
        </w:tc>
      </w:tr>
      <w:tr>
        <w:tc>
          <w:tcPr>
            <w:tcW w:type="dxa" w:w="2880"/>
            <w:tcMar>
              <w:top w:w="80" w:type="dxa"/>
              <w:start w:w="80" w:type="dxa"/>
              <w:bottom w:w="80" w:type="dxa"/>
              <w:end w:w="80" w:type="dxa"/>
            </w:tcMar>
            <w:vAlign w:val="center"/>
            <w:shd w:fill="F3F6F9"/>
          </w:tcPr>
          <w:p>
            <w:pPr>
              <w:spacing w:after="0"/>
            </w:pPr>
            <w:r>
              <w:rPr>
                <w:sz w:val="18"/>
              </w:rPr>
              <w:t>Completion date</w:t>
            </w:r>
          </w:p>
        </w:tc>
        <w:tc>
          <w:tcPr>
            <w:tcW w:type="dxa" w:w="6192"/>
            <w:tcMar>
              <w:top w:w="80" w:type="dxa"/>
              <w:start w:w="80" w:type="dxa"/>
              <w:bottom w:w="80" w:type="dxa"/>
              <w:end w:w="80" w:type="dxa"/>
            </w:tcMar>
            <w:vAlign w:val="center"/>
            <w:shd w:fill="F3F6F9"/>
          </w:tcPr>
          <w:p>
            <w:pPr>
              <w:spacing w:after="0"/>
            </w:pPr>
            <w:r>
              <w:rPr>
                <w:sz w:val="18"/>
              </w:rPr>
              <w:t>28-Sep-2026</w:t>
            </w:r>
          </w:p>
        </w:tc>
      </w:tr>
      <w:tr>
        <w:tc>
          <w:tcPr>
            <w:tcW w:type="dxa" w:w="2880"/>
            <w:tcMar>
              <w:top w:w="80" w:type="dxa"/>
              <w:start w:w="80" w:type="dxa"/>
              <w:bottom w:w="80" w:type="dxa"/>
              <w:end w:w="80" w:type="dxa"/>
            </w:tcMar>
            <w:vAlign w:val="center"/>
          </w:tcPr>
          <w:p>
            <w:pPr>
              <w:spacing w:after="0"/>
            </w:pPr>
            <w:r>
              <w:rPr>
                <w:sz w:val="18"/>
              </w:rPr>
              <w:t>Completion status</w:t>
            </w:r>
          </w:p>
        </w:tc>
        <w:tc>
          <w:tcPr>
            <w:tcW w:type="dxa" w:w="6192"/>
            <w:tcMar>
              <w:top w:w="80" w:type="dxa"/>
              <w:start w:w="80" w:type="dxa"/>
              <w:bottom w:w="80" w:type="dxa"/>
              <w:end w:w="80" w:type="dxa"/>
            </w:tcMar>
            <w:vAlign w:val="center"/>
          </w:tcPr>
          <w:p>
            <w:pPr>
              <w:spacing w:after="0"/>
            </w:pPr>
            <w:r>
              <w:rPr>
                <w:sz w:val="18"/>
              </w:rPr>
              <w:t>Completed</w:t>
            </w:r>
          </w:p>
        </w:tc>
      </w:tr>
      <w:tr>
        <w:tc>
          <w:tcPr>
            <w:tcW w:type="dxa" w:w="2880"/>
            <w:tcMar>
              <w:top w:w="80" w:type="dxa"/>
              <w:start w:w="80" w:type="dxa"/>
              <w:bottom w:w="80" w:type="dxa"/>
              <w:end w:w="80" w:type="dxa"/>
            </w:tcMar>
            <w:vAlign w:val="center"/>
            <w:shd w:fill="F3F6F9"/>
          </w:tcPr>
          <w:p>
            <w:pPr>
              <w:spacing w:after="0"/>
            </w:pPr>
            <w:r>
              <w:rPr>
                <w:sz w:val="18"/>
              </w:rPr>
              <w:t>On time</w:t>
            </w:r>
          </w:p>
        </w:tc>
        <w:tc>
          <w:tcPr>
            <w:tcW w:type="dxa" w:w="6192"/>
            <w:tcMar>
              <w:top w:w="80" w:type="dxa"/>
              <w:start w:w="80" w:type="dxa"/>
              <w:bottom w:w="80" w:type="dxa"/>
              <w:end w:w="80" w:type="dxa"/>
            </w:tcMar>
            <w:vAlign w:val="center"/>
            <w:shd w:fill="F3F6F9"/>
          </w:tcPr>
          <w:p>
            <w:pPr>
              <w:spacing w:after="0"/>
            </w:pPr>
            <w:r>
              <w:rPr>
                <w:sz w:val="18"/>
              </w:rPr>
              <w:t>Yes</w:t>
            </w:r>
          </w:p>
        </w:tc>
      </w:tr>
      <w:tr>
        <w:tc>
          <w:tcPr>
            <w:tcW w:type="dxa" w:w="2880"/>
            <w:tcMar>
              <w:top w:w="80" w:type="dxa"/>
              <w:start w:w="80" w:type="dxa"/>
              <w:bottom w:w="80" w:type="dxa"/>
              <w:end w:w="80" w:type="dxa"/>
            </w:tcMar>
            <w:vAlign w:val="center"/>
          </w:tcPr>
          <w:p>
            <w:pPr>
              <w:spacing w:after="0"/>
            </w:pPr>
            <w:r>
              <w:rPr>
                <w:sz w:val="18"/>
              </w:rPr>
              <w:t>Overdue</w:t>
            </w:r>
          </w:p>
        </w:tc>
        <w:tc>
          <w:tcPr>
            <w:tcW w:type="dxa" w:w="6192"/>
            <w:tcMar>
              <w:top w:w="80" w:type="dxa"/>
              <w:start w:w="80" w:type="dxa"/>
              <w:bottom w:w="80" w:type="dxa"/>
              <w:end w:w="80" w:type="dxa"/>
            </w:tcMar>
            <w:vAlign w:val="center"/>
          </w:tcPr>
          <w:p>
            <w:pPr>
              <w:spacing w:after="0"/>
            </w:pPr>
            <w:r>
              <w:rPr>
                <w:sz w:val="18"/>
              </w:rPr>
              <w:t>No</w:t>
            </w:r>
          </w:p>
        </w:tc>
      </w:tr>
      <w:tr>
        <w:tc>
          <w:tcPr>
            <w:tcW w:type="dxa" w:w="2880"/>
            <w:tcMar>
              <w:top w:w="80" w:type="dxa"/>
              <w:start w:w="80" w:type="dxa"/>
              <w:bottom w:w="80" w:type="dxa"/>
              <w:end w:w="80" w:type="dxa"/>
            </w:tcMar>
            <w:vAlign w:val="center"/>
            <w:shd w:fill="F3F6F9"/>
          </w:tcPr>
          <w:p>
            <w:pPr>
              <w:spacing w:after="0"/>
            </w:pPr>
            <w:r>
              <w:rPr>
                <w:sz w:val="18"/>
              </w:rPr>
              <w:t>Primary objective</w:t>
            </w:r>
          </w:p>
        </w:tc>
        <w:tc>
          <w:tcPr>
            <w:tcW w:type="dxa" w:w="6192"/>
            <w:tcMar>
              <w:top w:w="80" w:type="dxa"/>
              <w:start w:w="80" w:type="dxa"/>
              <w:bottom w:w="80" w:type="dxa"/>
              <w:end w:w="80" w:type="dxa"/>
            </w:tcMar>
            <w:vAlign w:val="center"/>
            <w:shd w:fill="F3F6F9"/>
          </w:tcPr>
          <w:p>
            <w:pPr>
              <w:spacing w:after="0"/>
            </w:pPr>
            <w:r>
              <w:rPr>
                <w:sz w:val="18"/>
              </w:rPr>
              <w:t>Apply database-per-service, service ownership, and clear database boundaries across the microservices system.</w:t>
            </w:r>
          </w:p>
        </w:tc>
      </w:tr>
    </w:tbl>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080"/>
      </w:tblGrid>
      <w:tr>
        <w:tc>
          <w:tcPr>
            <w:tcW w:type="dxa" w:w="10080"/>
            <w:shd w:fill="EAF2F8"/>
            <w:tcMar>
              <w:top w:w="120" w:type="dxa"/>
              <w:start w:w="140" w:type="dxa"/>
              <w:bottom w:w="120" w:type="dxa"/>
              <w:end w:w="140" w:type="dxa"/>
            </w:tcMar>
          </w:tcPr>
          <w:p>
            <w:r>
              <w:rPr>
                <w:b/>
                <w:color w:val="1F4E79"/>
                <w:sz w:val="20"/>
              </w:rPr>
              <w:t>Completion statement</w:t>
            </w:r>
          </w:p>
          <w:p>
            <w:pPr>
              <w:spacing w:after="0"/>
            </w:pPr>
            <w:r>
              <w:rPr>
                <w:sz w:val="19"/>
              </w:rPr>
              <w:t>The task was completed by aligning the User, Product, Order, and Payment services with separate service-owned MySQL databases, completing the required Order/OrderItem and Payment schema alignment, and validating the application/database flow with Postman, MySQL Workbench, Docker, and runtime logs.</w:t>
            </w:r>
          </w:p>
        </w:tc>
      </w:tr>
    </w:tbl>
    <w:p/>
    <w:p>
      <w:pPr>
        <w:pStyle w:val="Heading1"/>
      </w:pPr>
      <w:r>
        <w:t>2. Database-per-Service Design</w:t>
      </w:r>
    </w:p>
    <w:p>
      <w:r>
        <w:t>The implemented ownership model is:</w:t>
      </w:r>
    </w:p>
    <w:p>
      <w:pPr>
        <w:pStyle w:val="NoSpacing"/>
        <w:spacing w:before="60" w:after="120"/>
        <w:ind w:left="216" w:right="216"/>
        <w:shd w:fill="F2F4F7"/>
      </w:pPr>
      <w:r>
        <w:rPr>
          <w:rFonts w:ascii="Consolas" w:hAnsi="Consolas"/>
          <w:sz w:val="17"/>
        </w:rPr>
        <w:t>User Service      -&gt; user_service_dev_db   -&gt; users</w:t>
        <w:br/>
        <w:t>Product Service   -&gt; productdb              -&gt; products</w:t>
        <w:br/>
        <w:t>Order Service     -&gt; order_service_db       -&gt; orders, order_items</w:t>
        <w:br/>
        <w:t>Payment Service   -&gt; paymentdb              -&gt; payments</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520"/>
        <w:gridCol w:w="2520"/>
        <w:gridCol w:w="2520"/>
        <w:gridCol w:w="2520"/>
      </w:tblGrid>
      <w:tr>
        <w:trPr>
          <w:tblHeader w:val="true"/>
        </w:trPr>
        <w:tc>
          <w:tcPr>
            <w:tcW w:type="dxa" w:w="2016"/>
            <w:shd w:fill="1F4E78"/>
            <w:tcMar>
              <w:top w:w="80" w:type="dxa"/>
              <w:start w:w="80" w:type="dxa"/>
              <w:bottom w:w="80" w:type="dxa"/>
              <w:end w:w="80" w:type="dxa"/>
            </w:tcMar>
            <w:vAlign w:val="center"/>
          </w:tcPr>
          <w:p>
            <w:pPr>
              <w:jc w:val="center"/>
            </w:pPr>
            <w:r>
              <w:rPr>
                <w:b/>
                <w:color w:val="FFFFFF"/>
                <w:sz w:val="18"/>
              </w:rPr>
              <w:t>Service</w:t>
            </w:r>
          </w:p>
        </w:tc>
        <w:tc>
          <w:tcPr>
            <w:tcW w:type="dxa" w:w="2376"/>
            <w:shd w:fill="1F4E78"/>
            <w:tcMar>
              <w:top w:w="80" w:type="dxa"/>
              <w:start w:w="80" w:type="dxa"/>
              <w:bottom w:w="80" w:type="dxa"/>
              <w:end w:w="80" w:type="dxa"/>
            </w:tcMar>
            <w:vAlign w:val="center"/>
          </w:tcPr>
          <w:p>
            <w:pPr>
              <w:jc w:val="center"/>
            </w:pPr>
            <w:r>
              <w:rPr>
                <w:b/>
                <w:color w:val="FFFFFF"/>
                <w:sz w:val="18"/>
              </w:rPr>
              <w:t>Database</w:t>
            </w:r>
          </w:p>
        </w:tc>
        <w:tc>
          <w:tcPr>
            <w:tcW w:type="dxa" w:w="2448"/>
            <w:shd w:fill="1F4E78"/>
            <w:tcMar>
              <w:top w:w="80" w:type="dxa"/>
              <w:start w:w="80" w:type="dxa"/>
              <w:bottom w:w="80" w:type="dxa"/>
              <w:end w:w="80" w:type="dxa"/>
            </w:tcMar>
            <w:vAlign w:val="center"/>
          </w:tcPr>
          <w:p>
            <w:pPr>
              <w:jc w:val="center"/>
            </w:pPr>
            <w:r>
              <w:rPr>
                <w:b/>
                <w:color w:val="FFFFFF"/>
                <w:sz w:val="18"/>
              </w:rPr>
              <w:t>Owned tables / data</w:t>
            </w:r>
          </w:p>
        </w:tc>
        <w:tc>
          <w:tcPr>
            <w:tcW w:type="dxa" w:w="2232"/>
            <w:shd w:fill="1F4E78"/>
            <w:tcMar>
              <w:top w:w="80" w:type="dxa"/>
              <w:start w:w="80" w:type="dxa"/>
              <w:bottom w:w="80" w:type="dxa"/>
              <w:end w:w="80" w:type="dxa"/>
            </w:tcMar>
            <w:vAlign w:val="center"/>
          </w:tcPr>
          <w:p>
            <w:pPr>
              <w:jc w:val="center"/>
            </w:pPr>
            <w:r>
              <w:rPr>
                <w:b/>
                <w:color w:val="FFFFFF"/>
                <w:sz w:val="18"/>
              </w:rPr>
              <w:t>Evidence</w:t>
            </w:r>
          </w:p>
        </w:tc>
      </w:tr>
      <w:tr>
        <w:tc>
          <w:tcPr>
            <w:tcW w:type="dxa" w:w="2016"/>
            <w:tcMar>
              <w:top w:w="80" w:type="dxa"/>
              <w:start w:w="80" w:type="dxa"/>
              <w:bottom w:w="80" w:type="dxa"/>
              <w:end w:w="80" w:type="dxa"/>
            </w:tcMar>
            <w:vAlign w:val="center"/>
          </w:tcPr>
          <w:p>
            <w:pPr>
              <w:spacing w:after="0"/>
            </w:pPr>
            <w:r>
              <w:rPr>
                <w:sz w:val="18"/>
              </w:rPr>
              <w:t>User Service</w:t>
            </w:r>
          </w:p>
        </w:tc>
        <w:tc>
          <w:tcPr>
            <w:tcW w:type="dxa" w:w="2376"/>
            <w:tcMar>
              <w:top w:w="80" w:type="dxa"/>
              <w:start w:w="80" w:type="dxa"/>
              <w:bottom w:w="80" w:type="dxa"/>
              <w:end w:w="80" w:type="dxa"/>
            </w:tcMar>
            <w:vAlign w:val="center"/>
          </w:tcPr>
          <w:p>
            <w:pPr>
              <w:spacing w:after="0"/>
            </w:pPr>
            <w:r>
              <w:rPr>
                <w:sz w:val="18"/>
              </w:rPr>
              <w:t>user_service_dev_db</w:t>
            </w:r>
          </w:p>
        </w:tc>
        <w:tc>
          <w:tcPr>
            <w:tcW w:type="dxa" w:w="2448"/>
            <w:tcMar>
              <w:top w:w="80" w:type="dxa"/>
              <w:start w:w="80" w:type="dxa"/>
              <w:bottom w:w="80" w:type="dxa"/>
              <w:end w:w="80" w:type="dxa"/>
            </w:tcMar>
            <w:vAlign w:val="center"/>
          </w:tcPr>
          <w:p>
            <w:pPr>
              <w:spacing w:after="0"/>
            </w:pPr>
            <w:r>
              <w:rPr>
                <w:sz w:val="18"/>
              </w:rPr>
              <w:t>users</w:t>
            </w:r>
          </w:p>
        </w:tc>
        <w:tc>
          <w:tcPr>
            <w:tcW w:type="dxa" w:w="2232"/>
            <w:tcMar>
              <w:top w:w="80" w:type="dxa"/>
              <w:start w:w="80" w:type="dxa"/>
              <w:bottom w:w="80" w:type="dxa"/>
              <w:end w:w="80" w:type="dxa"/>
            </w:tcMar>
            <w:vAlign w:val="center"/>
          </w:tcPr>
          <w:p>
            <w:pPr>
              <w:spacing w:after="0"/>
            </w:pPr>
            <w:r>
              <w:rPr>
                <w:sz w:val="18"/>
              </w:rPr>
              <w:t>Development configuration reviewed; User Service runs on port 8090.</w:t>
            </w:r>
          </w:p>
        </w:tc>
      </w:tr>
      <w:tr>
        <w:tc>
          <w:tcPr>
            <w:tcW w:type="dxa" w:w="2016"/>
            <w:tcMar>
              <w:top w:w="80" w:type="dxa"/>
              <w:start w:w="80" w:type="dxa"/>
              <w:bottom w:w="80" w:type="dxa"/>
              <w:end w:w="80" w:type="dxa"/>
            </w:tcMar>
            <w:vAlign w:val="center"/>
            <w:shd w:fill="F3F6F9"/>
          </w:tcPr>
          <w:p>
            <w:pPr>
              <w:spacing w:after="0"/>
            </w:pPr>
            <w:r>
              <w:rPr>
                <w:sz w:val="18"/>
              </w:rPr>
              <w:t>Product Service</w:t>
            </w:r>
          </w:p>
        </w:tc>
        <w:tc>
          <w:tcPr>
            <w:tcW w:type="dxa" w:w="2376"/>
            <w:tcMar>
              <w:top w:w="80" w:type="dxa"/>
              <w:start w:w="80" w:type="dxa"/>
              <w:bottom w:w="80" w:type="dxa"/>
              <w:end w:w="80" w:type="dxa"/>
            </w:tcMar>
            <w:vAlign w:val="center"/>
            <w:shd w:fill="F3F6F9"/>
          </w:tcPr>
          <w:p>
            <w:pPr>
              <w:spacing w:after="0"/>
            </w:pPr>
            <w:r>
              <w:rPr>
                <w:sz w:val="18"/>
              </w:rPr>
              <w:t>productdb</w:t>
            </w:r>
          </w:p>
        </w:tc>
        <w:tc>
          <w:tcPr>
            <w:tcW w:type="dxa" w:w="2448"/>
            <w:tcMar>
              <w:top w:w="80" w:type="dxa"/>
              <w:start w:w="80" w:type="dxa"/>
              <w:bottom w:w="80" w:type="dxa"/>
              <w:end w:w="80" w:type="dxa"/>
            </w:tcMar>
            <w:vAlign w:val="center"/>
            <w:shd w:fill="F3F6F9"/>
          </w:tcPr>
          <w:p>
            <w:pPr>
              <w:spacing w:after="0"/>
            </w:pPr>
            <w:r>
              <w:rPr>
                <w:sz w:val="18"/>
              </w:rPr>
              <w:t>products</w:t>
            </w:r>
          </w:p>
        </w:tc>
        <w:tc>
          <w:tcPr>
            <w:tcW w:type="dxa" w:w="2232"/>
            <w:tcMar>
              <w:top w:w="80" w:type="dxa"/>
              <w:start w:w="80" w:type="dxa"/>
              <w:bottom w:w="80" w:type="dxa"/>
              <w:end w:w="80" w:type="dxa"/>
            </w:tcMar>
            <w:vAlign w:val="center"/>
            <w:shd w:fill="F3F6F9"/>
          </w:tcPr>
          <w:p>
            <w:pPr>
              <w:spacing w:after="0"/>
            </w:pPr>
            <w:r>
              <w:rPr>
                <w:sz w:val="18"/>
              </w:rPr>
              <w:t>Configuration and MySQL data verified.</w:t>
            </w:r>
          </w:p>
        </w:tc>
      </w:tr>
      <w:tr>
        <w:tc>
          <w:tcPr>
            <w:tcW w:type="dxa" w:w="2016"/>
            <w:tcMar>
              <w:top w:w="80" w:type="dxa"/>
              <w:start w:w="80" w:type="dxa"/>
              <w:bottom w:w="80" w:type="dxa"/>
              <w:end w:w="80" w:type="dxa"/>
            </w:tcMar>
            <w:vAlign w:val="center"/>
          </w:tcPr>
          <w:p>
            <w:pPr>
              <w:spacing w:after="0"/>
            </w:pPr>
            <w:r>
              <w:rPr>
                <w:sz w:val="18"/>
              </w:rPr>
              <w:t>Order Service</w:t>
            </w:r>
          </w:p>
        </w:tc>
        <w:tc>
          <w:tcPr>
            <w:tcW w:type="dxa" w:w="2376"/>
            <w:tcMar>
              <w:top w:w="80" w:type="dxa"/>
              <w:start w:w="80" w:type="dxa"/>
              <w:bottom w:w="80" w:type="dxa"/>
              <w:end w:w="80" w:type="dxa"/>
            </w:tcMar>
            <w:vAlign w:val="center"/>
          </w:tcPr>
          <w:p>
            <w:pPr>
              <w:spacing w:after="0"/>
            </w:pPr>
            <w:r>
              <w:rPr>
                <w:sz w:val="18"/>
              </w:rPr>
              <w:t>order_service_db</w:t>
            </w:r>
          </w:p>
        </w:tc>
        <w:tc>
          <w:tcPr>
            <w:tcW w:type="dxa" w:w="2448"/>
            <w:tcMar>
              <w:top w:w="80" w:type="dxa"/>
              <w:start w:w="80" w:type="dxa"/>
              <w:bottom w:w="80" w:type="dxa"/>
              <w:end w:w="80" w:type="dxa"/>
            </w:tcMar>
            <w:vAlign w:val="center"/>
          </w:tcPr>
          <w:p>
            <w:pPr>
              <w:spacing w:after="0"/>
            </w:pPr>
            <w:r>
              <w:rPr>
                <w:sz w:val="18"/>
              </w:rPr>
              <w:t>orders, order_items</w:t>
            </w:r>
          </w:p>
        </w:tc>
        <w:tc>
          <w:tcPr>
            <w:tcW w:type="dxa" w:w="2232"/>
            <w:tcMar>
              <w:top w:w="80" w:type="dxa"/>
              <w:start w:w="80" w:type="dxa"/>
              <w:bottom w:w="80" w:type="dxa"/>
              <w:end w:w="80" w:type="dxa"/>
            </w:tcMar>
            <w:vAlign w:val="center"/>
          </w:tcPr>
          <w:p>
            <w:pPr>
              <w:spacing w:after="0"/>
            </w:pPr>
            <w:r>
              <w:rPr>
                <w:sz w:val="18"/>
              </w:rPr>
              <w:t>Configuration, schema, order creation, and OrderItem persistence verified.</w:t>
            </w:r>
          </w:p>
        </w:tc>
      </w:tr>
      <w:tr>
        <w:tc>
          <w:tcPr>
            <w:tcW w:type="dxa" w:w="2016"/>
            <w:tcMar>
              <w:top w:w="80" w:type="dxa"/>
              <w:start w:w="80" w:type="dxa"/>
              <w:bottom w:w="80" w:type="dxa"/>
              <w:end w:w="80" w:type="dxa"/>
            </w:tcMar>
            <w:vAlign w:val="center"/>
            <w:shd w:fill="F3F6F9"/>
          </w:tcPr>
          <w:p>
            <w:pPr>
              <w:spacing w:after="0"/>
            </w:pPr>
            <w:r>
              <w:rPr>
                <w:sz w:val="18"/>
              </w:rPr>
              <w:t>Payment Service</w:t>
            </w:r>
          </w:p>
        </w:tc>
        <w:tc>
          <w:tcPr>
            <w:tcW w:type="dxa" w:w="2376"/>
            <w:tcMar>
              <w:top w:w="80" w:type="dxa"/>
              <w:start w:w="80" w:type="dxa"/>
              <w:bottom w:w="80" w:type="dxa"/>
              <w:end w:w="80" w:type="dxa"/>
            </w:tcMar>
            <w:vAlign w:val="center"/>
            <w:shd w:fill="F3F6F9"/>
          </w:tcPr>
          <w:p>
            <w:pPr>
              <w:spacing w:after="0"/>
            </w:pPr>
            <w:r>
              <w:rPr>
                <w:sz w:val="18"/>
              </w:rPr>
              <w:t>paymentdb</w:t>
            </w:r>
          </w:p>
        </w:tc>
        <w:tc>
          <w:tcPr>
            <w:tcW w:type="dxa" w:w="2448"/>
            <w:tcMar>
              <w:top w:w="80" w:type="dxa"/>
              <w:start w:w="80" w:type="dxa"/>
              <w:bottom w:w="80" w:type="dxa"/>
              <w:end w:w="80" w:type="dxa"/>
            </w:tcMar>
            <w:vAlign w:val="center"/>
            <w:shd w:fill="F3F6F9"/>
          </w:tcPr>
          <w:p>
            <w:pPr>
              <w:spacing w:after="0"/>
            </w:pPr>
            <w:r>
              <w:rPr>
                <w:sz w:val="18"/>
              </w:rPr>
              <w:t>payments</w:t>
            </w:r>
          </w:p>
        </w:tc>
        <w:tc>
          <w:tcPr>
            <w:tcW w:type="dxa" w:w="2232"/>
            <w:tcMar>
              <w:top w:w="80" w:type="dxa"/>
              <w:start w:w="80" w:type="dxa"/>
              <w:bottom w:w="80" w:type="dxa"/>
              <w:end w:w="80" w:type="dxa"/>
            </w:tcMar>
            <w:vAlign w:val="center"/>
            <w:shd w:fill="F3F6F9"/>
          </w:tcPr>
          <w:p>
            <w:pPr>
              <w:spacing w:after="0"/>
            </w:pPr>
            <w:r>
              <w:rPr>
                <w:sz w:val="18"/>
              </w:rPr>
              <w:t>Configuration, schema, and payment creation verified.</w:t>
            </w:r>
          </w:p>
        </w:tc>
      </w:tr>
    </w:tbl>
    <w:p/>
    <w:p>
      <w:pPr>
        <w:pStyle w:val="Heading1"/>
      </w:pPr>
      <w:r>
        <w:t>3. User Service Database</w:t>
      </w:r>
    </w:p>
    <w:p>
      <w:r>
        <w:t>The User Service development profile points to the dedicated user database on MySQL. The current users table contains the user identity and account fields already used by the application, including name, email, phone, password, status, created_at, and updated_at.</w:t>
      </w:r>
    </w:p>
    <w:p>
      <w:pPr>
        <w:jc w:val="center"/>
      </w:pPr>
      <w:r>
        <w:drawing>
          <wp:inline xmlns:a="http://schemas.openxmlformats.org/drawingml/2006/main" xmlns:pic="http://schemas.openxmlformats.org/drawingml/2006/picture">
            <wp:extent cx="5806440" cy="3264528"/>
            <wp:docPr id="1" name="Picture 1"/>
            <wp:cNvGraphicFramePr>
              <a:graphicFrameLocks noChangeAspect="1"/>
            </wp:cNvGraphicFramePr>
            <a:graphic>
              <a:graphicData uri="http://schemas.openxmlformats.org/drawingml/2006/picture">
                <pic:pic>
                  <pic:nvPicPr>
                    <pic:cNvPr id="0" name="54c64b33-c295-4978-9137-a79d669ca4dc.png"/>
                    <pic:cNvPicPr/>
                  </pic:nvPicPr>
                  <pic:blipFill>
                    <a:blip r:embed="rId10"/>
                    <a:stretch>
                      <a:fillRect/>
                    </a:stretch>
                  </pic:blipFill>
                  <pic:spPr>
                    <a:xfrm>
                      <a:off x="0" y="0"/>
                      <a:ext cx="5806440" cy="3264528"/>
                    </a:xfrm>
                    <a:prstGeom prst="rect"/>
                  </pic:spPr>
                </pic:pic>
              </a:graphicData>
            </a:graphic>
          </wp:inline>
        </w:drawing>
      </w:r>
    </w:p>
    <w:p>
      <w:pPr>
        <w:spacing w:after="160"/>
        <w:jc w:val="center"/>
      </w:pPr>
      <w:r>
        <w:rPr>
          <w:i/>
          <w:color w:val="595959"/>
          <w:sz w:val="17"/>
        </w:rPr>
        <w:t>Figure 1 — User Service development configuration showing port 8090 and user_service_dev_db.</w:t>
      </w:r>
    </w:p>
    <w:p>
      <w:pPr>
        <w:pStyle w:val="Heading1"/>
      </w:pPr>
      <w:r>
        <w:t>4. Product Service Database</w:t>
      </w:r>
    </w:p>
    <w:p>
      <w:r>
        <w:t>The Product Service uses its own product database. The existing products table was checked directly in MySQL Workbench and contains application data, confirming that product persistence is separated from the other service databases.</w:t>
      </w:r>
    </w:p>
    <w:p>
      <w:pPr>
        <w:jc w:val="center"/>
      </w:pPr>
      <w:r>
        <w:drawing>
          <wp:inline xmlns:a="http://schemas.openxmlformats.org/drawingml/2006/main" xmlns:pic="http://schemas.openxmlformats.org/drawingml/2006/picture">
            <wp:extent cx="5806440" cy="3264528"/>
            <wp:docPr id="2" name="Picture 2"/>
            <wp:cNvGraphicFramePr>
              <a:graphicFrameLocks noChangeAspect="1"/>
            </wp:cNvGraphicFramePr>
            <a:graphic>
              <a:graphicData uri="http://schemas.openxmlformats.org/drawingml/2006/picture">
                <pic:pic>
                  <pic:nvPicPr>
                    <pic:cNvPr id="0" name="f6997f4d-1ea8-4af1-a68a-57ee9403ee3d.png"/>
                    <pic:cNvPicPr/>
                  </pic:nvPicPr>
                  <pic:blipFill>
                    <a:blip r:embed="rId11"/>
                    <a:stretch>
                      <a:fillRect/>
                    </a:stretch>
                  </pic:blipFill>
                  <pic:spPr>
                    <a:xfrm>
                      <a:off x="0" y="0"/>
                      <a:ext cx="5806440" cy="3264528"/>
                    </a:xfrm>
                    <a:prstGeom prst="rect"/>
                  </pic:spPr>
                </pic:pic>
              </a:graphicData>
            </a:graphic>
          </wp:inline>
        </w:drawing>
      </w:r>
    </w:p>
    <w:p>
      <w:pPr>
        <w:spacing w:after="160"/>
        <w:jc w:val="center"/>
      </w:pPr>
      <w:r>
        <w:rPr>
          <w:i/>
          <w:color w:val="595959"/>
          <w:sz w:val="17"/>
        </w:rPr>
        <w:t>Figure 2 — Product Service configuration showing port 8081 and productdb.</w:t>
      </w:r>
    </w:p>
    <w:p>
      <w:pPr>
        <w:pStyle w:val="Heading1"/>
      </w:pPr>
      <w:r>
        <w:t>5. Order Service Database and Order Items</w:t>
      </w:r>
    </w:p>
    <w:p>
      <w:r>
        <w:t>The Order Service was aligned so that both orders and order_items belong to order_service_db. The order_items table was created with a foreign-key relationship from order_items.order_id to orders.id. An OrderItem JPA entity and repository were then added so the application could persist order-item records.</w:t>
      </w:r>
    </w:p>
    <w:p>
      <w:pPr>
        <w:pStyle w:val="NoSpacing"/>
        <w:spacing w:before="60" w:after="120"/>
        <w:ind w:left="216" w:right="216"/>
        <w:shd w:fill="F2F4F7"/>
      </w:pPr>
      <w:r>
        <w:rPr>
          <w:rFonts w:ascii="Consolas" w:hAnsi="Consolas"/>
          <w:sz w:val="17"/>
        </w:rPr>
        <w:t>OrderItem columns</w:t>
        <w:br/>
        <w:t>id           BIGINT (PK, auto-increment)</w:t>
        <w:br/>
        <w:t>order_id     BIGINT (FK -&gt; orders.id)</w:t>
        <w:br/>
        <w:t>product_id   BIGINT</w:t>
        <w:br/>
        <w:t>product_name VARCHAR(255)</w:t>
        <w:br/>
        <w:t>quantity     INT</w:t>
        <w:br/>
        <w:t>amount       DOUBLE</w:t>
      </w:r>
    </w:p>
    <w:p>
      <w:pPr>
        <w:jc w:val="center"/>
      </w:pPr>
      <w:r>
        <w:drawing>
          <wp:inline xmlns:a="http://schemas.openxmlformats.org/drawingml/2006/main" xmlns:pic="http://schemas.openxmlformats.org/drawingml/2006/picture">
            <wp:extent cx="5806440" cy="3264528"/>
            <wp:docPr id="3" name="Picture 3"/>
            <wp:cNvGraphicFramePr>
              <a:graphicFrameLocks noChangeAspect="1"/>
            </wp:cNvGraphicFramePr>
            <a:graphic>
              <a:graphicData uri="http://schemas.openxmlformats.org/drawingml/2006/picture">
                <pic:pic>
                  <pic:nvPicPr>
                    <pic:cNvPr id="0" name="e0e44252-80c3-439f-b92f-7ed91745a6d6.png"/>
                    <pic:cNvPicPr/>
                  </pic:nvPicPr>
                  <pic:blipFill>
                    <a:blip r:embed="rId12"/>
                    <a:stretch>
                      <a:fillRect/>
                    </a:stretch>
                  </pic:blipFill>
                  <pic:spPr>
                    <a:xfrm>
                      <a:off x="0" y="0"/>
                      <a:ext cx="5806440" cy="3264528"/>
                    </a:xfrm>
                    <a:prstGeom prst="rect"/>
                  </pic:spPr>
                </pic:pic>
              </a:graphicData>
            </a:graphic>
          </wp:inline>
        </w:drawing>
      </w:r>
    </w:p>
    <w:p>
      <w:pPr>
        <w:spacing w:after="160"/>
        <w:jc w:val="center"/>
      </w:pPr>
      <w:r>
        <w:rPr>
          <w:i/>
          <w:color w:val="595959"/>
          <w:sz w:val="17"/>
        </w:rPr>
        <w:t>Figure 3 — Order Service application configuration showing order_service_db, REST dependency configuration, timeouts/retries, circuit breaker settings, and Kafka bootstrap configuration.</w:t>
      </w:r>
    </w:p>
    <w:p>
      <w:pPr>
        <w:jc w:val="center"/>
      </w:pPr>
      <w:r>
        <w:drawing>
          <wp:inline xmlns:a="http://schemas.openxmlformats.org/drawingml/2006/main" xmlns:pic="http://schemas.openxmlformats.org/drawingml/2006/picture">
            <wp:extent cx="5806440" cy="3264528"/>
            <wp:docPr id="4" name="Picture 4"/>
            <wp:cNvGraphicFramePr>
              <a:graphicFrameLocks noChangeAspect="1"/>
            </wp:cNvGraphicFramePr>
            <a:graphic>
              <a:graphicData uri="http://schemas.openxmlformats.org/drawingml/2006/picture">
                <pic:pic>
                  <pic:nvPicPr>
                    <pic:cNvPr id="0" name="cb7ddd4f-7f59-4968-a262-f3576975db01.png"/>
                    <pic:cNvPicPr/>
                  </pic:nvPicPr>
                  <pic:blipFill>
                    <a:blip r:embed="rId13"/>
                    <a:stretch>
                      <a:fillRect/>
                    </a:stretch>
                  </pic:blipFill>
                  <pic:spPr>
                    <a:xfrm>
                      <a:off x="0" y="0"/>
                      <a:ext cx="5806440" cy="3264528"/>
                    </a:xfrm>
                    <a:prstGeom prst="rect"/>
                  </pic:spPr>
                </pic:pic>
              </a:graphicData>
            </a:graphic>
          </wp:inline>
        </w:drawing>
      </w:r>
    </w:p>
    <w:p>
      <w:pPr>
        <w:spacing w:after="160"/>
        <w:jc w:val="center"/>
      </w:pPr>
      <w:r>
        <w:rPr>
          <w:i/>
          <w:color w:val="595959"/>
          <w:sz w:val="17"/>
        </w:rPr>
        <w:t>Figure 4 — Successful POST /api/v1/orders request on port 8082 returning 201 Created for order id 13.</w:t>
      </w:r>
    </w:p>
    <w:p>
      <w:pPr>
        <w:jc w:val="center"/>
      </w:pPr>
      <w:r>
        <w:drawing>
          <wp:inline xmlns:a="http://schemas.openxmlformats.org/drawingml/2006/main" xmlns:pic="http://schemas.openxmlformats.org/drawingml/2006/picture">
            <wp:extent cx="5806440" cy="3264528"/>
            <wp:docPr id="5" name="Picture 5"/>
            <wp:cNvGraphicFramePr>
              <a:graphicFrameLocks noChangeAspect="1"/>
            </wp:cNvGraphicFramePr>
            <a:graphic>
              <a:graphicData uri="http://schemas.openxmlformats.org/drawingml/2006/picture">
                <pic:pic>
                  <pic:nvPicPr>
                    <pic:cNvPr id="0" name="5ced0aae-6d78-439b-b60b-4869bcd5299f.png"/>
                    <pic:cNvPicPr/>
                  </pic:nvPicPr>
                  <pic:blipFill>
                    <a:blip r:embed="rId14"/>
                    <a:stretch>
                      <a:fillRect/>
                    </a:stretch>
                  </pic:blipFill>
                  <pic:spPr>
                    <a:xfrm>
                      <a:off x="0" y="0"/>
                      <a:ext cx="5806440" cy="3264528"/>
                    </a:xfrm>
                    <a:prstGeom prst="rect"/>
                  </pic:spPr>
                </pic:pic>
              </a:graphicData>
            </a:graphic>
          </wp:inline>
        </w:drawing>
      </w:r>
    </w:p>
    <w:p>
      <w:pPr>
        <w:spacing w:after="160"/>
        <w:jc w:val="center"/>
      </w:pPr>
      <w:r>
        <w:rPr>
          <w:i/>
          <w:color w:val="595959"/>
          <w:sz w:val="17"/>
        </w:rPr>
        <w:t>Figure 5 — MySQL verification of orders table; latest order id 13 is persisted in order_service_db.</w:t>
      </w:r>
    </w:p>
    <w:p>
      <w:pPr>
        <w:jc w:val="center"/>
      </w:pPr>
      <w:r>
        <w:drawing>
          <wp:inline xmlns:a="http://schemas.openxmlformats.org/drawingml/2006/main" xmlns:pic="http://schemas.openxmlformats.org/drawingml/2006/picture">
            <wp:extent cx="5806440" cy="3264528"/>
            <wp:docPr id="6" name="Picture 6"/>
            <wp:cNvGraphicFramePr>
              <a:graphicFrameLocks noChangeAspect="1"/>
            </wp:cNvGraphicFramePr>
            <a:graphic>
              <a:graphicData uri="http://schemas.openxmlformats.org/drawingml/2006/picture">
                <pic:pic>
                  <pic:nvPicPr>
                    <pic:cNvPr id="0" name="3df84b05-3502-4af4-8928-3465ad0f69d4.png"/>
                    <pic:cNvPicPr/>
                  </pic:nvPicPr>
                  <pic:blipFill>
                    <a:blip r:embed="rId15"/>
                    <a:stretch>
                      <a:fillRect/>
                    </a:stretch>
                  </pic:blipFill>
                  <pic:spPr>
                    <a:xfrm>
                      <a:off x="0" y="0"/>
                      <a:ext cx="5806440" cy="3264528"/>
                    </a:xfrm>
                    <a:prstGeom prst="rect"/>
                  </pic:spPr>
                </pic:pic>
              </a:graphicData>
            </a:graphic>
          </wp:inline>
        </w:drawing>
      </w:r>
    </w:p>
    <w:p>
      <w:pPr>
        <w:spacing w:after="160"/>
        <w:jc w:val="center"/>
      </w:pPr>
      <w:r>
        <w:rPr>
          <w:i/>
          <w:color w:val="595959"/>
          <w:sz w:val="17"/>
        </w:rPr>
        <w:t>Figure 6 — MySQL verification of order_items; order_item id 3 references order_id 13.</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080"/>
      </w:tblGrid>
      <w:tr>
        <w:tc>
          <w:tcPr>
            <w:tcW w:type="dxa" w:w="10080"/>
            <w:shd w:fill="EAF2F8"/>
            <w:tcMar>
              <w:top w:w="120" w:type="dxa"/>
              <w:start w:w="140" w:type="dxa"/>
              <w:bottom w:w="120" w:type="dxa"/>
              <w:end w:w="140" w:type="dxa"/>
            </w:tcMar>
          </w:tcPr>
          <w:p>
            <w:r>
              <w:rPr>
                <w:b/>
                <w:color w:val="1F4E79"/>
                <w:sz w:val="20"/>
              </w:rPr>
              <w:t>Observed application result</w:t>
            </w:r>
          </w:p>
          <w:p>
            <w:pPr>
              <w:spacing w:after="0"/>
            </w:pPr>
            <w:r>
              <w:rPr>
                <w:sz w:val="19"/>
              </w:rPr>
              <w:t>The order creation test produced both the order record and its corresponding order-item record. The latest order shown in evidence is id 13, with product Laptop, quantity 2, and amount 1500.</w:t>
            </w:r>
          </w:p>
        </w:tc>
      </w:tr>
    </w:tbl>
    <w:p/>
    <w:p>
      <w:pPr>
        <w:pStyle w:val="Heading1"/>
      </w:pPr>
      <w:r>
        <w:t>6. Payment Service Database</w:t>
      </w:r>
    </w:p>
    <w:p>
      <w:r>
        <w:t>Payment Service uses its own paymentdb database. The payments table was updated to match the required payment fields and the Java model was aligned so that the application populates the renamed payment_status column, transaction_reference, and created_at.</w:t>
      </w:r>
    </w:p>
    <w:p>
      <w:pPr>
        <w:pStyle w:val="NoSpacing"/>
        <w:spacing w:before="60" w:after="120"/>
        <w:ind w:left="216" w:right="216"/>
        <w:shd w:fill="F2F4F7"/>
      </w:pPr>
      <w:r>
        <w:rPr>
          <w:rFonts w:ascii="Consolas" w:hAnsi="Consolas"/>
          <w:sz w:val="17"/>
        </w:rPr>
        <w:t>payments columns</w:t>
        <w:br/>
        <w:t>id                    BIGINT (PK, auto-increment)</w:t>
        <w:br/>
        <w:t>order_id              BIGINT</w:t>
        <w:br/>
        <w:t>amount                DOUBLE</w:t>
        <w:br/>
        <w:t>payment_status        VARCHAR(255)</w:t>
        <w:br/>
        <w:t>transaction_reference VARCHAR(255)</w:t>
        <w:br/>
        <w:t>created_at            DATETIME</w:t>
      </w:r>
    </w:p>
    <w:p>
      <w:pPr>
        <w:jc w:val="center"/>
      </w:pPr>
      <w:r>
        <w:drawing>
          <wp:inline xmlns:a="http://schemas.openxmlformats.org/drawingml/2006/main" xmlns:pic="http://schemas.openxmlformats.org/drawingml/2006/picture">
            <wp:extent cx="5806440" cy="3264528"/>
            <wp:docPr id="7" name="Picture 7"/>
            <wp:cNvGraphicFramePr>
              <a:graphicFrameLocks noChangeAspect="1"/>
            </wp:cNvGraphicFramePr>
            <a:graphic>
              <a:graphicData uri="http://schemas.openxmlformats.org/drawingml/2006/picture">
                <pic:pic>
                  <pic:nvPicPr>
                    <pic:cNvPr id="0" name="c9800234-0d9e-47b2-94eb-14d68df70897.png"/>
                    <pic:cNvPicPr/>
                  </pic:nvPicPr>
                  <pic:blipFill>
                    <a:blip r:embed="rId16"/>
                    <a:stretch>
                      <a:fillRect/>
                    </a:stretch>
                  </pic:blipFill>
                  <pic:spPr>
                    <a:xfrm>
                      <a:off x="0" y="0"/>
                      <a:ext cx="5806440" cy="3264528"/>
                    </a:xfrm>
                    <a:prstGeom prst="rect"/>
                  </pic:spPr>
                </pic:pic>
              </a:graphicData>
            </a:graphic>
          </wp:inline>
        </w:drawing>
      </w:r>
    </w:p>
    <w:p>
      <w:pPr>
        <w:spacing w:after="160"/>
        <w:jc w:val="center"/>
      </w:pPr>
      <w:r>
        <w:rPr>
          <w:i/>
          <w:color w:val="595959"/>
          <w:sz w:val="17"/>
        </w:rPr>
        <w:t>Figure 7 — Payment Service configuration showing port 8084 and paymentdb.</w:t>
      </w:r>
    </w:p>
    <w:p>
      <w:r>
        <w:t>A payment creation request was verified through Postman using POST http://localhost:8084/payments. The successful row observed in MySQL used order_id 1, amount 750, payment_status SUCCESS, transaction_reference TXN-1001, and a populated created_at value.</w:t>
      </w:r>
    </w:p>
    <w:p>
      <w:pPr>
        <w:pStyle w:val="Heading1"/>
      </w:pPr>
      <w:r>
        <w:t>7. Service-to-Service Communication and Data Ownership</w:t>
      </w:r>
    </w:p>
    <w:p>
      <w:r>
        <w:t>The Order Service does not directly access the User Service database. Instead, the Order Service uses UserServiceClient to request user information from User Service over HTTP. This preserves database ownership and keeps the owning service as the source of truth for user data.</w:t>
      </w:r>
    </w:p>
    <w:p>
      <w:pPr>
        <w:pStyle w:val="NoSpacing"/>
        <w:spacing w:before="60" w:after="120"/>
        <w:ind w:left="216" w:right="216"/>
        <w:shd w:fill="F2F4F7"/>
      </w:pPr>
      <w:r>
        <w:rPr>
          <w:rFonts w:ascii="Consolas" w:hAnsi="Consolas"/>
          <w:sz w:val="17"/>
        </w:rPr>
        <w:t>Order Service (8082)</w:t>
        <w:br/>
        <w:t xml:space="preserve">        |</w:t>
        <w:br/>
        <w:t xml:space="preserve">        | GET user data through User Service API</w:t>
        <w:br/>
        <w:t xml:space="preserve">        v</w:t>
        <w:br/>
        <w:t>User Service (8090)</w:t>
        <w:br/>
        <w:t xml:space="preserve">        |</w:t>
        <w:br/>
        <w:t xml:space="preserve">        v</w:t>
        <w:br/>
        <w:t>user_service_dev_db</w:t>
      </w:r>
    </w:p>
    <w:p>
      <w:r>
        <w:t>The Order Service development profile also contains connection and retry settings for the User Service, including 2-second connect/read timeouts, up to 3 retry attempts, and a 500 ms initial backoff, together with a Resilience4j circuit breaker for the userService instance.</w:t>
      </w:r>
    </w:p>
    <w:p>
      <w:pPr>
        <w:pStyle w:val="Heading1"/>
      </w:pPr>
      <w:r>
        <w:t>8. Kafka Event Flow</w:t>
      </w:r>
    </w:p>
    <w:p>
      <w:r>
        <w:t>Kafka is used for asynchronous order-event communication. After order creation, the Order Service publishes an OrderCreatedEvent. With Kafka running on localhost:9092, Notification Service consumed the event and logged the notification requirement for order 13.</w:t>
      </w:r>
    </w:p>
    <w:p>
      <w:pPr>
        <w:jc w:val="center"/>
      </w:pPr>
      <w:r>
        <w:drawing>
          <wp:inline xmlns:a="http://schemas.openxmlformats.org/drawingml/2006/main" xmlns:pic="http://schemas.openxmlformats.org/drawingml/2006/picture">
            <wp:extent cx="5806440" cy="3264528"/>
            <wp:docPr id="8" name="Picture 8"/>
            <wp:cNvGraphicFramePr>
              <a:graphicFrameLocks noChangeAspect="1"/>
            </wp:cNvGraphicFramePr>
            <a:graphic>
              <a:graphicData uri="http://schemas.openxmlformats.org/drawingml/2006/picture">
                <pic:pic>
                  <pic:nvPicPr>
                    <pic:cNvPr id="0" name="6b1120d1-c190-442c-8f02-c7382c85ad47.png"/>
                    <pic:cNvPicPr/>
                  </pic:nvPicPr>
                  <pic:blipFill>
                    <a:blip r:embed="rId17"/>
                    <a:stretch>
                      <a:fillRect/>
                    </a:stretch>
                  </pic:blipFill>
                  <pic:spPr>
                    <a:xfrm>
                      <a:off x="0" y="0"/>
                      <a:ext cx="5806440" cy="3264528"/>
                    </a:xfrm>
                    <a:prstGeom prst="rect"/>
                  </pic:spPr>
                </pic:pic>
              </a:graphicData>
            </a:graphic>
          </wp:inline>
        </w:drawing>
      </w:r>
    </w:p>
    <w:p>
      <w:pPr>
        <w:spacing w:after="160"/>
        <w:jc w:val="center"/>
      </w:pPr>
      <w:r>
        <w:rPr>
          <w:i/>
          <w:color w:val="595959"/>
          <w:sz w:val="17"/>
        </w:rPr>
        <w:t>Figure 8 — Kafka container running with port 9092 exposed.</w:t>
      </w:r>
    </w:p>
    <w:p>
      <w:pPr>
        <w:jc w:val="center"/>
      </w:pPr>
      <w:r>
        <w:drawing>
          <wp:inline xmlns:a="http://schemas.openxmlformats.org/drawingml/2006/main" xmlns:pic="http://schemas.openxmlformats.org/drawingml/2006/picture">
            <wp:extent cx="5806440" cy="3264528"/>
            <wp:docPr id="9" name="Picture 9"/>
            <wp:cNvGraphicFramePr>
              <a:graphicFrameLocks noChangeAspect="1"/>
            </wp:cNvGraphicFramePr>
            <a:graphic>
              <a:graphicData uri="http://schemas.openxmlformats.org/drawingml/2006/picture">
                <pic:pic>
                  <pic:nvPicPr>
                    <pic:cNvPr id="0" name="6c487edd-9054-4726-90d5-92e6f8716ee4.png"/>
                    <pic:cNvPicPr/>
                  </pic:nvPicPr>
                  <pic:blipFill>
                    <a:blip r:embed="rId18"/>
                    <a:stretch>
                      <a:fillRect/>
                    </a:stretch>
                  </pic:blipFill>
                  <pic:spPr>
                    <a:xfrm>
                      <a:off x="0" y="0"/>
                      <a:ext cx="5806440" cy="3264528"/>
                    </a:xfrm>
                    <a:prstGeom prst="rect"/>
                  </pic:spPr>
                </pic:pic>
              </a:graphicData>
            </a:graphic>
          </wp:inline>
        </w:drawing>
      </w:r>
    </w:p>
    <w:p>
      <w:pPr>
        <w:spacing w:after="160"/>
        <w:jc w:val="center"/>
      </w:pPr>
      <w:r>
        <w:rPr>
          <w:i/>
          <w:color w:val="595959"/>
          <w:sz w:val="17"/>
        </w:rPr>
        <w:t>Figure 9 — Notification Service Kafka consumer log showing receipt of order-created information for order 13.</w:t>
      </w:r>
    </w:p>
    <w:p>
      <w:pPr>
        <w:pStyle w:val="Heading1"/>
      </w:pPr>
      <w:r>
        <w:t>9. Architecture and Ownership Rules</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3168"/>
            <w:shd w:fill="1F4E78"/>
            <w:tcMar>
              <w:top w:w="80" w:type="dxa"/>
              <w:start w:w="80" w:type="dxa"/>
              <w:bottom w:w="80" w:type="dxa"/>
              <w:end w:w="80" w:type="dxa"/>
            </w:tcMar>
            <w:vAlign w:val="center"/>
          </w:tcPr>
          <w:p>
            <w:pPr>
              <w:jc w:val="center"/>
            </w:pPr>
            <w:r>
              <w:rPr>
                <w:b/>
                <w:color w:val="FFFFFF"/>
                <w:sz w:val="18"/>
              </w:rPr>
              <w:t>Rule</w:t>
            </w:r>
          </w:p>
        </w:tc>
        <w:tc>
          <w:tcPr>
            <w:tcW w:type="dxa" w:w="5904"/>
            <w:shd w:fill="1F4E78"/>
            <w:tcMar>
              <w:top w:w="80" w:type="dxa"/>
              <w:start w:w="80" w:type="dxa"/>
              <w:bottom w:w="80" w:type="dxa"/>
              <w:end w:w="80" w:type="dxa"/>
            </w:tcMar>
            <w:vAlign w:val="center"/>
          </w:tcPr>
          <w:p>
            <w:pPr>
              <w:jc w:val="center"/>
            </w:pPr>
            <w:r>
              <w:rPr>
                <w:b/>
                <w:color w:val="FFFFFF"/>
                <w:sz w:val="18"/>
              </w:rPr>
              <w:t>Implementation evidence</w:t>
            </w:r>
          </w:p>
        </w:tc>
      </w:tr>
      <w:tr>
        <w:tc>
          <w:tcPr>
            <w:tcW w:type="dxa" w:w="3168"/>
            <w:tcMar>
              <w:top w:w="80" w:type="dxa"/>
              <w:start w:w="80" w:type="dxa"/>
              <w:bottom w:w="80" w:type="dxa"/>
              <w:end w:w="80" w:type="dxa"/>
            </w:tcMar>
            <w:vAlign w:val="center"/>
          </w:tcPr>
          <w:p>
            <w:pPr>
              <w:spacing w:after="0"/>
            </w:pPr>
            <w:r>
              <w:rPr>
                <w:sz w:val="18"/>
              </w:rPr>
              <w:t>One service owns its database</w:t>
            </w:r>
          </w:p>
        </w:tc>
        <w:tc>
          <w:tcPr>
            <w:tcW w:type="dxa" w:w="5904"/>
            <w:tcMar>
              <w:top w:w="80" w:type="dxa"/>
              <w:start w:w="80" w:type="dxa"/>
              <w:bottom w:w="80" w:type="dxa"/>
              <w:end w:w="80" w:type="dxa"/>
            </w:tcMar>
            <w:vAlign w:val="center"/>
          </w:tcPr>
          <w:p>
            <w:pPr>
              <w:spacing w:after="0"/>
            </w:pPr>
            <w:r>
              <w:rPr>
                <w:sz w:val="18"/>
              </w:rPr>
              <w:t>User, Product, Order, and Payment services each point to their own database.</w:t>
            </w:r>
          </w:p>
        </w:tc>
      </w:tr>
      <w:tr>
        <w:tc>
          <w:tcPr>
            <w:tcW w:type="dxa" w:w="3168"/>
            <w:tcMar>
              <w:top w:w="80" w:type="dxa"/>
              <w:start w:w="80" w:type="dxa"/>
              <w:bottom w:w="80" w:type="dxa"/>
              <w:end w:w="80" w:type="dxa"/>
            </w:tcMar>
            <w:vAlign w:val="center"/>
            <w:shd w:fill="F3F6F9"/>
          </w:tcPr>
          <w:p>
            <w:pPr>
              <w:spacing w:after="0"/>
            </w:pPr>
            <w:r>
              <w:rPr>
                <w:sz w:val="18"/>
              </w:rPr>
              <w:t>No direct cross-service DB access</w:t>
            </w:r>
          </w:p>
        </w:tc>
        <w:tc>
          <w:tcPr>
            <w:tcW w:type="dxa" w:w="5904"/>
            <w:tcMar>
              <w:top w:w="80" w:type="dxa"/>
              <w:start w:w="80" w:type="dxa"/>
              <w:bottom w:w="80" w:type="dxa"/>
              <w:end w:w="80" w:type="dxa"/>
            </w:tcMar>
            <w:vAlign w:val="center"/>
            <w:shd w:fill="F3F6F9"/>
          </w:tcPr>
          <w:p>
            <w:pPr>
              <w:spacing w:after="0"/>
            </w:pPr>
            <w:r>
              <w:rPr>
                <w:sz w:val="18"/>
              </w:rPr>
              <w:t>Order Service obtains user information through UserServiceClient instead of querying user_service_dev_db.</w:t>
            </w:r>
          </w:p>
        </w:tc>
      </w:tr>
      <w:tr>
        <w:tc>
          <w:tcPr>
            <w:tcW w:type="dxa" w:w="3168"/>
            <w:tcMar>
              <w:top w:w="80" w:type="dxa"/>
              <w:start w:w="80" w:type="dxa"/>
              <w:bottom w:w="80" w:type="dxa"/>
              <w:end w:w="80" w:type="dxa"/>
            </w:tcMar>
            <w:vAlign w:val="center"/>
          </w:tcPr>
          <w:p>
            <w:pPr>
              <w:spacing w:after="0"/>
            </w:pPr>
            <w:r>
              <w:rPr>
                <w:sz w:val="18"/>
              </w:rPr>
              <w:t>Order data owned by Order Service</w:t>
            </w:r>
          </w:p>
        </w:tc>
        <w:tc>
          <w:tcPr>
            <w:tcW w:type="dxa" w:w="5904"/>
            <w:tcMar>
              <w:top w:w="80" w:type="dxa"/>
              <w:start w:w="80" w:type="dxa"/>
              <w:bottom w:w="80" w:type="dxa"/>
              <w:end w:w="80" w:type="dxa"/>
            </w:tcMar>
            <w:vAlign w:val="center"/>
          </w:tcPr>
          <w:p>
            <w:pPr>
              <w:spacing w:after="0"/>
            </w:pPr>
            <w:r>
              <w:rPr>
                <w:sz w:val="18"/>
              </w:rPr>
              <w:t>Both orders and order_items are persisted in order_service_db.</w:t>
            </w:r>
          </w:p>
        </w:tc>
      </w:tr>
      <w:tr>
        <w:tc>
          <w:tcPr>
            <w:tcW w:type="dxa" w:w="3168"/>
            <w:tcMar>
              <w:top w:w="80" w:type="dxa"/>
              <w:start w:w="80" w:type="dxa"/>
              <w:bottom w:w="80" w:type="dxa"/>
              <w:end w:w="80" w:type="dxa"/>
            </w:tcMar>
            <w:vAlign w:val="center"/>
            <w:shd w:fill="F3F6F9"/>
          </w:tcPr>
          <w:p>
            <w:pPr>
              <w:spacing w:after="0"/>
            </w:pPr>
            <w:r>
              <w:rPr>
                <w:sz w:val="18"/>
              </w:rPr>
              <w:t>Payment data owned by Payment Service</w:t>
            </w:r>
          </w:p>
        </w:tc>
        <w:tc>
          <w:tcPr>
            <w:tcW w:type="dxa" w:w="5904"/>
            <w:tcMar>
              <w:top w:w="80" w:type="dxa"/>
              <w:start w:w="80" w:type="dxa"/>
              <w:bottom w:w="80" w:type="dxa"/>
              <w:end w:w="80" w:type="dxa"/>
            </w:tcMar>
            <w:vAlign w:val="center"/>
            <w:shd w:fill="F3F6F9"/>
          </w:tcPr>
          <w:p>
            <w:pPr>
              <w:spacing w:after="0"/>
            </w:pPr>
            <w:r>
              <w:rPr>
                <w:sz w:val="18"/>
              </w:rPr>
              <w:t>payments is persisted in paymentdb.</w:t>
            </w:r>
          </w:p>
        </w:tc>
      </w:tr>
      <w:tr>
        <w:tc>
          <w:tcPr>
            <w:tcW w:type="dxa" w:w="3168"/>
            <w:tcMar>
              <w:top w:w="80" w:type="dxa"/>
              <w:start w:w="80" w:type="dxa"/>
              <w:bottom w:w="80" w:type="dxa"/>
              <w:end w:w="80" w:type="dxa"/>
            </w:tcMar>
            <w:vAlign w:val="center"/>
          </w:tcPr>
          <w:p>
            <w:pPr>
              <w:spacing w:after="0"/>
            </w:pPr>
            <w:r>
              <w:rPr>
                <w:sz w:val="18"/>
              </w:rPr>
              <w:t>Service communication uses APIs/events</w:t>
            </w:r>
          </w:p>
        </w:tc>
        <w:tc>
          <w:tcPr>
            <w:tcW w:type="dxa" w:w="5904"/>
            <w:tcMar>
              <w:top w:w="80" w:type="dxa"/>
              <w:start w:w="80" w:type="dxa"/>
              <w:bottom w:w="80" w:type="dxa"/>
              <w:end w:w="80" w:type="dxa"/>
            </w:tcMar>
            <w:vAlign w:val="center"/>
          </w:tcPr>
          <w:p>
            <w:pPr>
              <w:spacing w:after="0"/>
            </w:pPr>
            <w:r>
              <w:rPr>
                <w:sz w:val="18"/>
              </w:rPr>
              <w:t>REST is used for Order -&gt; User lookup; Kafka is used for OrderCreatedEvent delivery to Notification Service.</w:t>
            </w:r>
          </w:p>
        </w:tc>
      </w:tr>
    </w:tbl>
    <w:p/>
    <w:p>
      <w:pPr>
        <w:pStyle w:val="Heading1"/>
      </w:pPr>
      <w:r>
        <w:t>10. Validation and Evidence Summary</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5040"/>
        <w:gridCol w:w="5040"/>
      </w:tblGrid>
      <w:tr>
        <w:trPr>
          <w:tblHeader w:val="true"/>
        </w:trPr>
        <w:tc>
          <w:tcPr>
            <w:tcW w:type="dxa" w:w="2880"/>
            <w:shd w:fill="1F4E78"/>
            <w:tcMar>
              <w:top w:w="80" w:type="dxa"/>
              <w:start w:w="80" w:type="dxa"/>
              <w:bottom w:w="80" w:type="dxa"/>
              <w:end w:w="80" w:type="dxa"/>
            </w:tcMar>
            <w:vAlign w:val="center"/>
          </w:tcPr>
          <w:p>
            <w:pPr>
              <w:jc w:val="center"/>
            </w:pPr>
            <w:r>
              <w:rPr>
                <w:b/>
                <w:color w:val="FFFFFF"/>
                <w:sz w:val="18"/>
              </w:rPr>
              <w:t>Validation</w:t>
            </w:r>
          </w:p>
        </w:tc>
        <w:tc>
          <w:tcPr>
            <w:tcW w:type="dxa" w:w="6192"/>
            <w:shd w:fill="1F4E78"/>
            <w:tcMar>
              <w:top w:w="80" w:type="dxa"/>
              <w:start w:w="80" w:type="dxa"/>
              <w:bottom w:w="80" w:type="dxa"/>
              <w:end w:w="80" w:type="dxa"/>
            </w:tcMar>
            <w:vAlign w:val="center"/>
          </w:tcPr>
          <w:p>
            <w:pPr>
              <w:jc w:val="center"/>
            </w:pPr>
            <w:r>
              <w:rPr>
                <w:b/>
                <w:color w:val="FFFFFF"/>
                <w:sz w:val="18"/>
              </w:rPr>
              <w:t>Observed result</w:t>
            </w:r>
          </w:p>
        </w:tc>
      </w:tr>
      <w:tr>
        <w:tc>
          <w:tcPr>
            <w:tcW w:type="dxa" w:w="2880"/>
            <w:tcMar>
              <w:top w:w="80" w:type="dxa"/>
              <w:start w:w="80" w:type="dxa"/>
              <w:bottom w:w="80" w:type="dxa"/>
              <w:end w:w="80" w:type="dxa"/>
            </w:tcMar>
            <w:vAlign w:val="center"/>
          </w:tcPr>
          <w:p>
            <w:pPr>
              <w:spacing w:after="0"/>
            </w:pPr>
            <w:r>
              <w:rPr>
                <w:sz w:val="18"/>
              </w:rPr>
              <w:t>User Service configuration</w:t>
            </w:r>
          </w:p>
        </w:tc>
        <w:tc>
          <w:tcPr>
            <w:tcW w:type="dxa" w:w="6192"/>
            <w:tcMar>
              <w:top w:w="80" w:type="dxa"/>
              <w:start w:w="80" w:type="dxa"/>
              <w:bottom w:w="80" w:type="dxa"/>
              <w:end w:w="80" w:type="dxa"/>
            </w:tcMar>
            <w:vAlign w:val="center"/>
          </w:tcPr>
          <w:p>
            <w:pPr>
              <w:spacing w:after="0"/>
            </w:pPr>
            <w:r>
              <w:rPr>
                <w:sz w:val="18"/>
              </w:rPr>
              <w:t>Port 8090 mapped to user_service_dev_db.</w:t>
            </w:r>
          </w:p>
        </w:tc>
      </w:tr>
      <w:tr>
        <w:tc>
          <w:tcPr>
            <w:tcW w:type="dxa" w:w="2880"/>
            <w:tcMar>
              <w:top w:w="80" w:type="dxa"/>
              <w:start w:w="80" w:type="dxa"/>
              <w:bottom w:w="80" w:type="dxa"/>
              <w:end w:w="80" w:type="dxa"/>
            </w:tcMar>
            <w:vAlign w:val="center"/>
            <w:shd w:fill="F3F6F9"/>
          </w:tcPr>
          <w:p>
            <w:pPr>
              <w:spacing w:after="0"/>
            </w:pPr>
            <w:r>
              <w:rPr>
                <w:sz w:val="18"/>
              </w:rPr>
              <w:t>Product database</w:t>
            </w:r>
          </w:p>
        </w:tc>
        <w:tc>
          <w:tcPr>
            <w:tcW w:type="dxa" w:w="6192"/>
            <w:tcMar>
              <w:top w:w="80" w:type="dxa"/>
              <w:start w:w="80" w:type="dxa"/>
              <w:bottom w:w="80" w:type="dxa"/>
              <w:end w:w="80" w:type="dxa"/>
            </w:tcMar>
            <w:vAlign w:val="center"/>
            <w:shd w:fill="F3F6F9"/>
          </w:tcPr>
          <w:p>
            <w:pPr>
              <w:spacing w:after="0"/>
            </w:pPr>
            <w:r>
              <w:rPr>
                <w:sz w:val="18"/>
              </w:rPr>
              <w:t>productdb contained the products table and existing product records.</w:t>
            </w:r>
          </w:p>
        </w:tc>
      </w:tr>
      <w:tr>
        <w:tc>
          <w:tcPr>
            <w:tcW w:type="dxa" w:w="2880"/>
            <w:tcMar>
              <w:top w:w="80" w:type="dxa"/>
              <w:start w:w="80" w:type="dxa"/>
              <w:bottom w:w="80" w:type="dxa"/>
              <w:end w:w="80" w:type="dxa"/>
            </w:tcMar>
            <w:vAlign w:val="center"/>
          </w:tcPr>
          <w:p>
            <w:pPr>
              <w:spacing w:after="0"/>
            </w:pPr>
            <w:r>
              <w:rPr>
                <w:sz w:val="18"/>
              </w:rPr>
              <w:t>Order database</w:t>
            </w:r>
          </w:p>
        </w:tc>
        <w:tc>
          <w:tcPr>
            <w:tcW w:type="dxa" w:w="6192"/>
            <w:tcMar>
              <w:top w:w="80" w:type="dxa"/>
              <w:start w:w="80" w:type="dxa"/>
              <w:bottom w:w="80" w:type="dxa"/>
              <w:end w:w="80" w:type="dxa"/>
            </w:tcMar>
            <w:vAlign w:val="center"/>
          </w:tcPr>
          <w:p>
            <w:pPr>
              <w:spacing w:after="0"/>
            </w:pPr>
            <w:r>
              <w:rPr>
                <w:sz w:val="18"/>
              </w:rPr>
              <w:t>order_service_db contained orders and order_items.</w:t>
            </w:r>
          </w:p>
        </w:tc>
      </w:tr>
      <w:tr>
        <w:tc>
          <w:tcPr>
            <w:tcW w:type="dxa" w:w="2880"/>
            <w:tcMar>
              <w:top w:w="80" w:type="dxa"/>
              <w:start w:w="80" w:type="dxa"/>
              <w:bottom w:w="80" w:type="dxa"/>
              <w:end w:w="80" w:type="dxa"/>
            </w:tcMar>
            <w:vAlign w:val="center"/>
            <w:shd w:fill="F3F6F9"/>
          </w:tcPr>
          <w:p>
            <w:pPr>
              <w:spacing w:after="0"/>
            </w:pPr>
            <w:r>
              <w:rPr>
                <w:sz w:val="18"/>
              </w:rPr>
              <w:t>Order creation</w:t>
            </w:r>
          </w:p>
        </w:tc>
        <w:tc>
          <w:tcPr>
            <w:tcW w:type="dxa" w:w="6192"/>
            <w:tcMar>
              <w:top w:w="80" w:type="dxa"/>
              <w:start w:w="80" w:type="dxa"/>
              <w:bottom w:w="80" w:type="dxa"/>
              <w:end w:w="80" w:type="dxa"/>
            </w:tcMar>
            <w:vAlign w:val="center"/>
            <w:shd w:fill="F3F6F9"/>
          </w:tcPr>
          <w:p>
            <w:pPr>
              <w:spacing w:after="0"/>
            </w:pPr>
            <w:r>
              <w:rPr>
                <w:sz w:val="18"/>
              </w:rPr>
              <w:t>POST /api/v1/orders returned 201 Created and created order id 13.</w:t>
            </w:r>
          </w:p>
        </w:tc>
      </w:tr>
      <w:tr>
        <w:tc>
          <w:tcPr>
            <w:tcW w:type="dxa" w:w="2880"/>
            <w:tcMar>
              <w:top w:w="80" w:type="dxa"/>
              <w:start w:w="80" w:type="dxa"/>
              <w:bottom w:w="80" w:type="dxa"/>
              <w:end w:w="80" w:type="dxa"/>
            </w:tcMar>
            <w:vAlign w:val="center"/>
          </w:tcPr>
          <w:p>
            <w:pPr>
              <w:spacing w:after="0"/>
            </w:pPr>
            <w:r>
              <w:rPr>
                <w:sz w:val="18"/>
              </w:rPr>
              <w:t>OrderItem persistence</w:t>
            </w:r>
          </w:p>
        </w:tc>
        <w:tc>
          <w:tcPr>
            <w:tcW w:type="dxa" w:w="6192"/>
            <w:tcMar>
              <w:top w:w="80" w:type="dxa"/>
              <w:start w:w="80" w:type="dxa"/>
              <w:bottom w:w="80" w:type="dxa"/>
              <w:end w:w="80" w:type="dxa"/>
            </w:tcMar>
            <w:vAlign w:val="center"/>
          </w:tcPr>
          <w:p>
            <w:pPr>
              <w:spacing w:after="0"/>
            </w:pPr>
            <w:r>
              <w:rPr>
                <w:sz w:val="18"/>
              </w:rPr>
              <w:t>order_items row id 3 persisted with order_id 13.</w:t>
            </w:r>
          </w:p>
        </w:tc>
      </w:tr>
      <w:tr>
        <w:tc>
          <w:tcPr>
            <w:tcW w:type="dxa" w:w="2880"/>
            <w:tcMar>
              <w:top w:w="80" w:type="dxa"/>
              <w:start w:w="80" w:type="dxa"/>
              <w:bottom w:w="80" w:type="dxa"/>
              <w:end w:w="80" w:type="dxa"/>
            </w:tcMar>
            <w:vAlign w:val="center"/>
            <w:shd w:fill="F3F6F9"/>
          </w:tcPr>
          <w:p>
            <w:pPr>
              <w:spacing w:after="0"/>
            </w:pPr>
            <w:r>
              <w:rPr>
                <w:sz w:val="18"/>
              </w:rPr>
              <w:t>Payment database</w:t>
            </w:r>
          </w:p>
        </w:tc>
        <w:tc>
          <w:tcPr>
            <w:tcW w:type="dxa" w:w="6192"/>
            <w:tcMar>
              <w:top w:w="80" w:type="dxa"/>
              <w:start w:w="80" w:type="dxa"/>
              <w:bottom w:w="80" w:type="dxa"/>
              <w:end w:w="80" w:type="dxa"/>
            </w:tcMar>
            <w:vAlign w:val="center"/>
            <w:shd w:fill="F3F6F9"/>
          </w:tcPr>
          <w:p>
            <w:pPr>
              <w:spacing w:after="0"/>
            </w:pPr>
            <w:r>
              <w:rPr>
                <w:sz w:val="18"/>
              </w:rPr>
              <w:t>paymentdb contained payments with required payment columns.</w:t>
            </w:r>
          </w:p>
        </w:tc>
      </w:tr>
      <w:tr>
        <w:tc>
          <w:tcPr>
            <w:tcW w:type="dxa" w:w="2880"/>
            <w:tcMar>
              <w:top w:w="80" w:type="dxa"/>
              <w:start w:w="80" w:type="dxa"/>
              <w:bottom w:w="80" w:type="dxa"/>
              <w:end w:w="80" w:type="dxa"/>
            </w:tcMar>
            <w:vAlign w:val="center"/>
          </w:tcPr>
          <w:p>
            <w:pPr>
              <w:spacing w:after="0"/>
            </w:pPr>
            <w:r>
              <w:rPr>
                <w:sz w:val="18"/>
              </w:rPr>
              <w:t>Payment creation</w:t>
            </w:r>
          </w:p>
        </w:tc>
        <w:tc>
          <w:tcPr>
            <w:tcW w:type="dxa" w:w="6192"/>
            <w:tcMar>
              <w:top w:w="80" w:type="dxa"/>
              <w:start w:w="80" w:type="dxa"/>
              <w:bottom w:w="80" w:type="dxa"/>
              <w:end w:w="80" w:type="dxa"/>
            </w:tcMar>
            <w:vAlign w:val="center"/>
          </w:tcPr>
          <w:p>
            <w:pPr>
              <w:spacing w:after="0"/>
            </w:pPr>
            <w:r>
              <w:rPr>
                <w:sz w:val="18"/>
              </w:rPr>
              <w:t>POST /payments returned 200 OK and populated transaction_reference and created_at.</w:t>
            </w:r>
          </w:p>
        </w:tc>
      </w:tr>
      <w:tr>
        <w:tc>
          <w:tcPr>
            <w:tcW w:type="dxa" w:w="2880"/>
            <w:tcMar>
              <w:top w:w="80" w:type="dxa"/>
              <w:start w:w="80" w:type="dxa"/>
              <w:bottom w:w="80" w:type="dxa"/>
              <w:end w:w="80" w:type="dxa"/>
            </w:tcMar>
            <w:vAlign w:val="center"/>
            <w:shd w:fill="F3F6F9"/>
          </w:tcPr>
          <w:p>
            <w:pPr>
              <w:spacing w:after="0"/>
            </w:pPr>
            <w:r>
              <w:rPr>
                <w:sz w:val="18"/>
              </w:rPr>
              <w:t>Kafka flow</w:t>
            </w:r>
          </w:p>
        </w:tc>
        <w:tc>
          <w:tcPr>
            <w:tcW w:type="dxa" w:w="6192"/>
            <w:tcMar>
              <w:top w:w="80" w:type="dxa"/>
              <w:start w:w="80" w:type="dxa"/>
              <w:bottom w:w="80" w:type="dxa"/>
              <w:end w:w="80" w:type="dxa"/>
            </w:tcMar>
            <w:vAlign w:val="center"/>
            <w:shd w:fill="F3F6F9"/>
          </w:tcPr>
          <w:p>
            <w:pPr>
              <w:spacing w:after="0"/>
            </w:pPr>
            <w:r>
              <w:rPr>
                <w:sz w:val="18"/>
              </w:rPr>
              <w:t>Order-created event reached Notification Service after Kafka was started.</w:t>
            </w:r>
          </w:p>
        </w:tc>
      </w:tr>
      <w:tr>
        <w:tc>
          <w:tcPr>
            <w:tcW w:type="dxa" w:w="2880"/>
            <w:tcMar>
              <w:top w:w="80" w:type="dxa"/>
              <w:start w:w="80" w:type="dxa"/>
              <w:bottom w:w="80" w:type="dxa"/>
              <w:end w:w="80" w:type="dxa"/>
            </w:tcMar>
            <w:vAlign w:val="center"/>
          </w:tcPr>
          <w:p>
            <w:pPr>
              <w:spacing w:after="0"/>
            </w:pPr>
            <w:r>
              <w:rPr>
                <w:sz w:val="18"/>
              </w:rPr>
              <w:t>Resilience configuration</w:t>
            </w:r>
          </w:p>
        </w:tc>
        <w:tc>
          <w:tcPr>
            <w:tcW w:type="dxa" w:w="6192"/>
            <w:tcMar>
              <w:top w:w="80" w:type="dxa"/>
              <w:start w:w="80" w:type="dxa"/>
              <w:bottom w:w="80" w:type="dxa"/>
              <w:end w:w="80" w:type="dxa"/>
            </w:tcMar>
            <w:vAlign w:val="center"/>
          </w:tcPr>
          <w:p>
            <w:pPr>
              <w:spacing w:after="0"/>
            </w:pPr>
            <w:r>
              <w:rPr>
                <w:sz w:val="18"/>
              </w:rPr>
              <w:t>Order Service contains timeout, retry, and circuit-breaker settings for User Service.</w:t>
            </w:r>
          </w:p>
        </w:tc>
      </w:tr>
    </w:tbl>
    <w:p/>
    <w:p>
      <w:pPr>
        <w:pStyle w:val="Heading1"/>
      </w:pPr>
      <w:r>
        <w:t>11. Deliverables Checklist</w:t>
      </w:r>
    </w:p>
    <w:tbl>
      <w:tblPr>
        <w:tblStyle w:val="TableGrid"/>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360"/>
        <w:gridCol w:w="3360"/>
        <w:gridCol w:w="3360"/>
      </w:tblGrid>
      <w:tr>
        <w:trPr>
          <w:tblHeader w:val="true"/>
        </w:trPr>
        <w:tc>
          <w:tcPr>
            <w:tcW w:type="dxa" w:w="3600"/>
            <w:shd w:fill="1F4E78"/>
            <w:tcMar>
              <w:top w:w="80" w:type="dxa"/>
              <w:start w:w="80" w:type="dxa"/>
              <w:bottom w:w="80" w:type="dxa"/>
              <w:end w:w="80" w:type="dxa"/>
            </w:tcMar>
            <w:vAlign w:val="center"/>
          </w:tcPr>
          <w:p>
            <w:pPr>
              <w:jc w:val="center"/>
            </w:pPr>
            <w:r>
              <w:rPr>
                <w:b/>
                <w:color w:val="FFFFFF"/>
                <w:sz w:val="18"/>
              </w:rPr>
              <w:t>Deliverable</w:t>
            </w:r>
          </w:p>
        </w:tc>
        <w:tc>
          <w:tcPr>
            <w:tcW w:type="dxa" w:w="1728"/>
            <w:shd w:fill="1F4E78"/>
            <w:tcMar>
              <w:top w:w="80" w:type="dxa"/>
              <w:start w:w="80" w:type="dxa"/>
              <w:bottom w:w="80" w:type="dxa"/>
              <w:end w:w="80" w:type="dxa"/>
            </w:tcMar>
            <w:vAlign w:val="center"/>
          </w:tcPr>
          <w:p>
            <w:pPr>
              <w:jc w:val="center"/>
            </w:pPr>
            <w:r>
              <w:rPr>
                <w:b/>
                <w:color w:val="FFFFFF"/>
                <w:sz w:val="18"/>
              </w:rPr>
              <w:t>Status</w:t>
            </w:r>
          </w:p>
        </w:tc>
        <w:tc>
          <w:tcPr>
            <w:tcW w:type="dxa" w:w="3744"/>
            <w:shd w:fill="1F4E78"/>
            <w:tcMar>
              <w:top w:w="80" w:type="dxa"/>
              <w:start w:w="80" w:type="dxa"/>
              <w:bottom w:w="80" w:type="dxa"/>
              <w:end w:w="80" w:type="dxa"/>
            </w:tcMar>
            <w:vAlign w:val="center"/>
          </w:tcPr>
          <w:p>
            <w:pPr>
              <w:jc w:val="center"/>
            </w:pPr>
            <w:r>
              <w:rPr>
                <w:b/>
                <w:color w:val="FFFFFF"/>
                <w:sz w:val="18"/>
              </w:rPr>
              <w:t>Evidence in this document</w:t>
            </w:r>
          </w:p>
        </w:tc>
      </w:tr>
      <w:tr>
        <w:tc>
          <w:tcPr>
            <w:tcW w:type="dxa" w:w="3600"/>
            <w:tcMar>
              <w:top w:w="80" w:type="dxa"/>
              <w:start w:w="80" w:type="dxa"/>
              <w:bottom w:w="80" w:type="dxa"/>
              <w:end w:w="80" w:type="dxa"/>
            </w:tcMar>
            <w:vAlign w:val="center"/>
          </w:tcPr>
          <w:p>
            <w:pPr>
              <w:spacing w:after="0"/>
            </w:pPr>
            <w:r>
              <w:rPr>
                <w:sz w:val="18"/>
              </w:rPr>
              <w:t>Service-owned database design</w:t>
            </w:r>
          </w:p>
        </w:tc>
        <w:tc>
          <w:tcPr>
            <w:tcW w:type="dxa" w:w="1728"/>
            <w:tcMar>
              <w:top w:w="80" w:type="dxa"/>
              <w:start w:w="80" w:type="dxa"/>
              <w:bottom w:w="80" w:type="dxa"/>
              <w:end w:w="80" w:type="dxa"/>
            </w:tcMar>
            <w:vAlign w:val="center"/>
          </w:tcPr>
          <w:p>
            <w:pPr>
              <w:spacing w:after="0"/>
            </w:pPr>
            <w:r>
              <w:rPr>
                <w:sz w:val="18"/>
              </w:rPr>
              <w:t>Completed</w:t>
            </w:r>
          </w:p>
        </w:tc>
        <w:tc>
          <w:tcPr>
            <w:tcW w:type="dxa" w:w="3744"/>
            <w:tcMar>
              <w:top w:w="80" w:type="dxa"/>
              <w:start w:w="80" w:type="dxa"/>
              <w:bottom w:w="80" w:type="dxa"/>
              <w:end w:w="80" w:type="dxa"/>
            </w:tcMar>
            <w:vAlign w:val="center"/>
          </w:tcPr>
          <w:p>
            <w:pPr>
              <w:spacing w:after="0"/>
            </w:pPr>
            <w:r>
              <w:rPr>
                <w:sz w:val="18"/>
              </w:rPr>
              <w:t>Sections 2 and 9</w:t>
            </w:r>
          </w:p>
        </w:tc>
      </w:tr>
      <w:tr>
        <w:tc>
          <w:tcPr>
            <w:tcW w:type="dxa" w:w="3600"/>
            <w:tcMar>
              <w:top w:w="80" w:type="dxa"/>
              <w:start w:w="80" w:type="dxa"/>
              <w:bottom w:w="80" w:type="dxa"/>
              <w:end w:w="80" w:type="dxa"/>
            </w:tcMar>
            <w:vAlign w:val="center"/>
            <w:shd w:fill="F3F6F9"/>
          </w:tcPr>
          <w:p>
            <w:pPr>
              <w:spacing w:after="0"/>
            </w:pPr>
            <w:r>
              <w:rPr>
                <w:sz w:val="18"/>
              </w:rPr>
              <w:t>User database alignment</w:t>
            </w:r>
          </w:p>
        </w:tc>
        <w:tc>
          <w:tcPr>
            <w:tcW w:type="dxa" w:w="1728"/>
            <w:tcMar>
              <w:top w:w="80" w:type="dxa"/>
              <w:start w:w="80" w:type="dxa"/>
              <w:bottom w:w="80" w:type="dxa"/>
              <w:end w:w="80" w:type="dxa"/>
            </w:tcMar>
            <w:vAlign w:val="center"/>
            <w:shd w:fill="F3F6F9"/>
          </w:tcPr>
          <w:p>
            <w:pPr>
              <w:spacing w:after="0"/>
            </w:pPr>
            <w:r>
              <w:rPr>
                <w:sz w:val="18"/>
              </w:rPr>
              <w:t>Completed</w:t>
            </w:r>
          </w:p>
        </w:tc>
        <w:tc>
          <w:tcPr>
            <w:tcW w:type="dxa" w:w="3744"/>
            <w:tcMar>
              <w:top w:w="80" w:type="dxa"/>
              <w:start w:w="80" w:type="dxa"/>
              <w:bottom w:w="80" w:type="dxa"/>
              <w:end w:w="80" w:type="dxa"/>
            </w:tcMar>
            <w:vAlign w:val="center"/>
            <w:shd w:fill="F3F6F9"/>
          </w:tcPr>
          <w:p>
            <w:pPr>
              <w:spacing w:after="0"/>
            </w:pPr>
            <w:r>
              <w:rPr>
                <w:sz w:val="18"/>
              </w:rPr>
              <w:t>Section 3</w:t>
            </w:r>
          </w:p>
        </w:tc>
      </w:tr>
      <w:tr>
        <w:tc>
          <w:tcPr>
            <w:tcW w:type="dxa" w:w="3600"/>
            <w:tcMar>
              <w:top w:w="80" w:type="dxa"/>
              <w:start w:w="80" w:type="dxa"/>
              <w:bottom w:w="80" w:type="dxa"/>
              <w:end w:w="80" w:type="dxa"/>
            </w:tcMar>
            <w:vAlign w:val="center"/>
          </w:tcPr>
          <w:p>
            <w:pPr>
              <w:spacing w:after="0"/>
            </w:pPr>
            <w:r>
              <w:rPr>
                <w:sz w:val="18"/>
              </w:rPr>
              <w:t>Product database alignment</w:t>
            </w:r>
          </w:p>
        </w:tc>
        <w:tc>
          <w:tcPr>
            <w:tcW w:type="dxa" w:w="1728"/>
            <w:tcMar>
              <w:top w:w="80" w:type="dxa"/>
              <w:start w:w="80" w:type="dxa"/>
              <w:bottom w:w="80" w:type="dxa"/>
              <w:end w:w="80" w:type="dxa"/>
            </w:tcMar>
            <w:vAlign w:val="center"/>
          </w:tcPr>
          <w:p>
            <w:pPr>
              <w:spacing w:after="0"/>
            </w:pPr>
            <w:r>
              <w:rPr>
                <w:sz w:val="18"/>
              </w:rPr>
              <w:t>Completed</w:t>
            </w:r>
          </w:p>
        </w:tc>
        <w:tc>
          <w:tcPr>
            <w:tcW w:type="dxa" w:w="3744"/>
            <w:tcMar>
              <w:top w:w="80" w:type="dxa"/>
              <w:start w:w="80" w:type="dxa"/>
              <w:bottom w:w="80" w:type="dxa"/>
              <w:end w:w="80" w:type="dxa"/>
            </w:tcMar>
            <w:vAlign w:val="center"/>
          </w:tcPr>
          <w:p>
            <w:pPr>
              <w:spacing w:after="0"/>
            </w:pPr>
            <w:r>
              <w:rPr>
                <w:sz w:val="18"/>
              </w:rPr>
              <w:t>Section 4</w:t>
            </w:r>
          </w:p>
        </w:tc>
      </w:tr>
      <w:tr>
        <w:tc>
          <w:tcPr>
            <w:tcW w:type="dxa" w:w="3600"/>
            <w:tcMar>
              <w:top w:w="80" w:type="dxa"/>
              <w:start w:w="80" w:type="dxa"/>
              <w:bottom w:w="80" w:type="dxa"/>
              <w:end w:w="80" w:type="dxa"/>
            </w:tcMar>
            <w:vAlign w:val="center"/>
            <w:shd w:fill="F3F6F9"/>
          </w:tcPr>
          <w:p>
            <w:pPr>
              <w:spacing w:after="0"/>
            </w:pPr>
            <w:r>
              <w:rPr>
                <w:sz w:val="18"/>
              </w:rPr>
              <w:t>Order + order_items design</w:t>
            </w:r>
          </w:p>
        </w:tc>
        <w:tc>
          <w:tcPr>
            <w:tcW w:type="dxa" w:w="1728"/>
            <w:tcMar>
              <w:top w:w="80" w:type="dxa"/>
              <w:start w:w="80" w:type="dxa"/>
              <w:bottom w:w="80" w:type="dxa"/>
              <w:end w:w="80" w:type="dxa"/>
            </w:tcMar>
            <w:vAlign w:val="center"/>
            <w:shd w:fill="F3F6F9"/>
          </w:tcPr>
          <w:p>
            <w:pPr>
              <w:spacing w:after="0"/>
            </w:pPr>
            <w:r>
              <w:rPr>
                <w:sz w:val="18"/>
              </w:rPr>
              <w:t>Completed</w:t>
            </w:r>
          </w:p>
        </w:tc>
        <w:tc>
          <w:tcPr>
            <w:tcW w:type="dxa" w:w="3744"/>
            <w:tcMar>
              <w:top w:w="80" w:type="dxa"/>
              <w:start w:w="80" w:type="dxa"/>
              <w:bottom w:w="80" w:type="dxa"/>
              <w:end w:w="80" w:type="dxa"/>
            </w:tcMar>
            <w:vAlign w:val="center"/>
            <w:shd w:fill="F3F6F9"/>
          </w:tcPr>
          <w:p>
            <w:pPr>
              <w:spacing w:after="0"/>
            </w:pPr>
            <w:r>
              <w:rPr>
                <w:sz w:val="18"/>
              </w:rPr>
              <w:t>Section 5</w:t>
            </w:r>
          </w:p>
        </w:tc>
      </w:tr>
      <w:tr>
        <w:tc>
          <w:tcPr>
            <w:tcW w:type="dxa" w:w="3600"/>
            <w:tcMar>
              <w:top w:w="80" w:type="dxa"/>
              <w:start w:w="80" w:type="dxa"/>
              <w:bottom w:w="80" w:type="dxa"/>
              <w:end w:w="80" w:type="dxa"/>
            </w:tcMar>
            <w:vAlign w:val="center"/>
          </w:tcPr>
          <w:p>
            <w:pPr>
              <w:spacing w:after="0"/>
            </w:pPr>
            <w:r>
              <w:rPr>
                <w:sz w:val="18"/>
              </w:rPr>
              <w:t>Payment database alignment</w:t>
            </w:r>
          </w:p>
        </w:tc>
        <w:tc>
          <w:tcPr>
            <w:tcW w:type="dxa" w:w="1728"/>
            <w:tcMar>
              <w:top w:w="80" w:type="dxa"/>
              <w:start w:w="80" w:type="dxa"/>
              <w:bottom w:w="80" w:type="dxa"/>
              <w:end w:w="80" w:type="dxa"/>
            </w:tcMar>
            <w:vAlign w:val="center"/>
          </w:tcPr>
          <w:p>
            <w:pPr>
              <w:spacing w:after="0"/>
            </w:pPr>
            <w:r>
              <w:rPr>
                <w:sz w:val="18"/>
              </w:rPr>
              <w:t>Completed</w:t>
            </w:r>
          </w:p>
        </w:tc>
        <w:tc>
          <w:tcPr>
            <w:tcW w:type="dxa" w:w="3744"/>
            <w:tcMar>
              <w:top w:w="80" w:type="dxa"/>
              <w:start w:w="80" w:type="dxa"/>
              <w:bottom w:w="80" w:type="dxa"/>
              <w:end w:w="80" w:type="dxa"/>
            </w:tcMar>
            <w:vAlign w:val="center"/>
          </w:tcPr>
          <w:p>
            <w:pPr>
              <w:spacing w:after="0"/>
            </w:pPr>
            <w:r>
              <w:rPr>
                <w:sz w:val="18"/>
              </w:rPr>
              <w:t>Section 6</w:t>
            </w:r>
          </w:p>
        </w:tc>
      </w:tr>
      <w:tr>
        <w:tc>
          <w:tcPr>
            <w:tcW w:type="dxa" w:w="3600"/>
            <w:tcMar>
              <w:top w:w="80" w:type="dxa"/>
              <w:start w:w="80" w:type="dxa"/>
              <w:bottom w:w="80" w:type="dxa"/>
              <w:end w:w="80" w:type="dxa"/>
            </w:tcMar>
            <w:vAlign w:val="center"/>
            <w:shd w:fill="F3F6F9"/>
          </w:tcPr>
          <w:p>
            <w:pPr>
              <w:spacing w:after="0"/>
            </w:pPr>
            <w:r>
              <w:rPr>
                <w:sz w:val="18"/>
              </w:rPr>
              <w:t>Ownership and API-based access</w:t>
            </w:r>
          </w:p>
        </w:tc>
        <w:tc>
          <w:tcPr>
            <w:tcW w:type="dxa" w:w="1728"/>
            <w:tcMar>
              <w:top w:w="80" w:type="dxa"/>
              <w:start w:w="80" w:type="dxa"/>
              <w:bottom w:w="80" w:type="dxa"/>
              <w:end w:w="80" w:type="dxa"/>
            </w:tcMar>
            <w:vAlign w:val="center"/>
            <w:shd w:fill="F3F6F9"/>
          </w:tcPr>
          <w:p>
            <w:pPr>
              <w:spacing w:after="0"/>
            </w:pPr>
            <w:r>
              <w:rPr>
                <w:sz w:val="18"/>
              </w:rPr>
              <w:t>Completed</w:t>
            </w:r>
          </w:p>
        </w:tc>
        <w:tc>
          <w:tcPr>
            <w:tcW w:type="dxa" w:w="3744"/>
            <w:tcMar>
              <w:top w:w="80" w:type="dxa"/>
              <w:start w:w="80" w:type="dxa"/>
              <w:bottom w:w="80" w:type="dxa"/>
              <w:end w:w="80" w:type="dxa"/>
            </w:tcMar>
            <w:vAlign w:val="center"/>
            <w:shd w:fill="F3F6F9"/>
          </w:tcPr>
          <w:p>
            <w:pPr>
              <w:spacing w:after="0"/>
            </w:pPr>
            <w:r>
              <w:rPr>
                <w:sz w:val="18"/>
              </w:rPr>
              <w:t>Section 7</w:t>
            </w:r>
          </w:p>
        </w:tc>
      </w:tr>
      <w:tr>
        <w:tc>
          <w:tcPr>
            <w:tcW w:type="dxa" w:w="3600"/>
            <w:tcMar>
              <w:top w:w="80" w:type="dxa"/>
              <w:start w:w="80" w:type="dxa"/>
              <w:bottom w:w="80" w:type="dxa"/>
              <w:end w:w="80" w:type="dxa"/>
            </w:tcMar>
            <w:vAlign w:val="center"/>
          </w:tcPr>
          <w:p>
            <w:pPr>
              <w:spacing w:after="0"/>
            </w:pPr>
            <w:r>
              <w:rPr>
                <w:sz w:val="18"/>
              </w:rPr>
              <w:t>Event-driven communication evidence</w:t>
            </w:r>
          </w:p>
        </w:tc>
        <w:tc>
          <w:tcPr>
            <w:tcW w:type="dxa" w:w="1728"/>
            <w:tcMar>
              <w:top w:w="80" w:type="dxa"/>
              <w:start w:w="80" w:type="dxa"/>
              <w:bottom w:w="80" w:type="dxa"/>
              <w:end w:w="80" w:type="dxa"/>
            </w:tcMar>
            <w:vAlign w:val="center"/>
          </w:tcPr>
          <w:p>
            <w:pPr>
              <w:spacing w:after="0"/>
            </w:pPr>
            <w:r>
              <w:rPr>
                <w:sz w:val="18"/>
              </w:rPr>
              <w:t>Completed</w:t>
            </w:r>
          </w:p>
        </w:tc>
        <w:tc>
          <w:tcPr>
            <w:tcW w:type="dxa" w:w="3744"/>
            <w:tcMar>
              <w:top w:w="80" w:type="dxa"/>
              <w:start w:w="80" w:type="dxa"/>
              <w:bottom w:w="80" w:type="dxa"/>
              <w:end w:w="80" w:type="dxa"/>
            </w:tcMar>
            <w:vAlign w:val="center"/>
          </w:tcPr>
          <w:p>
            <w:pPr>
              <w:spacing w:after="0"/>
            </w:pPr>
            <w:r>
              <w:rPr>
                <w:sz w:val="18"/>
              </w:rPr>
              <w:t>Section 8</w:t>
            </w:r>
          </w:p>
        </w:tc>
      </w:tr>
      <w:tr>
        <w:tc>
          <w:tcPr>
            <w:tcW w:type="dxa" w:w="3600"/>
            <w:tcMar>
              <w:top w:w="80" w:type="dxa"/>
              <w:start w:w="80" w:type="dxa"/>
              <w:bottom w:w="80" w:type="dxa"/>
              <w:end w:w="80" w:type="dxa"/>
            </w:tcMar>
            <w:vAlign w:val="center"/>
            <w:shd w:fill="F3F6F9"/>
          </w:tcPr>
          <w:p>
            <w:pPr>
              <w:spacing w:after="0"/>
            </w:pPr>
            <w:r>
              <w:rPr>
                <w:sz w:val="18"/>
              </w:rPr>
              <w:t>Validation evidence</w:t>
            </w:r>
          </w:p>
        </w:tc>
        <w:tc>
          <w:tcPr>
            <w:tcW w:type="dxa" w:w="1728"/>
            <w:tcMar>
              <w:top w:w="80" w:type="dxa"/>
              <w:start w:w="80" w:type="dxa"/>
              <w:bottom w:w="80" w:type="dxa"/>
              <w:end w:w="80" w:type="dxa"/>
            </w:tcMar>
            <w:vAlign w:val="center"/>
            <w:shd w:fill="F3F6F9"/>
          </w:tcPr>
          <w:p>
            <w:pPr>
              <w:spacing w:after="0"/>
            </w:pPr>
            <w:r>
              <w:rPr>
                <w:sz w:val="18"/>
              </w:rPr>
              <w:t>Completed</w:t>
            </w:r>
          </w:p>
        </w:tc>
        <w:tc>
          <w:tcPr>
            <w:tcW w:type="dxa" w:w="3744"/>
            <w:tcMar>
              <w:top w:w="80" w:type="dxa"/>
              <w:start w:w="80" w:type="dxa"/>
              <w:bottom w:w="80" w:type="dxa"/>
              <w:end w:w="80" w:type="dxa"/>
            </w:tcMar>
            <w:vAlign w:val="center"/>
            <w:shd w:fill="F3F6F9"/>
          </w:tcPr>
          <w:p>
            <w:pPr>
              <w:spacing w:after="0"/>
            </w:pPr>
            <w:r>
              <w:rPr>
                <w:sz w:val="18"/>
              </w:rPr>
              <w:t>Section 10</w:t>
            </w:r>
          </w:p>
        </w:tc>
      </w:tr>
    </w:tbl>
    <w:p/>
    <w:p>
      <w:pPr>
        <w:pStyle w:val="Heading1"/>
      </w:pPr>
      <w:r>
        <w:t>12. Final Outcome</w:t>
      </w:r>
    </w:p>
    <w:p>
      <w:r>
        <w:t>JIRA Task 01 was completed on 28-Sep-2026 and recorded as on time with no overdue status. The implementation now demonstrates clear data ownership across the four core persistent services, with Order Service owning orders and order_items, Payment Service owning payments, and inter-service information exchange occurring through API/event boundaries rather than direct database access.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BlackRoth Project  |  EPIC 06  |  Final Task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669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