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DAY 3 — FINAL TECHNICAL DOCUMENTATION</w:t>
      </w:r>
    </w:p>
    <w:p>
      <w:pPr>
        <w:jc w:val="center"/>
      </w:pPr>
      <w:r>
        <w:rPr>
          <w:color w:val="4B555F"/>
          <w:sz w:val="24"/>
        </w:rPr>
        <w:t>Timeouts • Retry &amp; Backoff • Circuit Breaker • Idempotent Order Creation</w:t>
      </w:r>
    </w:p>
    <w:p>
      <w:pPr>
        <w:jc w:val="center"/>
      </w:pPr>
      <w:r>
        <w:rPr>
          <w:i/>
        </w:rPr>
        <w:t>Prepared by: Abhishek  |  Date: 21 October 2026</w:t>
      </w:r>
    </w:p>
    <w:p>
      <w:pPr>
        <w:pStyle w:val="Heading1"/>
      </w:pPr>
      <w:r>
        <w:t>1. My objective</w:t>
      </w:r>
    </w:p>
    <w:p>
      <w:r>
        <w:t>For Day 3, I worked on reliability and duplicate-request safety in the Order Service. My goal was to ensure that calls to the User Service use bounded timeouts, transient failures are retried with backoff, repeated downstream failures are handled by a circuit breaker and fallback, and clients cannot accidentally create duplicate orders by resending a write request with the same idempotency key.</w:t>
      </w:r>
    </w:p>
    <w:p>
      <w:pPr>
        <w:pStyle w:val="Heading1"/>
      </w:pPr>
      <w:r>
        <w:t>2. What I changed and created</w:t>
      </w:r>
    </w:p>
    <w:p>
      <w:pPr>
        <w:pStyle w:val="Heading2"/>
      </w:pPr>
      <w:r>
        <w:t>2.1 Order Service resilience configuration</w:t>
      </w:r>
    </w:p>
    <w:p>
      <w:r>
        <w:t>I used the dev profile for the Order Service. Its User Service client configuration specifies a 2,000 ms connection timeout and a 2,000 ms read timeout. The client retries failed User Service calls up to three attempts, with exponential backoff beginning at 500 ms. The observed logs show the first retry after 500 ms and the second after 1,000 ms.</w:t>
      </w:r>
    </w:p>
    <w:p>
      <w:r>
        <w:t>I retained the Resilience4j circuit breaker named userService. Its configured failure threshold is 50%, with a minimum of five calls in a sliding window of ten, a ten-second open-state wait, and three permitted half-open calls. The fallback produces a controlled service-unavailable response when the downstream User Service call cannot be completed.</w:t>
      </w:r>
    </w:p>
    <w:p>
      <w:r>
        <w:t>Timeout behavior: the connection timeout bounds how long the client waits to establish the connection, and the read timeout bounds how long it waits for a response. In the dev configuration, both are set to 2,000 ms. The retry policy is separately bounded to three total attempts, with 500 ms and 1,000 ms backoff delays between attempts. The observed failed request returned HTTP 503 in about 1.756 seconds; this is the measured end-to-end duration for that scenario, not a claim that each attempt individually reached the configured timeout.</w:t>
      </w:r>
    </w:p>
    <w:p>
      <w:pPr>
        <w:pStyle w:val="Heading2"/>
      </w:pPr>
      <w:r>
        <w:t>2.2 Idempotency changes</w:t>
      </w:r>
    </w:p>
    <w:p>
      <w:r>
        <w:t>I updated OrderService.java to associate an idempotency key with a fingerprint of the order request. A repeat request with the same key and matching payload can reuse the stored response. Reusing the same key with a different payload is rejected with HTTP 409 Conflict, rather than silently treating a different order request as the original one.</w:t>
      </w:r>
    </w:p>
    <w:p>
      <w:r>
        <w:t>I created IdempotencyConflictException.java to represent this conflict and updated GlobalExceptionHandler.java to map it to HTTP 409 with a structured error response. I also adjusted the idempotency response handling so the successful response is stored after the database transaction commits, with rollback cleanup for the processing marker.</w:t>
      </w:r>
    </w:p>
    <w:p>
      <w:r>
        <w:t>The idempotency implementation uses Redis with a 24-hour key lifetime. A remaining design limitation is that a database commit followed by a Redis failure can leave a processing marker until expiry; a durable database-backed idempotency record would provide stronger recovery guarantees for a production-critical system.</w:t>
      </w:r>
    </w:p>
    <w:p>
      <w:pPr>
        <w:pStyle w:val="Heading1"/>
      </w:pPr>
      <w:r>
        <w:t>3. What I tested and observed</w:t>
      </w:r>
    </w:p>
    <w:p>
      <w:r>
        <w:t>I tested these behaviors through Postman and reviewed the Order Service logs and Actuator circuit-breaker state. The following are the actual results captured during my test session, not illustrative sample output.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Check</w:t>
            </w:r>
          </w:p>
        </w:tc>
        <w:tc>
          <w:tcPr>
            <w:tcW w:type="dxa" w:w="3360"/>
          </w:tcPr>
          <w:p>
            <w:r>
              <w:t>Observed result</w:t>
            </w:r>
          </w:p>
        </w:tc>
        <w:tc>
          <w:tcPr>
            <w:tcW w:type="dxa" w:w="3360"/>
          </w:tcPr>
          <w:p>
            <w:r>
              <w:t>Conclusion</w:t>
            </w:r>
          </w:p>
        </w:tc>
      </w:tr>
      <w:tr>
        <w:tc>
          <w:tcPr>
            <w:tcW w:type="dxa" w:w="3360"/>
            <w:vAlign w:val="center"/>
          </w:tcPr>
          <w:p>
            <w:r>
              <w:t>Bounded failure response</w:t>
            </w:r>
          </w:p>
        </w:tc>
        <w:tc>
          <w:tcPr>
            <w:tcW w:type="dxa" w:w="3360"/>
            <w:vAlign w:val="center"/>
          </w:tcPr>
          <w:p>
            <w:r>
              <w:t>Failed downstream calls returned HTTP 503 Service Unavailable rather than hanging indefinitely.</w:t>
            </w:r>
          </w:p>
        </w:tc>
        <w:tc>
          <w:tcPr>
            <w:tcW w:type="dxa" w:w="3360"/>
            <w:vAlign w:val="center"/>
          </w:tcPr>
          <w:p>
            <w:r>
              <w:t>Verified in the captured failure scenario.</w:t>
            </w:r>
          </w:p>
        </w:tc>
      </w:tr>
      <w:tr>
        <w:tc>
          <w:tcPr>
            <w:tcW w:type="dxa" w:w="3360"/>
            <w:vAlign w:val="center"/>
          </w:tcPr>
          <w:p>
            <w:r>
              <w:t>Retry and backoff</w:t>
            </w:r>
          </w:p>
        </w:tc>
        <w:tc>
          <w:tcPr>
            <w:tcW w:type="dxa" w:w="3360"/>
            <w:vAlign w:val="center"/>
          </w:tcPr>
          <w:p>
            <w:r>
              <w:t>Logs show User Service attempt 1 failed, retrying in 500 ms; attempt 2 failed, retrying in 1,000 ms; then final failure after 3 attempts.</w:t>
            </w:r>
          </w:p>
        </w:tc>
        <w:tc>
          <w:tcPr>
            <w:tcW w:type="dxa" w:w="3360"/>
            <w:vAlign w:val="center"/>
          </w:tcPr>
          <w:p>
            <w:r>
              <w:t>Verified from actual service logs.</w:t>
            </w:r>
          </w:p>
        </w:tc>
      </w:tr>
      <w:tr>
        <w:tc>
          <w:tcPr>
            <w:tcW w:type="dxa" w:w="3360"/>
            <w:vAlign w:val="center"/>
          </w:tcPr>
          <w:p>
            <w:r>
              <w:t>Circuit-breaker fallback</w:t>
            </w:r>
          </w:p>
        </w:tc>
        <w:tc>
          <w:tcPr>
            <w:tcW w:type="dxa" w:w="3360"/>
            <w:vAlign w:val="center"/>
          </w:tcPr>
          <w:p>
            <w:r>
              <w:t>Logs show the fallback was triggered after User Service retries were exhausted; Postman returned HTTP 503.</w:t>
            </w:r>
          </w:p>
        </w:tc>
        <w:tc>
          <w:tcPr>
            <w:tcW w:type="dxa" w:w="3360"/>
            <w:vAlign w:val="center"/>
          </w:tcPr>
          <w:p>
            <w:r>
              <w:t>Verified.</w:t>
            </w:r>
          </w:p>
        </w:tc>
      </w:tr>
      <w:tr>
        <w:tc>
          <w:tcPr>
            <w:tcW w:type="dxa" w:w="3360"/>
            <w:vAlign w:val="center"/>
          </w:tcPr>
          <w:p>
            <w:r>
              <w:t>Circuit-breaker transitions</w:t>
            </w:r>
          </w:p>
        </w:tc>
        <w:tc>
          <w:tcPr>
            <w:tcW w:type="dxa" w:w="3360"/>
            <w:vAlign w:val="center"/>
          </w:tcPr>
          <w:p>
            <w:r>
              <w:t>Actuator snapshots showed HALF_OPEN, then OPEN after consecutive failed calls, and later CLOSED after successful probe behavior.</w:t>
            </w:r>
          </w:p>
        </w:tc>
        <w:tc>
          <w:tcPr>
            <w:tcW w:type="dxa" w:w="3360"/>
            <w:vAlign w:val="center"/>
          </w:tcPr>
          <w:p>
            <w:r>
              <w:t>Verified through observed Actuator responses.</w:t>
            </w:r>
          </w:p>
        </w:tc>
      </w:tr>
      <w:tr>
        <w:tc>
          <w:tcPr>
            <w:tcW w:type="dxa" w:w="3360"/>
            <w:vAlign w:val="center"/>
          </w:tcPr>
          <w:p>
            <w:r>
              <w:t>Same idempotency key, changed payload</w:t>
            </w:r>
          </w:p>
        </w:tc>
        <w:tc>
          <w:tcPr>
            <w:tcW w:type="dxa" w:w="3360"/>
            <w:vAlign w:val="center"/>
          </w:tcPr>
          <w:p>
            <w:r>
              <w:t>Postman returned HTTP 409 Conflict with message: “This Idempotency-Key was already used with a different order request.”</w:t>
            </w:r>
          </w:p>
        </w:tc>
        <w:tc>
          <w:tcPr>
            <w:tcW w:type="dxa" w:w="3360"/>
            <w:vAlign w:val="center"/>
          </w:tcPr>
          <w:p>
            <w:r>
              <w:t>Verified.</w:t>
            </w:r>
          </w:p>
        </w:tc>
      </w:tr>
      <w:tr>
        <w:tc>
          <w:tcPr>
            <w:tcW w:type="dxa" w:w="3360"/>
            <w:vAlign w:val="center"/>
          </w:tcPr>
          <w:p>
            <w:r>
              <w:t>Order creation with idempotency key</w:t>
            </w:r>
          </w:p>
        </w:tc>
        <w:tc>
          <w:tcPr>
            <w:tcW w:type="dxa" w:w="3360"/>
            <w:vAlign w:val="center"/>
          </w:tcPr>
          <w:p>
            <w:r>
              <w:t>Postman returned HTTP 201 Created with an order response and the configured idempotency key.</w:t>
            </w:r>
          </w:p>
        </w:tc>
        <w:tc>
          <w:tcPr>
            <w:tcW w:type="dxa" w:w="3360"/>
            <w:vAlign w:val="center"/>
          </w:tcPr>
          <w:p>
            <w:r>
              <w:t>Verified for the captured successful request.</w:t>
            </w:r>
          </w:p>
        </w:tc>
      </w:tr>
      <w:tr>
        <w:tc>
          <w:tcPr>
            <w:tcW w:type="dxa" w:w="3360"/>
            <w:vAlign w:val="center"/>
          </w:tcPr>
          <w:p>
            <w:r>
              <w:t>Automated duplicate-write tests</w:t>
            </w:r>
          </w:p>
        </w:tc>
        <w:tc>
          <w:tcPr>
            <w:tcW w:type="dxa" w:w="3360"/>
            <w:vAlign w:val="center"/>
          </w:tcPr>
          <w:p>
            <w:r>
              <w:t>I completed the automated duplicate-write tests as part of this task.</w:t>
            </w:r>
          </w:p>
        </w:tc>
        <w:tc>
          <w:tcPr>
            <w:tcW w:type="dxa" w:w="3360"/>
            <w:vAlign w:val="center"/>
          </w:tcPr>
          <w:p>
            <w:r>
              <w:t>Recorded as completed based on my test completion; no new run is claimed here.</w:t>
            </w:r>
          </w:p>
        </w:tc>
      </w:tr>
    </w:tbl>
    <w:p>
      <w:pPr>
        <w:pStyle w:val="Heading1"/>
      </w:pPr>
      <w:r>
        <w:t>4. Practical retry evidence from logs</w:t>
      </w:r>
    </w:p>
    <w:p>
      <w:pPr>
        <w:pStyle w:val="ListBullet"/>
      </w:pPr>
      <w:r>
        <w:t>User Service attempt 1 failed: ResourceAccessException — retrying in 500 ms.</w:t>
      </w:r>
    </w:p>
    <w:p>
      <w:pPr>
        <w:pStyle w:val="ListBullet"/>
      </w:pPr>
      <w:r>
        <w:t>User Service attempt 2 failed: ResourceAccessException — retrying in 1000 ms.</w:t>
      </w:r>
    </w:p>
    <w:p>
      <w:pPr>
        <w:pStyle w:val="ListBullet"/>
      </w:pPr>
      <w:r>
        <w:t>Final User Service failure after 3 attempts.</w:t>
      </w:r>
    </w:p>
    <w:p>
      <w:pPr>
        <w:pStyle w:val="ListBullet"/>
      </w:pPr>
      <w:r>
        <w:t>Circuit Breaker fallback triggered for userId=2.</w:t>
      </w:r>
    </w:p>
    <w:p>
      <w:pPr>
        <w:pStyle w:val="ListBullet"/>
      </w:pPr>
      <w:r>
        <w:t>HTTP request completed with status=503.</w:t>
      </w:r>
    </w:p>
    <w:p>
      <w:r>
        <w:t>One captured failed request completed in approximately 1.756 seconds. The total duration includes downstream attempts and backoff; I do not treat that total alone as proof of the exact per-attempt timeout.</w:t>
      </w:r>
    </w:p>
    <w:p>
      <w:pPr>
        <w:pStyle w:val="Heading1"/>
      </w:pPr>
      <w:r>
        <w:t>5. Idempotency behavior in my own words</w:t>
      </w:r>
    </w:p>
    <w:p>
      <w:r>
        <w:t>The payload is the JSON request body sent to POST /api/orders. In my test it included userId, productId, productName, quantity, and amount. The idempotency key is a request header that lets the service recognize a retry of the same logical operation. When I changed productName but reused the same key, the service correctly returned 409 Conflict. This confirms that the key is not accepted for a different request body.</w:t>
      </w:r>
    </w:p>
    <w:p>
      <w:pPr>
        <w:pStyle w:val="Heading1"/>
      </w:pPr>
      <w:r>
        <w:t>6. What I learned</w:t>
      </w:r>
    </w:p>
    <w:p>
      <w:pPr>
        <w:pStyle w:val="ListBullet"/>
      </w:pPr>
      <w:r>
        <w:t>A connection timeout limits how long the client waits to establish a connection, while a read timeout limits waiting for response data.</w:t>
      </w:r>
    </w:p>
    <w:p>
      <w:pPr>
        <w:pStyle w:val="ListBullet"/>
      </w:pPr>
      <w:r>
        <w:t>Retries can improve resilience for transient failures, but they must be bounded and should not be applied indiscriminately to unsafe operations.</w:t>
      </w:r>
    </w:p>
    <w:p>
      <w:pPr>
        <w:pStyle w:val="ListBullet"/>
      </w:pPr>
      <w:r>
        <w:t>Exponential backoff spaces retries out to reduce pressure on a failing dependency.</w:t>
      </w:r>
    </w:p>
    <w:p>
      <w:pPr>
        <w:pStyle w:val="ListBullet"/>
      </w:pPr>
      <w:r>
        <w:t>A circuit breaker protects the caller from repeatedly invoking an unhealthy dependency; HALF_OPEN allows probe calls before recovery to CLOSED.</w:t>
      </w:r>
    </w:p>
    <w:p>
      <w:pPr>
        <w:pStyle w:val="ListBullet"/>
      </w:pPr>
      <w:r>
        <w:t>An idempotency key must be tied to request content. Reusing a key with different content should produce a conflict instead of silently returning an unrelated result.</w:t>
      </w:r>
    </w:p>
    <w:p>
      <w:pPr>
        <w:pStyle w:val="ListBullet"/>
      </w:pPr>
      <w:r>
        <w:t>Redis and a relational database do not share one atomic transaction in this implementation, so crash-recovery guarantees need careful design.</w:t>
      </w:r>
    </w:p>
    <w:p>
      <w:pPr>
        <w:pStyle w:val="Heading1"/>
      </w:pPr>
      <w:r>
        <w:t>7. Git commit and push</w:t>
      </w:r>
    </w:p>
    <w:p>
      <w:r>
        <w:t>I committed the Day 3 changes and pushed them to origin/master. The terminal screenshot shows commit cdb4c22 with message “day 3 21 th october”. The commit contains three files changed, 191 insertions, and 39 deletions, including the new IdempotencyConflictException.java file.</w:t>
      </w:r>
    </w:p>
    <w:p>
      <w:pPr>
        <w:pStyle w:val="Heading1"/>
      </w:pPr>
      <w:r>
        <w:t>8. Requirement cross-check and completion status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Requirement</w:t>
            </w:r>
          </w:p>
        </w:tc>
        <w:tc>
          <w:tcPr>
            <w:tcW w:type="dxa" w:w="5040"/>
          </w:tcPr>
          <w:p>
            <w:r>
              <w:t>Status based on evidence and my confirmation</w:t>
            </w:r>
          </w:p>
        </w:tc>
      </w:tr>
      <w:tr>
        <w:tc>
          <w:tcPr>
            <w:tcW w:type="dxa" w:w="5040"/>
          </w:tcPr>
          <w:p>
            <w:r>
              <w:t>Bounded connection/read timeouts</w:t>
            </w:r>
          </w:p>
        </w:tc>
        <w:tc>
          <w:tcPr>
            <w:tcW w:type="dxa" w:w="5040"/>
          </w:tcPr>
          <w:p>
            <w:r>
              <w:t>Completed — dev configuration sets connect and read timeouts to 2,000 ms; the captured downstream-failure scenario returned a bounded HTTP 503 response.</w:t>
            </w:r>
          </w:p>
        </w:tc>
      </w:tr>
      <w:tr>
        <w:tc>
          <w:tcPr>
            <w:tcW w:type="dxa" w:w="5040"/>
          </w:tcPr>
          <w:p>
            <w:r>
              <w:t>Retry with backoff</w:t>
            </w:r>
          </w:p>
        </w:tc>
        <w:tc>
          <w:tcPr>
            <w:tcW w:type="dxa" w:w="5040"/>
          </w:tcPr>
          <w:p>
            <w:r>
              <w:t>Verified — three attempts and 500 ms / 1,000 ms backoff appear in logs.</w:t>
            </w:r>
          </w:p>
        </w:tc>
      </w:tr>
      <w:tr>
        <w:tc>
          <w:tcPr>
            <w:tcW w:type="dxa" w:w="5040"/>
          </w:tcPr>
          <w:p>
            <w:r>
              <w:t>Circuit breaker and fallback</w:t>
            </w:r>
          </w:p>
        </w:tc>
        <w:tc>
          <w:tcPr>
            <w:tcW w:type="dxa" w:w="5040"/>
          </w:tcPr>
          <w:p>
            <w:r>
              <w:t>Verified — fallback and state transitions were observed.</w:t>
            </w:r>
          </w:p>
        </w:tc>
      </w:tr>
      <w:tr>
        <w:tc>
          <w:tcPr>
            <w:tcW w:type="dxa" w:w="5040"/>
          </w:tcPr>
          <w:p>
            <w:r>
              <w:t>Idempotency for write endpoint</w:t>
            </w:r>
          </w:p>
        </w:tc>
        <w:tc>
          <w:tcPr>
            <w:tcW w:type="dxa" w:w="5040"/>
          </w:tcPr>
          <w:p>
            <w:r>
              <w:t>Verified in manual Postman scenarios, including HTTP 409 for changed payload with same key.</w:t>
            </w:r>
          </w:p>
        </w:tc>
      </w:tr>
      <w:tr>
        <w:tc>
          <w:tcPr>
            <w:tcW w:type="dxa" w:w="5040"/>
          </w:tcPr>
          <w:p>
            <w:r>
              <w:t>Automated duplicate-write tests</w:t>
            </w:r>
          </w:p>
        </w:tc>
        <w:tc>
          <w:tcPr>
            <w:tcW w:type="dxa" w:w="5040"/>
          </w:tcPr>
          <w:p>
            <w:r>
              <w:t>Completed — recorded based on my confirmation; no new test execution is claimed.</w:t>
            </w:r>
          </w:p>
        </w:tc>
      </w:tr>
      <w:tr>
        <w:tc>
          <w:tcPr>
            <w:tcW w:type="dxa" w:w="5040"/>
          </w:tcPr>
          <w:p>
            <w:r>
              <w:t>Documentation and Git commit</w:t>
            </w:r>
          </w:p>
        </w:tc>
        <w:tc>
          <w:tcPr>
            <w:tcW w:type="dxa" w:w="5040"/>
          </w:tcPr>
          <w:p>
            <w:r>
              <w:t>Completed — this document records the work; commit cdb4c22 was pushed to origin/master.</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Day 3 — Resilience, Retry, Circuit Breaker &amp; Idempotency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SPRING BOOT MICROSERVICES  |  DAY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